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b/>
          <w:bCs/>
          <w:color w:val="000000"/>
          <w:sz w:val="22"/>
          <w:szCs w:val="22"/>
        </w:rPr>
        <w:alias w:val="_kReviewerBody"/>
        <w:id w:val="1362698396"/>
        <w15:color w:val="000000"/>
        <w15:appearance w15:val="hidden"/>
      </w:sdtPr>
      <w:sdtContent>
        <w:p w14:paraId="34AC4462" w14:textId="77777777" w:rsidR="000B360C" w:rsidRDefault="00000000">
          <w:pPr>
            <w:jc w:val="center"/>
            <w:rPr>
              <w:rFonts w:ascii="Arial" w:eastAsia="Arial" w:hAnsi="Arial" w:cs="Arial"/>
              <w:b/>
              <w:bCs/>
              <w:sz w:val="20"/>
              <w:szCs w:val="20"/>
            </w:rPr>
          </w:pPr>
          <w:r>
            <w:rPr>
              <w:rFonts w:ascii="Arial" w:eastAsia="Arial" w:hAnsi="Arial" w:cs="Arial"/>
              <w:b/>
              <w:bCs/>
              <w:sz w:val="20"/>
              <w:szCs w:val="20"/>
            </w:rPr>
            <w:t>PROFESSIONAL SERVICES MASTER AGREEMENT</w:t>
          </w:r>
        </w:p>
        <w:p w14:paraId="4FC823D1" w14:textId="77777777" w:rsidR="000B360C" w:rsidRDefault="000B360C">
          <w:pPr>
            <w:jc w:val="center"/>
            <w:rPr>
              <w:rFonts w:ascii="Arial" w:eastAsia="Arial" w:hAnsi="Arial" w:cs="Arial"/>
              <w:b/>
              <w:bCs/>
              <w:sz w:val="20"/>
              <w:szCs w:val="20"/>
            </w:rPr>
          </w:pPr>
        </w:p>
        <w:p w14:paraId="4C12D5F4" w14:textId="00828EFD" w:rsidR="000B360C" w:rsidRDefault="00000000">
          <w:pPr>
            <w:rPr>
              <w:rFonts w:ascii="Arial" w:eastAsia="Arial" w:hAnsi="Arial" w:cs="Arial"/>
              <w:sz w:val="20"/>
              <w:szCs w:val="20"/>
            </w:rPr>
          </w:pPr>
          <w:r>
            <w:rPr>
              <w:rFonts w:ascii="Arial" w:eastAsia="Arial" w:hAnsi="Arial" w:cs="Arial"/>
              <w:sz w:val="20"/>
              <w:szCs w:val="20"/>
            </w:rPr>
            <w:t>This Professional Services Master Agreement (“</w:t>
          </w:r>
          <w:r>
            <w:rPr>
              <w:rFonts w:ascii="Arial" w:eastAsia="Arial" w:hAnsi="Arial" w:cs="Arial"/>
              <w:b/>
              <w:bCs/>
              <w:sz w:val="20"/>
              <w:szCs w:val="20"/>
            </w:rPr>
            <w:t>Agreement</w:t>
          </w:r>
          <w:r>
            <w:rPr>
              <w:rFonts w:ascii="Arial" w:eastAsia="Arial" w:hAnsi="Arial" w:cs="Arial"/>
              <w:sz w:val="20"/>
              <w:szCs w:val="20"/>
            </w:rPr>
            <w:t xml:space="preserve">”) between </w:t>
          </w:r>
          <w:r w:rsidR="0031102F">
            <w:rPr>
              <w:rFonts w:ascii="Arial" w:eastAsia="Arial" w:hAnsi="Arial" w:cs="Arial"/>
              <w:sz w:val="20"/>
              <w:szCs w:val="20"/>
            </w:rPr>
            <w:t>ACME</w:t>
          </w:r>
          <w:r>
            <w:rPr>
              <w:rFonts w:ascii="Arial" w:eastAsia="Arial" w:hAnsi="Arial" w:cs="Arial"/>
              <w:sz w:val="20"/>
              <w:szCs w:val="20"/>
            </w:rPr>
            <w:t xml:space="preserve"> Marketing Group, LLC, a Delaware limited liability company, with its principal place of business located (“</w:t>
          </w:r>
          <w:r w:rsidR="0031102F">
            <w:rPr>
              <w:rFonts w:ascii="Arial" w:eastAsia="Arial" w:hAnsi="Arial" w:cs="Arial"/>
              <w:b/>
              <w:bCs/>
              <w:sz w:val="20"/>
              <w:szCs w:val="20"/>
            </w:rPr>
            <w:t>ACME</w:t>
          </w:r>
          <w:r>
            <w:rPr>
              <w:rFonts w:ascii="Arial" w:eastAsia="Arial" w:hAnsi="Arial" w:cs="Arial"/>
              <w:sz w:val="20"/>
              <w:szCs w:val="20"/>
            </w:rPr>
            <w:t>”), and ${Party Name}, a ${Party Legal Description}, with a principal place of business located at ${Party Address} (“</w:t>
          </w:r>
          <w:r>
            <w:rPr>
              <w:rFonts w:ascii="Arial" w:eastAsia="Arial" w:hAnsi="Arial" w:cs="Arial"/>
              <w:b/>
              <w:bCs/>
              <w:sz w:val="20"/>
              <w:szCs w:val="20"/>
            </w:rPr>
            <w:t>Service Provider</w:t>
          </w:r>
          <w:r>
            <w:rPr>
              <w:rFonts w:ascii="Arial" w:eastAsia="Arial" w:hAnsi="Arial" w:cs="Arial"/>
              <w:sz w:val="20"/>
              <w:szCs w:val="20"/>
            </w:rPr>
            <w:t xml:space="preserve">” and with </w:t>
          </w:r>
          <w:r w:rsidR="0031102F">
            <w:rPr>
              <w:rFonts w:ascii="Arial" w:eastAsia="Arial" w:hAnsi="Arial" w:cs="Arial"/>
              <w:sz w:val="20"/>
              <w:szCs w:val="20"/>
            </w:rPr>
            <w:t>ACME</w:t>
          </w:r>
          <w:r>
            <w:rPr>
              <w:rFonts w:ascii="Arial" w:eastAsia="Arial" w:hAnsi="Arial" w:cs="Arial"/>
              <w:sz w:val="20"/>
              <w:szCs w:val="20"/>
            </w:rPr>
            <w:t xml:space="preserve"> each a “</w:t>
          </w:r>
          <w:r>
            <w:rPr>
              <w:rFonts w:ascii="Arial" w:eastAsia="Arial" w:hAnsi="Arial" w:cs="Arial"/>
              <w:b/>
              <w:bCs/>
              <w:sz w:val="20"/>
              <w:szCs w:val="20"/>
            </w:rPr>
            <w:t>Party</w:t>
          </w:r>
          <w:r>
            <w:rPr>
              <w:rFonts w:ascii="Arial" w:eastAsia="Arial" w:hAnsi="Arial" w:cs="Arial"/>
              <w:sz w:val="20"/>
              <w:szCs w:val="20"/>
            </w:rPr>
            <w:t>”), is effective as of the last date signed below (the “</w:t>
          </w:r>
          <w:r>
            <w:rPr>
              <w:rFonts w:ascii="Arial" w:eastAsia="Arial" w:hAnsi="Arial" w:cs="Arial"/>
              <w:b/>
              <w:bCs/>
              <w:sz w:val="20"/>
              <w:szCs w:val="20"/>
            </w:rPr>
            <w:t>Effective Date</w:t>
          </w:r>
          <w:r>
            <w:rPr>
              <w:rFonts w:ascii="Arial" w:eastAsia="Arial" w:hAnsi="Arial" w:cs="Arial"/>
              <w:sz w:val="20"/>
              <w:szCs w:val="20"/>
            </w:rPr>
            <w:t>.”)</w:t>
          </w:r>
        </w:p>
        <w:p w14:paraId="09A6C0FE" w14:textId="77777777" w:rsidR="000B360C" w:rsidRDefault="000B360C">
          <w:pPr>
            <w:rPr>
              <w:rFonts w:ascii="Arial" w:eastAsia="Arial" w:hAnsi="Arial" w:cs="Arial"/>
              <w:sz w:val="20"/>
              <w:szCs w:val="20"/>
            </w:rPr>
          </w:pPr>
        </w:p>
        <w:p w14:paraId="5D469176" w14:textId="77AC9939" w:rsidR="000B360C" w:rsidRDefault="00000000">
          <w:pPr>
            <w:rPr>
              <w:rFonts w:ascii="Arial" w:eastAsia="Arial" w:hAnsi="Arial" w:cs="Arial"/>
              <w:sz w:val="20"/>
              <w:szCs w:val="20"/>
            </w:rPr>
          </w:pPr>
          <w:r>
            <w:rPr>
              <w:rFonts w:ascii="Arial" w:eastAsia="Arial" w:hAnsi="Arial" w:cs="Arial"/>
              <w:sz w:val="20"/>
              <w:szCs w:val="20"/>
            </w:rPr>
            <w:t xml:space="preserve">Service Provider is in the business of ${Service Provider Business} and Service Provider agrees to provide, and </w:t>
          </w:r>
          <w:r w:rsidR="0031102F">
            <w:rPr>
              <w:rFonts w:ascii="Arial" w:eastAsia="Arial" w:hAnsi="Arial" w:cs="Arial"/>
              <w:sz w:val="20"/>
              <w:szCs w:val="20"/>
            </w:rPr>
            <w:t>ACME</w:t>
          </w:r>
          <w:r>
            <w:rPr>
              <w:rFonts w:ascii="Arial" w:eastAsia="Arial" w:hAnsi="Arial" w:cs="Arial"/>
              <w:sz w:val="20"/>
              <w:szCs w:val="20"/>
            </w:rPr>
            <w:t xml:space="preserve"> agrees to procure, the ${Services Provided} as more specifically set forth in this Agreement.</w:t>
          </w:r>
        </w:p>
        <w:p w14:paraId="774736C1" w14:textId="77777777" w:rsidR="000B360C" w:rsidRDefault="000B360C">
          <w:pPr>
            <w:rPr>
              <w:rFonts w:ascii="Arial" w:eastAsia="Arial" w:hAnsi="Arial" w:cs="Arial"/>
              <w:sz w:val="20"/>
              <w:szCs w:val="20"/>
            </w:rPr>
          </w:pPr>
        </w:p>
        <w:p w14:paraId="020C709F" w14:textId="77777777" w:rsidR="000B360C" w:rsidRDefault="00000000">
          <w:pPr>
            <w:rPr>
              <w:rFonts w:ascii="Arial" w:eastAsia="Arial" w:hAnsi="Arial" w:cs="Arial"/>
              <w:sz w:val="20"/>
              <w:szCs w:val="20"/>
            </w:rPr>
          </w:pPr>
          <w:proofErr w:type="gramStart"/>
          <w:r>
            <w:rPr>
              <w:rFonts w:ascii="Arial" w:eastAsia="Arial" w:hAnsi="Arial" w:cs="Arial"/>
              <w:sz w:val="20"/>
              <w:szCs w:val="20"/>
            </w:rPr>
            <w:t>All of</w:t>
          </w:r>
          <w:proofErr w:type="gramEnd"/>
          <w:r>
            <w:rPr>
              <w:rFonts w:ascii="Arial" w:eastAsia="Arial" w:hAnsi="Arial" w:cs="Arial"/>
              <w:sz w:val="20"/>
              <w:szCs w:val="20"/>
            </w:rPr>
            <w:t xml:space="preserve"> the documents relating to this Agreement are subject to the Standard Terms and Conditions on the following pages (“</w:t>
          </w:r>
          <w:r>
            <w:rPr>
              <w:rFonts w:ascii="Arial" w:eastAsia="Arial" w:hAnsi="Arial" w:cs="Arial"/>
              <w:b/>
              <w:bCs/>
              <w:sz w:val="20"/>
              <w:szCs w:val="20"/>
            </w:rPr>
            <w:t>Standard Terms and Conditions</w:t>
          </w:r>
          <w:r>
            <w:rPr>
              <w:rFonts w:ascii="Arial" w:eastAsia="Arial" w:hAnsi="Arial" w:cs="Arial"/>
              <w:sz w:val="20"/>
              <w:szCs w:val="20"/>
            </w:rPr>
            <w:t xml:space="preserve">”), except as the parties may have expressly agreed otherwise in writing by a written amendment to Standard Terms and Conditions.  </w:t>
          </w:r>
        </w:p>
        <w:p w14:paraId="32492375" w14:textId="77777777" w:rsidR="000B360C" w:rsidRDefault="000B360C">
          <w:pPr>
            <w:rPr>
              <w:rFonts w:ascii="Arial" w:eastAsia="Arial" w:hAnsi="Arial" w:cs="Arial"/>
              <w:sz w:val="20"/>
              <w:szCs w:val="20"/>
            </w:rPr>
          </w:pPr>
        </w:p>
        <w:p w14:paraId="3AE212FA" w14:textId="77777777" w:rsidR="000B360C" w:rsidRDefault="00000000">
          <w:pPr>
            <w:rPr>
              <w:rFonts w:ascii="Arial" w:eastAsia="Arial" w:hAnsi="Arial" w:cs="Arial"/>
              <w:sz w:val="20"/>
              <w:szCs w:val="20"/>
            </w:rPr>
          </w:pPr>
          <w:r>
            <w:rPr>
              <w:rFonts w:ascii="Arial" w:eastAsia="Arial" w:hAnsi="Arial" w:cs="Arial"/>
              <w:sz w:val="20"/>
              <w:szCs w:val="20"/>
            </w:rPr>
            <w:t>THIS AGREEMENT has been executed by the duly authorized representatives of the parties as of the Effective Date set forth above.</w:t>
          </w:r>
        </w:p>
        <w:p w14:paraId="0DFED8A4" w14:textId="77777777" w:rsidR="000B360C" w:rsidRDefault="000B360C">
          <w:pPr>
            <w:rPr>
              <w:rFonts w:ascii="Arial" w:eastAsia="Arial" w:hAnsi="Arial" w:cs="Arial"/>
              <w:sz w:val="20"/>
              <w:szCs w:val="20"/>
            </w:rPr>
          </w:pPr>
        </w:p>
        <w:p w14:paraId="04C9BA90" w14:textId="30622F19" w:rsidR="000B360C" w:rsidRDefault="00000000">
          <w:pPr>
            <w:rPr>
              <w:rFonts w:ascii="Arial" w:eastAsia="Arial" w:hAnsi="Arial" w:cs="Arial"/>
              <w:b/>
              <w:bCs/>
              <w:sz w:val="20"/>
              <w:szCs w:val="20"/>
            </w:rPr>
          </w:pPr>
          <w:r>
            <w:rPr>
              <w:rFonts w:ascii="Arial" w:eastAsia="Arial" w:hAnsi="Arial" w:cs="Arial"/>
              <w:b/>
              <w:bCs/>
              <w:sz w:val="20"/>
              <w:szCs w:val="20"/>
            </w:rPr>
            <w:t>${Party Name}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sidR="0031102F">
            <w:rPr>
              <w:rFonts w:ascii="Arial" w:eastAsia="Arial" w:hAnsi="Arial" w:cs="Arial"/>
              <w:b/>
              <w:bCs/>
              <w:sz w:val="20"/>
              <w:szCs w:val="20"/>
            </w:rPr>
            <w:t>ACME</w:t>
          </w:r>
          <w:r>
            <w:rPr>
              <w:rFonts w:ascii="Arial" w:eastAsia="Arial" w:hAnsi="Arial" w:cs="Arial"/>
              <w:b/>
              <w:bCs/>
              <w:sz w:val="20"/>
              <w:szCs w:val="20"/>
            </w:rPr>
            <w:t xml:space="preserve"> Marketing Group, LLC</w:t>
          </w:r>
        </w:p>
        <w:p w14:paraId="4A06D584" w14:textId="77777777" w:rsidR="000B360C" w:rsidRDefault="000B360C">
          <w:pPr>
            <w:rPr>
              <w:rFonts w:ascii="Arial" w:eastAsia="Arial" w:hAnsi="Arial" w:cs="Arial"/>
              <w:sz w:val="20"/>
              <w:szCs w:val="20"/>
            </w:rPr>
          </w:pPr>
        </w:p>
        <w:p w14:paraId="033A136E" w14:textId="77777777" w:rsidR="000B360C" w:rsidRDefault="00000000">
          <w:pPr>
            <w:rPr>
              <w:rFonts w:ascii="Arial" w:eastAsia="Arial" w:hAnsi="Arial" w:cs="Arial"/>
              <w:sz w:val="20"/>
              <w:szCs w:val="20"/>
            </w:rPr>
          </w:pPr>
          <w:r>
            <w:rPr>
              <w:rFonts w:ascii="Arial" w:eastAsia="Arial" w:hAnsi="Arial" w:cs="Arial"/>
              <w:sz w:val="20"/>
              <w:szCs w:val="20"/>
            </w:rPr>
            <w:t>By: _____________________________</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proofErr w:type="gramStart"/>
          <w:r>
            <w:rPr>
              <w:rFonts w:ascii="Arial" w:eastAsia="Arial" w:hAnsi="Arial" w:cs="Arial"/>
              <w:sz w:val="20"/>
              <w:szCs w:val="20"/>
            </w:rPr>
            <w:t>By</w:t>
          </w:r>
          <w:proofErr w:type="gramEnd"/>
          <w:r>
            <w:rPr>
              <w:rFonts w:ascii="Arial" w:eastAsia="Arial" w:hAnsi="Arial" w:cs="Arial"/>
              <w:sz w:val="20"/>
              <w:szCs w:val="20"/>
            </w:rPr>
            <w:t>: ________________________________</w:t>
          </w:r>
        </w:p>
        <w:p w14:paraId="66081AB5" w14:textId="77777777" w:rsidR="000B360C" w:rsidRDefault="000B360C">
          <w:pPr>
            <w:rPr>
              <w:rFonts w:ascii="Arial" w:eastAsia="Arial" w:hAnsi="Arial" w:cs="Arial"/>
              <w:sz w:val="20"/>
              <w:szCs w:val="20"/>
            </w:rPr>
          </w:pPr>
        </w:p>
        <w:p w14:paraId="5FF570FD" w14:textId="77777777" w:rsidR="000B360C" w:rsidRDefault="00000000">
          <w:pPr>
            <w:rPr>
              <w:rFonts w:ascii="Arial" w:eastAsia="Arial" w:hAnsi="Arial" w:cs="Arial"/>
              <w:sz w:val="20"/>
              <w:szCs w:val="20"/>
            </w:rPr>
          </w:pPr>
          <w:r>
            <w:rPr>
              <w:rFonts w:ascii="Arial" w:eastAsia="Arial" w:hAnsi="Arial" w:cs="Arial"/>
              <w:sz w:val="20"/>
              <w:szCs w:val="20"/>
            </w:rPr>
            <w:t>Name:  ____________________________</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Name: </w:t>
          </w:r>
          <w:r>
            <w:rPr>
              <w:rFonts w:ascii="Arial" w:eastAsia="Arial" w:hAnsi="Arial" w:cs="Arial"/>
              <w:sz w:val="20"/>
              <w:szCs w:val="20"/>
            </w:rPr>
            <w:tab/>
            <w:t>_____________________________</w:t>
          </w:r>
        </w:p>
        <w:p w14:paraId="65FC8595" w14:textId="77777777" w:rsidR="000B360C" w:rsidRDefault="000B360C">
          <w:pPr>
            <w:rPr>
              <w:rFonts w:ascii="Arial" w:eastAsia="Arial" w:hAnsi="Arial" w:cs="Arial"/>
              <w:sz w:val="20"/>
              <w:szCs w:val="20"/>
            </w:rPr>
          </w:pPr>
        </w:p>
        <w:p w14:paraId="239D7FA5" w14:textId="77777777" w:rsidR="000B360C" w:rsidRDefault="00000000">
          <w:pPr>
            <w:rPr>
              <w:rFonts w:ascii="Arial" w:eastAsia="Arial" w:hAnsi="Arial" w:cs="Arial"/>
              <w:sz w:val="20"/>
              <w:szCs w:val="20"/>
            </w:rPr>
          </w:pPr>
          <w:r>
            <w:rPr>
              <w:rFonts w:ascii="Arial" w:eastAsia="Arial" w:hAnsi="Arial" w:cs="Arial"/>
              <w:sz w:val="20"/>
              <w:szCs w:val="20"/>
            </w:rPr>
            <w:t>Title: ______________________________</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Title:</w:t>
          </w:r>
          <w:r>
            <w:rPr>
              <w:rFonts w:ascii="Arial" w:eastAsia="Arial" w:hAnsi="Arial" w:cs="Arial"/>
              <w:sz w:val="20"/>
              <w:szCs w:val="20"/>
            </w:rPr>
            <w:tab/>
            <w:t>_____________________________</w:t>
          </w:r>
        </w:p>
        <w:p w14:paraId="6C36A099" w14:textId="77777777" w:rsidR="000B360C" w:rsidRDefault="000B360C">
          <w:pPr>
            <w:rPr>
              <w:rFonts w:ascii="Arial" w:eastAsia="Arial" w:hAnsi="Arial" w:cs="Arial"/>
              <w:sz w:val="20"/>
              <w:szCs w:val="20"/>
            </w:rPr>
          </w:pPr>
        </w:p>
        <w:p w14:paraId="06BC0E9D" w14:textId="77777777" w:rsidR="000B360C" w:rsidRDefault="00000000">
          <w:pPr>
            <w:rPr>
              <w:rFonts w:ascii="Arial" w:eastAsia="Arial" w:hAnsi="Arial" w:cs="Arial"/>
              <w:sz w:val="20"/>
              <w:szCs w:val="20"/>
            </w:rPr>
          </w:pPr>
          <w:r>
            <w:rPr>
              <w:rFonts w:ascii="Arial" w:eastAsia="Arial" w:hAnsi="Arial" w:cs="Arial"/>
              <w:sz w:val="20"/>
              <w:szCs w:val="20"/>
            </w:rPr>
            <w:t>Date Signed: ________________________</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Date Signed: ________________________</w:t>
          </w:r>
        </w:p>
        <w:p w14:paraId="7789486A" w14:textId="77777777" w:rsidR="000B360C" w:rsidRDefault="00000000">
          <w:pPr>
            <w:rPr>
              <w:rFonts w:ascii="Arial" w:eastAsia="Arial" w:hAnsi="Arial" w:cs="Arial"/>
              <w:sz w:val="20"/>
              <w:szCs w:val="20"/>
            </w:rPr>
          </w:pPr>
          <w:r>
            <w:rPr>
              <w:rFonts w:ascii="Arial" w:eastAsia="Arial" w:hAnsi="Arial" w:cs="Arial"/>
              <w:sz w:val="20"/>
              <w:szCs w:val="20"/>
            </w:rPr>
            <w:br w:type="page"/>
          </w:r>
        </w:p>
        <w:p w14:paraId="68AC113A" w14:textId="77777777" w:rsidR="000B360C" w:rsidRDefault="00000000">
          <w:pPr>
            <w:jc w:val="center"/>
            <w:rPr>
              <w:rFonts w:ascii="Arial" w:eastAsia="Arial" w:hAnsi="Arial" w:cs="Arial"/>
              <w:b/>
              <w:bCs/>
              <w:sz w:val="20"/>
              <w:szCs w:val="20"/>
            </w:rPr>
          </w:pPr>
          <w:r>
            <w:rPr>
              <w:rFonts w:ascii="Arial" w:eastAsia="Arial" w:hAnsi="Arial" w:cs="Arial"/>
              <w:b/>
              <w:bCs/>
              <w:sz w:val="20"/>
              <w:szCs w:val="20"/>
            </w:rPr>
            <w:lastRenderedPageBreak/>
            <w:t>Standard Terms and Conditions</w:t>
          </w:r>
        </w:p>
        <w:p w14:paraId="2C1DCEB0" w14:textId="77777777" w:rsidR="000B360C" w:rsidRDefault="00000000">
          <w:pPr>
            <w:pStyle w:val="MFPara-Clause"/>
            <w:rPr>
              <w:rFonts w:ascii="Arial" w:eastAsia="Arial" w:hAnsi="Arial" w:cs="Arial"/>
              <w:sz w:val="20"/>
              <w:szCs w:val="20"/>
            </w:rPr>
          </w:pPr>
          <w:bookmarkStart w:id="0" w:name="a1046583"/>
          <w:bookmarkStart w:id="1" w:name="_Hlk92815477"/>
          <w:r>
            <w:rPr>
              <w:rStyle w:val="Title-Clause"/>
              <w:rFonts w:ascii="Arial" w:eastAsia="Arial" w:hAnsi="Arial" w:cs="Arial"/>
              <w:b/>
              <w:bCs/>
              <w:sz w:val="20"/>
              <w:szCs w:val="20"/>
              <w:u w:val="none"/>
            </w:rPr>
            <w:t>Services</w:t>
          </w:r>
          <w:r>
            <w:rPr>
              <w:rFonts w:ascii="Arial" w:eastAsia="Arial" w:hAnsi="Arial" w:cs="Arial"/>
              <w:sz w:val="20"/>
              <w:szCs w:val="20"/>
            </w:rPr>
            <w:t xml:space="preserve">. </w:t>
          </w:r>
          <w:bookmarkEnd w:id="0"/>
        </w:p>
        <w:p w14:paraId="0E8F1001" w14:textId="1A22B478" w:rsidR="000B360C" w:rsidRDefault="00000000">
          <w:pPr>
            <w:pStyle w:val="MFParasubclause1"/>
            <w:rPr>
              <w:rFonts w:ascii="Arial" w:eastAsia="Arial" w:hAnsi="Arial" w:cs="Arial"/>
              <w:sz w:val="20"/>
              <w:szCs w:val="20"/>
            </w:rPr>
          </w:pPr>
          <w:bookmarkStart w:id="2" w:name="a543165"/>
          <w:r>
            <w:rPr>
              <w:rFonts w:ascii="Arial" w:eastAsia="Arial" w:hAnsi="Arial" w:cs="Arial"/>
              <w:sz w:val="20"/>
              <w:szCs w:val="20"/>
            </w:rPr>
            <w:t xml:space="preserve">Service Provider shall provide to </w:t>
          </w:r>
          <w:r w:rsidR="0031102F">
            <w:rPr>
              <w:rFonts w:ascii="Arial" w:eastAsia="Arial" w:hAnsi="Arial" w:cs="Arial"/>
              <w:sz w:val="20"/>
              <w:szCs w:val="20"/>
            </w:rPr>
            <w:t>ACME</w:t>
          </w:r>
          <w:r>
            <w:rPr>
              <w:rFonts w:ascii="Arial" w:eastAsia="Arial" w:hAnsi="Arial" w:cs="Arial"/>
              <w:sz w:val="20"/>
              <w:szCs w:val="20"/>
            </w:rPr>
            <w:t xml:space="preserve"> the services (the “</w:t>
          </w:r>
          <w:r>
            <w:rPr>
              <w:rFonts w:ascii="Arial" w:eastAsia="Arial" w:hAnsi="Arial" w:cs="Arial"/>
              <w:b/>
              <w:bCs/>
              <w:sz w:val="20"/>
              <w:szCs w:val="20"/>
            </w:rPr>
            <w:t>Services</w:t>
          </w:r>
          <w:r>
            <w:rPr>
              <w:rFonts w:ascii="Arial" w:eastAsia="Arial" w:hAnsi="Arial" w:cs="Arial"/>
              <w:sz w:val="20"/>
              <w:szCs w:val="20"/>
            </w:rPr>
            <w:t xml:space="preserve">”) set out in one or more statements of work executed by </w:t>
          </w:r>
          <w:r w:rsidR="0031102F">
            <w:rPr>
              <w:rFonts w:ascii="Arial" w:eastAsia="Arial" w:hAnsi="Arial" w:cs="Arial"/>
              <w:sz w:val="20"/>
              <w:szCs w:val="20"/>
            </w:rPr>
            <w:t>ACME</w:t>
          </w:r>
          <w:r>
            <w:rPr>
              <w:rFonts w:ascii="Arial" w:eastAsia="Arial" w:hAnsi="Arial" w:cs="Arial"/>
              <w:sz w:val="20"/>
              <w:szCs w:val="20"/>
            </w:rPr>
            <w:t xml:space="preserve"> and Service Provider (each, a “</w:t>
          </w:r>
          <w:r>
            <w:rPr>
              <w:rFonts w:ascii="Arial" w:eastAsia="Arial" w:hAnsi="Arial" w:cs="Arial"/>
              <w:b/>
              <w:bCs/>
              <w:sz w:val="20"/>
              <w:szCs w:val="20"/>
            </w:rPr>
            <w:t>Statement of Work</w:t>
          </w:r>
          <w:r>
            <w:rPr>
              <w:rFonts w:ascii="Arial" w:eastAsia="Arial" w:hAnsi="Arial" w:cs="Arial"/>
              <w:sz w:val="20"/>
              <w:szCs w:val="20"/>
            </w:rPr>
            <w:t xml:space="preserve">”). The initial accepted Statement of Work is attached hereto as </w:t>
          </w:r>
          <w:r>
            <w:rPr>
              <w:rFonts w:ascii="Arial" w:eastAsia="Arial" w:hAnsi="Arial" w:cs="Arial"/>
              <w:b/>
              <w:bCs/>
              <w:sz w:val="20"/>
              <w:szCs w:val="20"/>
            </w:rPr>
            <w:t>Exhibit A</w:t>
          </w:r>
          <w:r>
            <w:rPr>
              <w:rFonts w:ascii="Arial" w:eastAsia="Arial" w:hAnsi="Arial" w:cs="Arial"/>
              <w:sz w:val="20"/>
              <w:szCs w:val="20"/>
            </w:rPr>
            <w:t xml:space="preserve">. Additional Statements of Work substantially in the same form as the Statement of Work attached hereto shall be deemed accepted and incorporated into this Agreement only if signed by authorized individuals at the Service Provider and </w:t>
          </w:r>
          <w:r w:rsidR="0031102F">
            <w:rPr>
              <w:rFonts w:ascii="Arial" w:eastAsia="Arial" w:hAnsi="Arial" w:cs="Arial"/>
              <w:sz w:val="20"/>
              <w:szCs w:val="20"/>
            </w:rPr>
            <w:t>ACME</w:t>
          </w:r>
          <w:r>
            <w:rPr>
              <w:rFonts w:ascii="Arial" w:eastAsia="Arial" w:hAnsi="Arial" w:cs="Arial"/>
              <w:sz w:val="20"/>
              <w:szCs w:val="20"/>
            </w:rPr>
            <w:t xml:space="preserve">. </w:t>
          </w:r>
        </w:p>
        <w:p w14:paraId="2165B694" w14:textId="76BF23C3" w:rsidR="000B360C" w:rsidRDefault="00000000">
          <w:pPr>
            <w:pStyle w:val="MFParasubclause1"/>
            <w:rPr>
              <w:rFonts w:ascii="Arial" w:eastAsia="Arial" w:hAnsi="Arial" w:cs="Arial"/>
              <w:sz w:val="20"/>
              <w:szCs w:val="20"/>
            </w:rPr>
          </w:pPr>
          <w:r>
            <w:rPr>
              <w:rFonts w:ascii="Arial" w:eastAsia="Arial" w:hAnsi="Arial" w:cs="Arial"/>
              <w:sz w:val="20"/>
              <w:szCs w:val="20"/>
            </w:rPr>
            <w:t xml:space="preserve">The Service Provider shall provide the Services (a) in accordance with the terms and subject to the conditions set forth in the respective Statement of Work and this Agreement; (b) using personnel of required skill, experience, and qualifications; (c) in a timely, workmanlike, and professional manner; and (d) in accordance with generally recognized industry standards in Service Provider's field; and (e) to the satisfaction of </w:t>
          </w:r>
          <w:r w:rsidR="0031102F">
            <w:rPr>
              <w:rFonts w:ascii="Arial" w:eastAsia="Arial" w:hAnsi="Arial" w:cs="Arial"/>
              <w:sz w:val="20"/>
              <w:szCs w:val="20"/>
            </w:rPr>
            <w:t>ACME</w:t>
          </w:r>
          <w:r>
            <w:rPr>
              <w:rFonts w:ascii="Arial" w:eastAsia="Arial" w:hAnsi="Arial" w:cs="Arial"/>
              <w:sz w:val="20"/>
              <w:szCs w:val="20"/>
            </w:rPr>
            <w:t>.</w:t>
          </w:r>
          <w:bookmarkEnd w:id="2"/>
        </w:p>
        <w:p w14:paraId="561A18CA" w14:textId="1A726D9F" w:rsidR="000B360C" w:rsidRDefault="00000000">
          <w:pPr>
            <w:pStyle w:val="MFParasubclause1"/>
            <w:rPr>
              <w:rFonts w:ascii="Arial" w:eastAsia="Arial" w:hAnsi="Arial" w:cs="Arial"/>
              <w:b/>
              <w:bCs/>
              <w:sz w:val="20"/>
              <w:szCs w:val="20"/>
            </w:rPr>
          </w:pPr>
          <w:bookmarkStart w:id="3" w:name="a794101"/>
          <w:r>
            <w:rPr>
              <w:rFonts w:ascii="Arial" w:eastAsia="Arial" w:hAnsi="Arial" w:cs="Arial"/>
              <w:sz w:val="20"/>
              <w:szCs w:val="20"/>
            </w:rPr>
            <w:t xml:space="preserve">Upon request of an </w:t>
          </w:r>
          <w:r w:rsidR="0031102F">
            <w:rPr>
              <w:rFonts w:ascii="Arial" w:eastAsia="Arial" w:hAnsi="Arial" w:cs="Arial"/>
              <w:sz w:val="20"/>
              <w:szCs w:val="20"/>
            </w:rPr>
            <w:t>ACME</w:t>
          </w:r>
          <w:r>
            <w:rPr>
              <w:rFonts w:ascii="Arial" w:eastAsia="Arial" w:hAnsi="Arial" w:cs="Arial"/>
              <w:sz w:val="20"/>
              <w:szCs w:val="20"/>
            </w:rPr>
            <w:t xml:space="preserve"> Affiliate, an </w:t>
          </w:r>
          <w:r w:rsidR="0031102F">
            <w:rPr>
              <w:rFonts w:ascii="Arial" w:eastAsia="Arial" w:hAnsi="Arial" w:cs="Arial"/>
              <w:sz w:val="20"/>
              <w:szCs w:val="20"/>
            </w:rPr>
            <w:t>ACME</w:t>
          </w:r>
          <w:r>
            <w:rPr>
              <w:rFonts w:ascii="Arial" w:eastAsia="Arial" w:hAnsi="Arial" w:cs="Arial"/>
              <w:sz w:val="20"/>
              <w:szCs w:val="20"/>
            </w:rPr>
            <w:t xml:space="preserve"> Affiliate may elect to purchase Services under this Agreement in the same manner as </w:t>
          </w:r>
          <w:r w:rsidR="0031102F">
            <w:rPr>
              <w:rFonts w:ascii="Arial" w:eastAsia="Arial" w:hAnsi="Arial" w:cs="Arial"/>
              <w:sz w:val="20"/>
              <w:szCs w:val="20"/>
            </w:rPr>
            <w:t>ACME</w:t>
          </w:r>
          <w:r>
            <w:rPr>
              <w:rFonts w:ascii="Arial" w:eastAsia="Arial" w:hAnsi="Arial" w:cs="Arial"/>
              <w:sz w:val="20"/>
              <w:szCs w:val="20"/>
            </w:rPr>
            <w:t xml:space="preserve"> by </w:t>
          </w:r>
          <w:proofErr w:type="gramStart"/>
          <w:r>
            <w:rPr>
              <w:rFonts w:ascii="Arial" w:eastAsia="Arial" w:hAnsi="Arial" w:cs="Arial"/>
              <w:sz w:val="20"/>
              <w:szCs w:val="20"/>
            </w:rPr>
            <w:t>entering into</w:t>
          </w:r>
          <w:proofErr w:type="gramEnd"/>
          <w:r>
            <w:rPr>
              <w:rFonts w:ascii="Arial" w:eastAsia="Arial" w:hAnsi="Arial" w:cs="Arial"/>
              <w:sz w:val="20"/>
              <w:szCs w:val="20"/>
            </w:rPr>
            <w:t xml:space="preserve"> a Statement of Work directly with Service Provider. The terms and conditions of this Agreement shall apply to </w:t>
          </w:r>
          <w:r w:rsidR="0031102F">
            <w:rPr>
              <w:rFonts w:ascii="Arial" w:eastAsia="Arial" w:hAnsi="Arial" w:cs="Arial"/>
              <w:sz w:val="20"/>
              <w:szCs w:val="20"/>
            </w:rPr>
            <w:t>ACME</w:t>
          </w:r>
          <w:r>
            <w:rPr>
              <w:rFonts w:ascii="Arial" w:eastAsia="Arial" w:hAnsi="Arial" w:cs="Arial"/>
              <w:sz w:val="20"/>
              <w:szCs w:val="20"/>
            </w:rPr>
            <w:t xml:space="preserve"> Affiliate to any such Statement of Work.  If </w:t>
          </w:r>
          <w:r w:rsidR="0031102F">
            <w:rPr>
              <w:rFonts w:ascii="Arial" w:eastAsia="Arial" w:hAnsi="Arial" w:cs="Arial"/>
              <w:sz w:val="20"/>
              <w:szCs w:val="20"/>
            </w:rPr>
            <w:t>ACME</w:t>
          </w:r>
          <w:r>
            <w:rPr>
              <w:rFonts w:ascii="Arial" w:eastAsia="Arial" w:hAnsi="Arial" w:cs="Arial"/>
              <w:sz w:val="20"/>
              <w:szCs w:val="20"/>
            </w:rPr>
            <w:t xml:space="preserve"> divests a portion of its business or an </w:t>
          </w:r>
          <w:r w:rsidR="0031102F">
            <w:rPr>
              <w:rFonts w:ascii="Arial" w:eastAsia="Arial" w:hAnsi="Arial" w:cs="Arial"/>
              <w:sz w:val="20"/>
              <w:szCs w:val="20"/>
            </w:rPr>
            <w:t>ACME</w:t>
          </w:r>
          <w:r>
            <w:rPr>
              <w:rFonts w:ascii="Arial" w:eastAsia="Arial" w:hAnsi="Arial" w:cs="Arial"/>
              <w:sz w:val="20"/>
              <w:szCs w:val="20"/>
            </w:rPr>
            <w:t xml:space="preserve"> Affiliate, or if an </w:t>
          </w:r>
          <w:r w:rsidR="0031102F">
            <w:rPr>
              <w:rFonts w:ascii="Arial" w:eastAsia="Arial" w:hAnsi="Arial" w:cs="Arial"/>
              <w:sz w:val="20"/>
              <w:szCs w:val="20"/>
            </w:rPr>
            <w:t>ACME</w:t>
          </w:r>
          <w:r>
            <w:rPr>
              <w:rFonts w:ascii="Arial" w:eastAsia="Arial" w:hAnsi="Arial" w:cs="Arial"/>
              <w:sz w:val="20"/>
              <w:szCs w:val="20"/>
            </w:rPr>
            <w:t xml:space="preserve"> Affiliate divests a portion of its business (“</w:t>
          </w:r>
          <w:r>
            <w:rPr>
              <w:rFonts w:ascii="Arial" w:eastAsia="Arial" w:hAnsi="Arial" w:cs="Arial"/>
              <w:b/>
              <w:bCs/>
              <w:sz w:val="20"/>
              <w:szCs w:val="20"/>
            </w:rPr>
            <w:t>Divested Entity</w:t>
          </w:r>
          <w:r>
            <w:rPr>
              <w:rFonts w:ascii="Arial" w:eastAsia="Arial" w:hAnsi="Arial" w:cs="Arial"/>
              <w:sz w:val="20"/>
              <w:szCs w:val="20"/>
            </w:rPr>
            <w:t xml:space="preserve">”), the Divested Entity will be entitled to continue purchasing under this Agreement for the then-current term of this Agreement, if the Divested Entity agrees in writing to be bound by the terms of the Agreement. Service Provider will negotiate in good faith a Statement of Work for Services if one is requested by the </w:t>
          </w:r>
          <w:r w:rsidR="0031102F">
            <w:rPr>
              <w:rFonts w:ascii="Arial" w:eastAsia="Arial" w:hAnsi="Arial" w:cs="Arial"/>
              <w:sz w:val="20"/>
              <w:szCs w:val="20"/>
            </w:rPr>
            <w:t>ACME</w:t>
          </w:r>
          <w:r>
            <w:rPr>
              <w:rFonts w:ascii="Arial" w:eastAsia="Arial" w:hAnsi="Arial" w:cs="Arial"/>
              <w:sz w:val="20"/>
              <w:szCs w:val="20"/>
            </w:rPr>
            <w:t xml:space="preserve"> Affiliate or the Divested Entity, as applicable. The </w:t>
          </w:r>
          <w:r w:rsidR="0031102F">
            <w:rPr>
              <w:rFonts w:ascii="Arial" w:eastAsia="Arial" w:hAnsi="Arial" w:cs="Arial"/>
              <w:sz w:val="20"/>
              <w:szCs w:val="20"/>
            </w:rPr>
            <w:t>ACME</w:t>
          </w:r>
          <w:r>
            <w:rPr>
              <w:rFonts w:ascii="Arial" w:eastAsia="Arial" w:hAnsi="Arial" w:cs="Arial"/>
              <w:sz w:val="20"/>
              <w:szCs w:val="20"/>
            </w:rPr>
            <w:t xml:space="preserve"> Affiliate will be solely responsible for any Services that it </w:t>
          </w:r>
          <w:proofErr w:type="gramStart"/>
          <w:r>
            <w:rPr>
              <w:rFonts w:ascii="Arial" w:eastAsia="Arial" w:hAnsi="Arial" w:cs="Arial"/>
              <w:sz w:val="20"/>
              <w:szCs w:val="20"/>
            </w:rPr>
            <w:t>purchases</w:t>
          </w:r>
          <w:proofErr w:type="gramEnd"/>
          <w:r>
            <w:rPr>
              <w:rFonts w:ascii="Arial" w:eastAsia="Arial" w:hAnsi="Arial" w:cs="Arial"/>
              <w:sz w:val="20"/>
              <w:szCs w:val="20"/>
            </w:rPr>
            <w:t xml:space="preserve"> and all such billing and pricing terms shall be set forth in the Statement of Work. </w:t>
          </w:r>
          <w:r w:rsidR="0031102F">
            <w:rPr>
              <w:rFonts w:ascii="Arial" w:eastAsia="Arial" w:hAnsi="Arial" w:cs="Arial"/>
              <w:sz w:val="20"/>
              <w:szCs w:val="20"/>
            </w:rPr>
            <w:t>ACME</w:t>
          </w:r>
          <w:r>
            <w:rPr>
              <w:rFonts w:ascii="Arial" w:eastAsia="Arial" w:hAnsi="Arial" w:cs="Arial"/>
              <w:sz w:val="20"/>
              <w:szCs w:val="20"/>
            </w:rPr>
            <w:t xml:space="preserve"> will not be liable for purchases by </w:t>
          </w:r>
          <w:r w:rsidR="0031102F">
            <w:rPr>
              <w:rFonts w:ascii="Arial" w:eastAsia="Arial" w:hAnsi="Arial" w:cs="Arial"/>
              <w:sz w:val="20"/>
              <w:szCs w:val="20"/>
            </w:rPr>
            <w:t>ACME</w:t>
          </w:r>
          <w:r>
            <w:rPr>
              <w:rFonts w:ascii="Arial" w:eastAsia="Arial" w:hAnsi="Arial" w:cs="Arial"/>
              <w:sz w:val="20"/>
              <w:szCs w:val="20"/>
            </w:rPr>
            <w:t xml:space="preserve"> Affiliates. </w:t>
          </w:r>
          <w:r>
            <w:rPr>
              <w:rFonts w:ascii="Arial" w:eastAsia="Arial" w:hAnsi="Arial" w:cs="Arial"/>
              <w:b/>
              <w:bCs/>
              <w:sz w:val="20"/>
              <w:szCs w:val="20"/>
            </w:rPr>
            <w:t>“</w:t>
          </w:r>
          <w:r w:rsidR="0031102F">
            <w:rPr>
              <w:rFonts w:ascii="Arial" w:eastAsia="Arial" w:hAnsi="Arial" w:cs="Arial"/>
              <w:b/>
              <w:bCs/>
              <w:sz w:val="20"/>
              <w:szCs w:val="20"/>
            </w:rPr>
            <w:t>ACME</w:t>
          </w:r>
          <w:r>
            <w:rPr>
              <w:rFonts w:ascii="Arial" w:eastAsia="Arial" w:hAnsi="Arial" w:cs="Arial"/>
              <w:b/>
              <w:bCs/>
              <w:sz w:val="20"/>
              <w:szCs w:val="20"/>
            </w:rPr>
            <w:t xml:space="preserve"> Affiliate</w:t>
          </w:r>
          <w:r>
            <w:rPr>
              <w:rFonts w:ascii="Arial" w:eastAsia="Arial" w:hAnsi="Arial" w:cs="Arial"/>
              <w:sz w:val="20"/>
              <w:szCs w:val="20"/>
            </w:rPr>
            <w:t xml:space="preserve">” means any entity owned, controlled by, or under common control with, </w:t>
          </w:r>
          <w:r w:rsidR="0031102F">
            <w:rPr>
              <w:rFonts w:ascii="Arial" w:eastAsia="Arial" w:hAnsi="Arial" w:cs="Arial"/>
              <w:sz w:val="20"/>
              <w:szCs w:val="20"/>
            </w:rPr>
            <w:t>ACME</w:t>
          </w:r>
          <w:r>
            <w:rPr>
              <w:rFonts w:ascii="Arial" w:eastAsia="Arial" w:hAnsi="Arial" w:cs="Arial"/>
              <w:sz w:val="20"/>
              <w:szCs w:val="20"/>
            </w:rPr>
            <w:t xml:space="preserve">.  </w:t>
          </w:r>
        </w:p>
        <w:p w14:paraId="4235F318" w14:textId="59A08DDD" w:rsidR="000B360C" w:rsidRDefault="0031102F">
          <w:pPr>
            <w:pStyle w:val="MFParasubclause1"/>
            <w:rPr>
              <w:rFonts w:ascii="Arial" w:eastAsia="Arial" w:hAnsi="Arial" w:cs="Arial"/>
              <w:sz w:val="20"/>
              <w:szCs w:val="20"/>
            </w:rPr>
          </w:pPr>
          <w:r>
            <w:rPr>
              <w:rFonts w:ascii="Arial" w:eastAsia="Arial" w:hAnsi="Arial" w:cs="Arial"/>
              <w:sz w:val="20"/>
              <w:szCs w:val="20"/>
            </w:rPr>
            <w:t>ACME</w:t>
          </w:r>
          <w:r w:rsidR="00000000">
            <w:rPr>
              <w:rFonts w:ascii="Arial" w:eastAsia="Arial" w:hAnsi="Arial" w:cs="Arial"/>
              <w:sz w:val="20"/>
              <w:szCs w:val="20"/>
            </w:rPr>
            <w:t xml:space="preserve"> may elect to receive up to 180 days (the “</w:t>
          </w:r>
          <w:r w:rsidR="00000000">
            <w:rPr>
              <w:rFonts w:ascii="Arial" w:eastAsia="Arial" w:hAnsi="Arial" w:cs="Arial"/>
              <w:b/>
              <w:bCs/>
              <w:sz w:val="20"/>
              <w:szCs w:val="20"/>
            </w:rPr>
            <w:t>Transition Period</w:t>
          </w:r>
          <w:r w:rsidR="00000000">
            <w:rPr>
              <w:rFonts w:ascii="Arial" w:eastAsia="Arial" w:hAnsi="Arial" w:cs="Arial"/>
              <w:sz w:val="20"/>
              <w:szCs w:val="20"/>
            </w:rPr>
            <w:t xml:space="preserve">”) of the continued provision of Services after the termination of a Statement of Work as reasonably necessary to wind down or transition the Services as well as any export of </w:t>
          </w:r>
          <w:r>
            <w:rPr>
              <w:rFonts w:ascii="Arial" w:eastAsia="Arial" w:hAnsi="Arial" w:cs="Arial"/>
              <w:sz w:val="20"/>
              <w:szCs w:val="20"/>
            </w:rPr>
            <w:t>ACME</w:t>
          </w:r>
          <w:r w:rsidR="00000000">
            <w:rPr>
              <w:rFonts w:ascii="Arial" w:eastAsia="Arial" w:hAnsi="Arial" w:cs="Arial"/>
              <w:sz w:val="20"/>
              <w:szCs w:val="20"/>
            </w:rPr>
            <w:t>’s information from Service Provider’s system in an industry standard format (the “</w:t>
          </w:r>
          <w:r w:rsidR="00000000">
            <w:rPr>
              <w:rFonts w:ascii="Arial" w:eastAsia="Arial" w:hAnsi="Arial" w:cs="Arial"/>
              <w:b/>
              <w:bCs/>
              <w:sz w:val="20"/>
              <w:szCs w:val="20"/>
            </w:rPr>
            <w:t>Transition Services</w:t>
          </w:r>
          <w:r w:rsidR="00000000">
            <w:rPr>
              <w:rFonts w:ascii="Arial" w:eastAsia="Arial" w:hAnsi="Arial" w:cs="Arial"/>
              <w:sz w:val="20"/>
              <w:szCs w:val="20"/>
            </w:rPr>
            <w:t xml:space="preserve">”). </w:t>
          </w:r>
          <w:r>
            <w:rPr>
              <w:rFonts w:ascii="Arial" w:eastAsia="Arial" w:hAnsi="Arial" w:cs="Arial"/>
              <w:sz w:val="20"/>
              <w:szCs w:val="20"/>
            </w:rPr>
            <w:t>ACME</w:t>
          </w:r>
          <w:r w:rsidR="00000000">
            <w:rPr>
              <w:rFonts w:ascii="Arial" w:eastAsia="Arial" w:hAnsi="Arial" w:cs="Arial"/>
              <w:sz w:val="20"/>
              <w:szCs w:val="20"/>
            </w:rPr>
            <w:t xml:space="preserve"> shall provide Service Provider with prior written notice of the Services for which the Transition Services are requested and the duration of the Transition Period prior to the termination of the applicable Service. If requested by </w:t>
          </w:r>
          <w:r>
            <w:rPr>
              <w:rFonts w:ascii="Arial" w:eastAsia="Arial" w:hAnsi="Arial" w:cs="Arial"/>
              <w:sz w:val="20"/>
              <w:szCs w:val="20"/>
            </w:rPr>
            <w:t>ACME</w:t>
          </w:r>
          <w:r w:rsidR="00000000">
            <w:rPr>
              <w:rFonts w:ascii="Arial" w:eastAsia="Arial" w:hAnsi="Arial" w:cs="Arial"/>
              <w:sz w:val="20"/>
              <w:szCs w:val="20"/>
            </w:rPr>
            <w:t xml:space="preserve">, Service Provider will, with </w:t>
          </w:r>
          <w:r>
            <w:rPr>
              <w:rFonts w:ascii="Arial" w:eastAsia="Arial" w:hAnsi="Arial" w:cs="Arial"/>
              <w:sz w:val="20"/>
              <w:szCs w:val="20"/>
            </w:rPr>
            <w:t>ACME</w:t>
          </w:r>
          <w:r w:rsidR="00000000">
            <w:rPr>
              <w:rFonts w:ascii="Arial" w:eastAsia="Arial" w:hAnsi="Arial" w:cs="Arial"/>
              <w:sz w:val="20"/>
              <w:szCs w:val="20"/>
            </w:rPr>
            <w:t>’s input, provide a detailed transition plan that describes the Transition Services (the “</w:t>
          </w:r>
          <w:r w:rsidR="00000000">
            <w:rPr>
              <w:rFonts w:ascii="Arial" w:eastAsia="Arial" w:hAnsi="Arial" w:cs="Arial"/>
              <w:b/>
              <w:bCs/>
              <w:sz w:val="20"/>
              <w:szCs w:val="20"/>
            </w:rPr>
            <w:t>Transition Plan</w:t>
          </w:r>
          <w:r w:rsidR="00000000">
            <w:rPr>
              <w:rFonts w:ascii="Arial" w:eastAsia="Arial" w:hAnsi="Arial" w:cs="Arial"/>
              <w:sz w:val="20"/>
              <w:szCs w:val="20"/>
            </w:rPr>
            <w:t xml:space="preserve">”).  Service Provider will fully cooperate and assist </w:t>
          </w:r>
          <w:r>
            <w:rPr>
              <w:rFonts w:ascii="Arial" w:eastAsia="Arial" w:hAnsi="Arial" w:cs="Arial"/>
              <w:sz w:val="20"/>
              <w:szCs w:val="20"/>
            </w:rPr>
            <w:t>ACME</w:t>
          </w:r>
          <w:r w:rsidR="00000000">
            <w:rPr>
              <w:rFonts w:ascii="Arial" w:eastAsia="Arial" w:hAnsi="Arial" w:cs="Arial"/>
              <w:sz w:val="20"/>
              <w:szCs w:val="20"/>
            </w:rPr>
            <w:t xml:space="preserve"> (or its third-party service provider), with the transition of the Services, and will otherwise provide the Transition Services in a manner that does not disrupt or interfere with </w:t>
          </w:r>
          <w:r>
            <w:rPr>
              <w:rFonts w:ascii="Arial" w:eastAsia="Arial" w:hAnsi="Arial" w:cs="Arial"/>
              <w:sz w:val="20"/>
              <w:szCs w:val="20"/>
            </w:rPr>
            <w:t>ACME</w:t>
          </w:r>
          <w:r w:rsidR="00000000">
            <w:rPr>
              <w:rFonts w:ascii="Arial" w:eastAsia="Arial" w:hAnsi="Arial" w:cs="Arial"/>
              <w:sz w:val="20"/>
              <w:szCs w:val="20"/>
            </w:rPr>
            <w:t>’s business.  Service Provider will provide the Transition Services for reasonable fees based on the nature and quality of the Transition Services, but in no event will the fees exceed the fees applicable to the Services that are expiring or being terminated.  During the Transition Period, except as otherwise provided in the Transition Plan, (</w:t>
          </w:r>
          <w:proofErr w:type="spellStart"/>
          <w:r w:rsidR="00000000">
            <w:rPr>
              <w:rFonts w:ascii="Arial" w:eastAsia="Arial" w:hAnsi="Arial" w:cs="Arial"/>
              <w:sz w:val="20"/>
              <w:szCs w:val="20"/>
            </w:rPr>
            <w:t>i</w:t>
          </w:r>
          <w:proofErr w:type="spellEnd"/>
          <w:r w:rsidR="00000000">
            <w:rPr>
              <w:rFonts w:ascii="Arial" w:eastAsia="Arial" w:hAnsi="Arial" w:cs="Arial"/>
              <w:sz w:val="20"/>
              <w:szCs w:val="20"/>
            </w:rPr>
            <w:t>) Service Provider will continue to perform all Services that are expiring or being terminated for the duration of the Transition Period, and (ii) the parties’ rights, duties and responsibilities will continue in full force and effect during any Transition Period.</w:t>
          </w:r>
        </w:p>
        <w:p w14:paraId="2ABBC745" w14:textId="68C1FE87" w:rsidR="000B360C" w:rsidRDefault="00000000">
          <w:pPr>
            <w:pStyle w:val="MFParasubclause1"/>
            <w:rPr>
              <w:rFonts w:ascii="Arial" w:eastAsia="Arial" w:hAnsi="Arial" w:cs="Arial"/>
              <w:sz w:val="20"/>
              <w:szCs w:val="20"/>
            </w:rPr>
          </w:pPr>
          <w:r>
            <w:rPr>
              <w:rFonts w:ascii="Arial" w:eastAsia="Arial" w:hAnsi="Arial" w:cs="Arial"/>
              <w:sz w:val="20"/>
              <w:szCs w:val="20"/>
            </w:rPr>
            <w:t xml:space="preserve">For the sake of clarity, nothing in this Agreement shall be construed to prevent </w:t>
          </w:r>
          <w:r w:rsidR="0031102F">
            <w:rPr>
              <w:rFonts w:ascii="Arial" w:eastAsia="Arial" w:hAnsi="Arial" w:cs="Arial"/>
              <w:sz w:val="20"/>
              <w:szCs w:val="20"/>
            </w:rPr>
            <w:t>ACME</w:t>
          </w:r>
          <w:r>
            <w:rPr>
              <w:rFonts w:ascii="Arial" w:eastAsia="Arial" w:hAnsi="Arial" w:cs="Arial"/>
              <w:sz w:val="20"/>
              <w:szCs w:val="20"/>
            </w:rPr>
            <w:t xml:space="preserve"> from itself performing or from acquiring services from other providers that are </w:t>
          </w:r>
          <w:proofErr w:type="gramStart"/>
          <w:r>
            <w:rPr>
              <w:rFonts w:ascii="Arial" w:eastAsia="Arial" w:hAnsi="Arial" w:cs="Arial"/>
              <w:sz w:val="20"/>
              <w:szCs w:val="20"/>
            </w:rPr>
            <w:t>similar to</w:t>
          </w:r>
          <w:proofErr w:type="gramEnd"/>
          <w:r>
            <w:rPr>
              <w:rFonts w:ascii="Arial" w:eastAsia="Arial" w:hAnsi="Arial" w:cs="Arial"/>
              <w:sz w:val="20"/>
              <w:szCs w:val="20"/>
            </w:rPr>
            <w:t xml:space="preserve"> or identical to the Services.  </w:t>
          </w:r>
          <w:bookmarkEnd w:id="3"/>
        </w:p>
        <w:p w14:paraId="00D87CF5" w14:textId="77777777" w:rsidR="000B360C" w:rsidRDefault="00000000">
          <w:pPr>
            <w:pStyle w:val="MFPara-Clause"/>
            <w:rPr>
              <w:rFonts w:ascii="Arial" w:eastAsia="Arial" w:hAnsi="Arial" w:cs="Arial"/>
              <w:sz w:val="20"/>
              <w:szCs w:val="20"/>
            </w:rPr>
          </w:pPr>
          <w:bookmarkStart w:id="4" w:name="a400838"/>
          <w:r>
            <w:rPr>
              <w:rStyle w:val="Title-Clause"/>
              <w:rFonts w:ascii="Arial" w:eastAsia="Arial" w:hAnsi="Arial" w:cs="Arial"/>
              <w:b/>
              <w:bCs/>
              <w:sz w:val="20"/>
              <w:szCs w:val="20"/>
              <w:u w:val="none"/>
            </w:rPr>
            <w:t>Service Provider Obligations</w:t>
          </w:r>
          <w:r>
            <w:rPr>
              <w:rFonts w:ascii="Arial" w:eastAsia="Arial" w:hAnsi="Arial" w:cs="Arial"/>
              <w:sz w:val="20"/>
              <w:szCs w:val="20"/>
            </w:rPr>
            <w:t xml:space="preserve">. </w:t>
          </w:r>
          <w:bookmarkEnd w:id="4"/>
        </w:p>
        <w:p w14:paraId="0C3E8325" w14:textId="77777777" w:rsidR="000B360C" w:rsidRDefault="00000000">
          <w:pPr>
            <w:pStyle w:val="MFParasubclause1"/>
            <w:rPr>
              <w:rFonts w:ascii="Arial" w:eastAsia="Arial" w:hAnsi="Arial" w:cs="Arial"/>
              <w:sz w:val="20"/>
              <w:szCs w:val="20"/>
            </w:rPr>
          </w:pPr>
          <w:bookmarkStart w:id="5" w:name="a625149"/>
          <w:r>
            <w:rPr>
              <w:rFonts w:ascii="Arial" w:eastAsia="Arial" w:hAnsi="Arial" w:cs="Arial"/>
              <w:sz w:val="20"/>
              <w:szCs w:val="20"/>
            </w:rPr>
            <w:t>Service Provider shall comply with all applicable laws and regulations in providing the services.</w:t>
          </w:r>
          <w:bookmarkEnd w:id="5"/>
        </w:p>
        <w:p w14:paraId="5539E880" w14:textId="020F3B78" w:rsidR="000B360C" w:rsidRDefault="00000000">
          <w:pPr>
            <w:pStyle w:val="MFParasubclause1"/>
            <w:rPr>
              <w:rFonts w:ascii="Arial" w:eastAsia="Arial" w:hAnsi="Arial" w:cs="Arial"/>
              <w:sz w:val="20"/>
              <w:szCs w:val="20"/>
            </w:rPr>
          </w:pPr>
          <w:bookmarkStart w:id="6" w:name="a261984"/>
          <w:r>
            <w:rPr>
              <w:rFonts w:ascii="Arial" w:eastAsia="Arial" w:hAnsi="Arial" w:cs="Arial"/>
              <w:sz w:val="20"/>
              <w:szCs w:val="20"/>
            </w:rPr>
            <w:t xml:space="preserve">Service Provider will comply with all </w:t>
          </w:r>
          <w:r w:rsidR="0031102F">
            <w:rPr>
              <w:rFonts w:ascii="Arial" w:eastAsia="Arial" w:hAnsi="Arial" w:cs="Arial"/>
              <w:sz w:val="20"/>
              <w:szCs w:val="20"/>
            </w:rPr>
            <w:t>ACME</w:t>
          </w:r>
          <w:r>
            <w:rPr>
              <w:rFonts w:ascii="Arial" w:eastAsia="Arial" w:hAnsi="Arial" w:cs="Arial"/>
              <w:sz w:val="20"/>
              <w:szCs w:val="20"/>
            </w:rPr>
            <w:t xml:space="preserve"> policies and procedures when on </w:t>
          </w:r>
          <w:r w:rsidR="0031102F">
            <w:rPr>
              <w:rFonts w:ascii="Arial" w:eastAsia="Arial" w:hAnsi="Arial" w:cs="Arial"/>
              <w:sz w:val="20"/>
              <w:szCs w:val="20"/>
            </w:rPr>
            <w:t>ACME</w:t>
          </w:r>
          <w:r>
            <w:rPr>
              <w:rFonts w:ascii="Arial" w:eastAsia="Arial" w:hAnsi="Arial" w:cs="Arial"/>
              <w:sz w:val="20"/>
              <w:szCs w:val="20"/>
            </w:rPr>
            <w:t xml:space="preserve"> premises or when the Services involve the access to </w:t>
          </w:r>
          <w:r w:rsidR="0031102F">
            <w:rPr>
              <w:rFonts w:ascii="Arial" w:eastAsia="Arial" w:hAnsi="Arial" w:cs="Arial"/>
              <w:sz w:val="20"/>
              <w:szCs w:val="20"/>
            </w:rPr>
            <w:t>ACME</w:t>
          </w:r>
          <w:r>
            <w:rPr>
              <w:rFonts w:ascii="Arial" w:eastAsia="Arial" w:hAnsi="Arial" w:cs="Arial"/>
              <w:sz w:val="20"/>
              <w:szCs w:val="20"/>
            </w:rPr>
            <w:t xml:space="preserve">’s network. These policies may include but are not limited to policies regarding prohibition of weapons, pandemic related protocols, badge access to buildings, or requirements for accessing </w:t>
          </w:r>
          <w:r w:rsidR="0031102F">
            <w:rPr>
              <w:rFonts w:ascii="Arial" w:eastAsia="Arial" w:hAnsi="Arial" w:cs="Arial"/>
              <w:sz w:val="20"/>
              <w:szCs w:val="20"/>
            </w:rPr>
            <w:t>ACME</w:t>
          </w:r>
          <w:r>
            <w:rPr>
              <w:rFonts w:ascii="Arial" w:eastAsia="Arial" w:hAnsi="Arial" w:cs="Arial"/>
              <w:sz w:val="20"/>
              <w:szCs w:val="20"/>
            </w:rPr>
            <w:t xml:space="preserve">’s network. Service Provider will provide </w:t>
          </w:r>
          <w:r w:rsidR="0031102F">
            <w:rPr>
              <w:rFonts w:ascii="Arial" w:eastAsia="Arial" w:hAnsi="Arial" w:cs="Arial"/>
              <w:sz w:val="20"/>
              <w:szCs w:val="20"/>
            </w:rPr>
            <w:t>ACME</w:t>
          </w:r>
          <w:r>
            <w:rPr>
              <w:rFonts w:ascii="Arial" w:eastAsia="Arial" w:hAnsi="Arial" w:cs="Arial"/>
              <w:sz w:val="20"/>
              <w:szCs w:val="20"/>
            </w:rPr>
            <w:t xml:space="preserve"> with individual names of Service Provider personnel who will be on </w:t>
          </w:r>
          <w:r w:rsidR="0031102F">
            <w:rPr>
              <w:rFonts w:ascii="Arial" w:eastAsia="Arial" w:hAnsi="Arial" w:cs="Arial"/>
              <w:sz w:val="20"/>
              <w:szCs w:val="20"/>
            </w:rPr>
            <w:t>ACME</w:t>
          </w:r>
          <w:r>
            <w:rPr>
              <w:rFonts w:ascii="Arial" w:eastAsia="Arial" w:hAnsi="Arial" w:cs="Arial"/>
              <w:sz w:val="20"/>
              <w:szCs w:val="20"/>
            </w:rPr>
            <w:t xml:space="preserve"> premises and will require Service Provider personnel to complete training if reasonably required by </w:t>
          </w:r>
          <w:r w:rsidR="0031102F">
            <w:rPr>
              <w:rFonts w:ascii="Arial" w:eastAsia="Arial" w:hAnsi="Arial" w:cs="Arial"/>
              <w:sz w:val="20"/>
              <w:szCs w:val="20"/>
            </w:rPr>
            <w:t>ACME</w:t>
          </w:r>
          <w:r>
            <w:rPr>
              <w:rFonts w:ascii="Arial" w:eastAsia="Arial" w:hAnsi="Arial" w:cs="Arial"/>
              <w:sz w:val="20"/>
              <w:szCs w:val="20"/>
            </w:rPr>
            <w:t xml:space="preserve"> for the performance of Services. Service Provider has additionally read the Vendor Code of </w:t>
          </w:r>
          <w:r>
            <w:rPr>
              <w:rFonts w:ascii="Arial" w:eastAsia="Arial" w:hAnsi="Arial" w:cs="Arial"/>
              <w:sz w:val="20"/>
              <w:szCs w:val="20"/>
            </w:rPr>
            <w:lastRenderedPageBreak/>
            <w:t>Conduct located at https://www.</w:t>
          </w:r>
          <w:r w:rsidR="0031102F">
            <w:rPr>
              <w:rFonts w:ascii="Arial" w:eastAsia="Arial" w:hAnsi="Arial" w:cs="Arial"/>
              <w:sz w:val="20"/>
              <w:szCs w:val="20"/>
            </w:rPr>
            <w:t>ACME</w:t>
          </w:r>
          <w:r>
            <w:rPr>
              <w:rFonts w:ascii="Arial" w:eastAsia="Arial" w:hAnsi="Arial" w:cs="Arial"/>
              <w:sz w:val="20"/>
              <w:szCs w:val="20"/>
            </w:rPr>
            <w:t>marketing.com/vendor-code-of-conduct/ and agrees to be bound by the applicable provisions of that document.</w:t>
          </w:r>
        </w:p>
        <w:p w14:paraId="29995579" w14:textId="43A28C6C" w:rsidR="000B360C" w:rsidRDefault="00000000">
          <w:pPr>
            <w:pStyle w:val="MFParasubclause1"/>
            <w:rPr>
              <w:rFonts w:ascii="Arial" w:eastAsia="Arial" w:hAnsi="Arial" w:cs="Arial"/>
              <w:sz w:val="20"/>
              <w:szCs w:val="20"/>
            </w:rPr>
          </w:pPr>
          <w:r>
            <w:rPr>
              <w:rFonts w:ascii="Arial" w:eastAsia="Arial" w:hAnsi="Arial" w:cs="Arial"/>
              <w:sz w:val="20"/>
              <w:szCs w:val="20"/>
            </w:rPr>
            <w:t xml:space="preserve">Service Provider shall provide privacy, data protection, data security, confidentiality and fraud, waste and abuse awareness training annually to all individuals authorized by Service Provider to provide the Service. Training shall occur before such individuals have access to any </w:t>
          </w:r>
          <w:r w:rsidR="0031102F">
            <w:rPr>
              <w:rFonts w:ascii="Arial" w:eastAsia="Arial" w:hAnsi="Arial" w:cs="Arial"/>
              <w:sz w:val="20"/>
              <w:szCs w:val="20"/>
            </w:rPr>
            <w:t>ACME</w:t>
          </w:r>
          <w:r>
            <w:rPr>
              <w:rFonts w:ascii="Arial" w:eastAsia="Arial" w:hAnsi="Arial" w:cs="Arial"/>
              <w:sz w:val="20"/>
              <w:szCs w:val="20"/>
            </w:rPr>
            <w:t xml:space="preserve"> Confidential Information, and such individuals shall repeat such training annually. </w:t>
          </w:r>
          <w:r w:rsidR="0031102F">
            <w:rPr>
              <w:rFonts w:ascii="Arial" w:eastAsia="Arial" w:hAnsi="Arial" w:cs="Arial"/>
              <w:sz w:val="20"/>
              <w:szCs w:val="20"/>
            </w:rPr>
            <w:t>ACME</w:t>
          </w:r>
          <w:r>
            <w:rPr>
              <w:rFonts w:ascii="Arial" w:eastAsia="Arial" w:hAnsi="Arial" w:cs="Arial"/>
              <w:sz w:val="20"/>
              <w:szCs w:val="20"/>
            </w:rPr>
            <w:t xml:space="preserve"> may review Service Provider’s training materials (or a reasonable summary) upon reasonable advance notice to Service Provider.  </w:t>
          </w:r>
        </w:p>
        <w:p w14:paraId="7A70D261" w14:textId="30EF16BE" w:rsidR="000B360C" w:rsidRDefault="00000000">
          <w:pPr>
            <w:pStyle w:val="MFParasubclause1"/>
            <w:rPr>
              <w:rFonts w:ascii="Arial" w:eastAsia="Arial" w:hAnsi="Arial" w:cs="Arial"/>
              <w:sz w:val="20"/>
              <w:szCs w:val="20"/>
            </w:rPr>
          </w:pPr>
          <w:r>
            <w:rPr>
              <w:rFonts w:ascii="Arial" w:eastAsia="Arial" w:hAnsi="Arial" w:cs="Arial"/>
              <w:sz w:val="20"/>
              <w:szCs w:val="20"/>
            </w:rPr>
            <w:t xml:space="preserve">Prior to assigning any personnel to perform Services, Service Provider shall: (a) ensure that such personnel have the legal right to work in the United States; and (b) at its own expense, conduct background checks on such personnel, including, at a minimum, a criminal background check, in accordance with all applicable laws.  In addition, Service Provider shall check each such personnel against any exclusion list provided by the Office of the Inspector General, the General Services Administration and any similar state or territory agency or regulatory body. Service Provider shall not permit any personnel who fails such background checks to have any access to </w:t>
          </w:r>
          <w:r w:rsidR="0031102F">
            <w:rPr>
              <w:rFonts w:ascii="Arial" w:eastAsia="Arial" w:hAnsi="Arial" w:cs="Arial"/>
              <w:sz w:val="20"/>
              <w:szCs w:val="20"/>
            </w:rPr>
            <w:t>ACME</w:t>
          </w:r>
          <w:r>
            <w:rPr>
              <w:rFonts w:ascii="Arial" w:eastAsia="Arial" w:hAnsi="Arial" w:cs="Arial"/>
              <w:sz w:val="20"/>
              <w:szCs w:val="20"/>
            </w:rPr>
            <w:t xml:space="preserve"> materials or an </w:t>
          </w:r>
          <w:r w:rsidR="0031102F">
            <w:rPr>
              <w:rFonts w:ascii="Arial" w:eastAsia="Arial" w:hAnsi="Arial" w:cs="Arial"/>
              <w:sz w:val="20"/>
              <w:szCs w:val="20"/>
            </w:rPr>
            <w:t>ACME</w:t>
          </w:r>
          <w:r>
            <w:rPr>
              <w:rFonts w:ascii="Arial" w:eastAsia="Arial" w:hAnsi="Arial" w:cs="Arial"/>
              <w:sz w:val="20"/>
              <w:szCs w:val="20"/>
            </w:rPr>
            <w:t xml:space="preserve"> location.</w:t>
          </w:r>
        </w:p>
        <w:p w14:paraId="5543C1C2" w14:textId="0FD95D3C" w:rsidR="000B360C" w:rsidRDefault="00000000">
          <w:pPr>
            <w:pStyle w:val="MFParasubclause1"/>
            <w:rPr>
              <w:rFonts w:ascii="Arial" w:eastAsia="Arial" w:hAnsi="Arial" w:cs="Arial"/>
              <w:sz w:val="20"/>
              <w:szCs w:val="20"/>
            </w:rPr>
          </w:pPr>
          <w:r>
            <w:rPr>
              <w:rFonts w:ascii="Arial" w:eastAsia="Arial" w:hAnsi="Arial" w:cs="Arial"/>
              <w:sz w:val="20"/>
              <w:szCs w:val="20"/>
            </w:rPr>
            <w:t xml:space="preserve">Service Provider shall maintain complete and accurate records relating to the provision of the Services under this Agreement, including records of the time spent and materials used by Service Provider in providing the Services in such form as </w:t>
          </w:r>
          <w:r w:rsidR="0031102F">
            <w:rPr>
              <w:rFonts w:ascii="Arial" w:eastAsia="Arial" w:hAnsi="Arial" w:cs="Arial"/>
              <w:sz w:val="20"/>
              <w:szCs w:val="20"/>
            </w:rPr>
            <w:t>ACME</w:t>
          </w:r>
          <w:r>
            <w:rPr>
              <w:rFonts w:ascii="Arial" w:eastAsia="Arial" w:hAnsi="Arial" w:cs="Arial"/>
              <w:sz w:val="20"/>
              <w:szCs w:val="20"/>
            </w:rPr>
            <w:t xml:space="preserve"> shall approve. During the Term (as defined in Section 10.1</w:t>
          </w:r>
          <w:r>
            <w:rPr>
              <w:rStyle w:val="Hyperlink"/>
              <w:rFonts w:ascii="Arial" w:eastAsia="Arial" w:hAnsi="Arial" w:cs="Arial"/>
              <w:color w:val="auto"/>
              <w:sz w:val="20"/>
              <w:szCs w:val="20"/>
              <w:u w:val="none"/>
            </w:rPr>
            <w:t>)</w:t>
          </w:r>
          <w:r>
            <w:rPr>
              <w:rFonts w:ascii="Arial" w:eastAsia="Arial" w:hAnsi="Arial" w:cs="Arial"/>
              <w:color w:val="auto"/>
              <w:sz w:val="20"/>
              <w:szCs w:val="20"/>
            </w:rPr>
            <w:t xml:space="preserve"> </w:t>
          </w:r>
          <w:r>
            <w:rPr>
              <w:rFonts w:ascii="Arial" w:eastAsia="Arial" w:hAnsi="Arial" w:cs="Arial"/>
              <w:sz w:val="20"/>
              <w:szCs w:val="20"/>
            </w:rPr>
            <w:t xml:space="preserve">and for a period of seven (7) years thereafter, upon </w:t>
          </w:r>
          <w:r w:rsidR="0031102F">
            <w:rPr>
              <w:rFonts w:ascii="Arial" w:eastAsia="Arial" w:hAnsi="Arial" w:cs="Arial"/>
              <w:sz w:val="20"/>
              <w:szCs w:val="20"/>
            </w:rPr>
            <w:t>ACME</w:t>
          </w:r>
          <w:r>
            <w:rPr>
              <w:rFonts w:ascii="Arial" w:eastAsia="Arial" w:hAnsi="Arial" w:cs="Arial"/>
              <w:sz w:val="20"/>
              <w:szCs w:val="20"/>
            </w:rPr>
            <w:t xml:space="preserve">'s written request, Service Provider shall allow </w:t>
          </w:r>
          <w:r w:rsidR="0031102F">
            <w:rPr>
              <w:rFonts w:ascii="Arial" w:eastAsia="Arial" w:hAnsi="Arial" w:cs="Arial"/>
              <w:sz w:val="20"/>
              <w:szCs w:val="20"/>
            </w:rPr>
            <w:t>ACME</w:t>
          </w:r>
          <w:r>
            <w:rPr>
              <w:rFonts w:ascii="Arial" w:eastAsia="Arial" w:hAnsi="Arial" w:cs="Arial"/>
              <w:sz w:val="20"/>
              <w:szCs w:val="20"/>
            </w:rPr>
            <w:t xml:space="preserve"> or </w:t>
          </w:r>
          <w:r w:rsidR="0031102F">
            <w:rPr>
              <w:rFonts w:ascii="Arial" w:eastAsia="Arial" w:hAnsi="Arial" w:cs="Arial"/>
              <w:sz w:val="20"/>
              <w:szCs w:val="20"/>
            </w:rPr>
            <w:t>ACME</w:t>
          </w:r>
          <w:r>
            <w:rPr>
              <w:rFonts w:ascii="Arial" w:eastAsia="Arial" w:hAnsi="Arial" w:cs="Arial"/>
              <w:sz w:val="20"/>
              <w:szCs w:val="20"/>
            </w:rPr>
            <w:t xml:space="preserve">'s representative to inspect and make copies of such records and interview Service Provider employees in connection with the provision of the Services; provided that </w:t>
          </w:r>
          <w:r w:rsidR="0031102F">
            <w:rPr>
              <w:rFonts w:ascii="Arial" w:eastAsia="Arial" w:hAnsi="Arial" w:cs="Arial"/>
              <w:sz w:val="20"/>
              <w:szCs w:val="20"/>
            </w:rPr>
            <w:t>ACME</w:t>
          </w:r>
          <w:r>
            <w:rPr>
              <w:rFonts w:ascii="Arial" w:eastAsia="Arial" w:hAnsi="Arial" w:cs="Arial"/>
              <w:sz w:val="20"/>
              <w:szCs w:val="20"/>
            </w:rPr>
            <w:t xml:space="preserve"> provides Service Provider with at least thirty days advance written notice of the planned inspection, any such inspection shall take place during regular business hours, and no more than once per six (6) month period.</w:t>
          </w:r>
          <w:bookmarkEnd w:id="6"/>
        </w:p>
        <w:p w14:paraId="236D0652" w14:textId="77777777" w:rsidR="000B360C" w:rsidRDefault="00000000">
          <w:pPr>
            <w:pStyle w:val="MFPara-Clause"/>
            <w:rPr>
              <w:rFonts w:ascii="Arial" w:eastAsia="Arial" w:hAnsi="Arial" w:cs="Arial"/>
              <w:sz w:val="20"/>
              <w:szCs w:val="20"/>
            </w:rPr>
          </w:pPr>
          <w:bookmarkStart w:id="7" w:name="a203731"/>
          <w:r>
            <w:rPr>
              <w:rStyle w:val="Title-Clause"/>
              <w:rFonts w:ascii="Arial" w:eastAsia="Arial" w:hAnsi="Arial" w:cs="Arial"/>
              <w:b/>
              <w:bCs/>
              <w:sz w:val="20"/>
              <w:szCs w:val="20"/>
              <w:u w:val="none"/>
            </w:rPr>
            <w:t>Fees and Expenses</w:t>
          </w:r>
          <w:r>
            <w:rPr>
              <w:rFonts w:ascii="Arial" w:eastAsia="Arial" w:hAnsi="Arial" w:cs="Arial"/>
              <w:sz w:val="20"/>
              <w:szCs w:val="20"/>
            </w:rPr>
            <w:t xml:space="preserve">. </w:t>
          </w:r>
          <w:bookmarkEnd w:id="7"/>
        </w:p>
        <w:p w14:paraId="28983F46" w14:textId="18E778C4" w:rsidR="000B360C" w:rsidRDefault="00000000">
          <w:pPr>
            <w:pStyle w:val="MFParasubclause1"/>
            <w:rPr>
              <w:rFonts w:ascii="Arial" w:eastAsia="Arial" w:hAnsi="Arial" w:cs="Arial"/>
              <w:sz w:val="20"/>
              <w:szCs w:val="20"/>
            </w:rPr>
          </w:pPr>
          <w:bookmarkStart w:id="8" w:name="a396796"/>
          <w:r>
            <w:rPr>
              <w:rFonts w:ascii="Arial" w:eastAsia="Arial" w:hAnsi="Arial" w:cs="Arial"/>
              <w:sz w:val="20"/>
              <w:szCs w:val="20"/>
            </w:rPr>
            <w:t xml:space="preserve">In consideration of the Services to be performed under this Agreement, </w:t>
          </w:r>
          <w:r w:rsidR="0031102F">
            <w:rPr>
              <w:rFonts w:ascii="Arial" w:eastAsia="Arial" w:hAnsi="Arial" w:cs="Arial"/>
              <w:sz w:val="20"/>
              <w:szCs w:val="20"/>
            </w:rPr>
            <w:t>ACME</w:t>
          </w:r>
          <w:r>
            <w:rPr>
              <w:rFonts w:ascii="Arial" w:eastAsia="Arial" w:hAnsi="Arial" w:cs="Arial"/>
              <w:sz w:val="20"/>
              <w:szCs w:val="20"/>
            </w:rPr>
            <w:t xml:space="preserve"> shall pay to Service Provider a fee determined in accordance with the fee schedule set out in each Statement of Work. Unless otherwise provided in the Statement of Work, </w:t>
          </w:r>
          <w:r w:rsidR="0031102F">
            <w:rPr>
              <w:rFonts w:ascii="Arial" w:eastAsia="Arial" w:hAnsi="Arial" w:cs="Arial"/>
              <w:sz w:val="20"/>
              <w:szCs w:val="20"/>
            </w:rPr>
            <w:t>ACME</w:t>
          </w:r>
          <w:r>
            <w:rPr>
              <w:rFonts w:ascii="Arial" w:eastAsia="Arial" w:hAnsi="Arial" w:cs="Arial"/>
              <w:sz w:val="20"/>
              <w:szCs w:val="20"/>
            </w:rPr>
            <w:t xml:space="preserve"> will pay undisputed amounts within 60 days of receipt of Service Provider’s invoice issued in accordance with this Agreement. </w:t>
          </w:r>
          <w:bookmarkEnd w:id="8"/>
        </w:p>
        <w:p w14:paraId="73C01ED8" w14:textId="2B686480" w:rsidR="000B360C" w:rsidRDefault="00000000">
          <w:pPr>
            <w:pStyle w:val="MFParasubclause1"/>
            <w:rPr>
              <w:rFonts w:ascii="Arial" w:eastAsia="Arial" w:hAnsi="Arial" w:cs="Arial"/>
              <w:sz w:val="20"/>
              <w:szCs w:val="20"/>
            </w:rPr>
          </w:pPr>
          <w:bookmarkStart w:id="9" w:name="a390160"/>
          <w:r>
            <w:rPr>
              <w:rFonts w:ascii="Arial" w:eastAsia="Arial" w:hAnsi="Arial" w:cs="Arial"/>
              <w:sz w:val="20"/>
              <w:szCs w:val="20"/>
            </w:rPr>
            <w:t xml:space="preserve">Invoices will be sent via e-mail to the following address: </w:t>
          </w:r>
          <w:r w:rsidR="0031102F">
            <w:rPr>
              <w:rFonts w:ascii="Arial" w:eastAsia="Arial" w:hAnsi="Arial" w:cs="Arial"/>
              <w:sz w:val="20"/>
              <w:szCs w:val="20"/>
            </w:rPr>
            <w:t>ACME</w:t>
          </w:r>
          <w:r>
            <w:rPr>
              <w:rFonts w:ascii="Arial" w:eastAsia="Arial" w:hAnsi="Arial" w:cs="Arial"/>
              <w:sz w:val="20"/>
              <w:szCs w:val="20"/>
            </w:rPr>
            <w:t xml:space="preserve">marketing@bill.com, or such other e-mail address later provided in writing by </w:t>
          </w:r>
          <w:r w:rsidR="0031102F">
            <w:rPr>
              <w:rFonts w:ascii="Arial" w:eastAsia="Arial" w:hAnsi="Arial" w:cs="Arial"/>
              <w:sz w:val="20"/>
              <w:szCs w:val="20"/>
            </w:rPr>
            <w:t>ACME</w:t>
          </w:r>
          <w:r>
            <w:rPr>
              <w:rFonts w:ascii="Arial" w:eastAsia="Arial" w:hAnsi="Arial" w:cs="Arial"/>
              <w:sz w:val="20"/>
              <w:szCs w:val="20"/>
            </w:rPr>
            <w:t xml:space="preserve"> to Service Provider. Invoices will be dated on the same date they are sent via e-mail to </w:t>
          </w:r>
          <w:r w:rsidR="0031102F">
            <w:rPr>
              <w:rFonts w:ascii="Arial" w:eastAsia="Arial" w:hAnsi="Arial" w:cs="Arial"/>
              <w:sz w:val="20"/>
              <w:szCs w:val="20"/>
            </w:rPr>
            <w:t>ACME</w:t>
          </w:r>
          <w:r>
            <w:rPr>
              <w:rFonts w:ascii="Arial" w:eastAsia="Arial" w:hAnsi="Arial" w:cs="Arial"/>
              <w:sz w:val="20"/>
              <w:szCs w:val="20"/>
            </w:rPr>
            <w:t xml:space="preserve">. All invoices must contain the following information: (1) Service Provider’s name, payment address, phone number, and e-mail contact; (2) a unique invoice number and date; (3) a separate itemization of different categories of fees (for instance, fees for services, shipping costs, travel expenses); (4) a detailed description of the fees charged, including but not limited to the names of Services, price per unit, and quantity of units, which description must match the quote provided by Service Provider (if any); (5) the month (or shorter timeframe) during which the invoiced fees were incurred; and (6) any applicable taxes separately stated. Service Provider shall use best efforts to provide to </w:t>
          </w:r>
          <w:r w:rsidR="0031102F">
            <w:rPr>
              <w:rFonts w:ascii="Arial" w:eastAsia="Arial" w:hAnsi="Arial" w:cs="Arial"/>
              <w:sz w:val="20"/>
              <w:szCs w:val="20"/>
            </w:rPr>
            <w:t>ACME</w:t>
          </w:r>
          <w:r>
            <w:rPr>
              <w:rFonts w:ascii="Arial" w:eastAsia="Arial" w:hAnsi="Arial" w:cs="Arial"/>
              <w:sz w:val="20"/>
              <w:szCs w:val="20"/>
            </w:rPr>
            <w:t xml:space="preserve"> all invoices within 180 days after the Services were provided to </w:t>
          </w:r>
          <w:r w:rsidR="0031102F">
            <w:rPr>
              <w:rFonts w:ascii="Arial" w:eastAsia="Arial" w:hAnsi="Arial" w:cs="Arial"/>
              <w:sz w:val="20"/>
              <w:szCs w:val="20"/>
            </w:rPr>
            <w:t>ACME</w:t>
          </w:r>
          <w:r>
            <w:rPr>
              <w:rFonts w:ascii="Arial" w:eastAsia="Arial" w:hAnsi="Arial" w:cs="Arial"/>
              <w:sz w:val="20"/>
              <w:szCs w:val="20"/>
            </w:rPr>
            <w:t>.</w:t>
          </w:r>
        </w:p>
        <w:p w14:paraId="2C6C2A13" w14:textId="76D39CE0" w:rsidR="000B360C" w:rsidRDefault="0031102F">
          <w:pPr>
            <w:pStyle w:val="MFParasubclause1"/>
            <w:rPr>
              <w:rFonts w:ascii="Arial" w:eastAsia="Arial" w:hAnsi="Arial" w:cs="Arial"/>
              <w:sz w:val="20"/>
              <w:szCs w:val="20"/>
            </w:rPr>
          </w:pPr>
          <w:r>
            <w:rPr>
              <w:rFonts w:ascii="Arial" w:eastAsia="Arial" w:hAnsi="Arial" w:cs="Arial"/>
              <w:sz w:val="20"/>
              <w:szCs w:val="20"/>
            </w:rPr>
            <w:t>ACME</w:t>
          </w:r>
          <w:r w:rsidR="00000000">
            <w:rPr>
              <w:rFonts w:ascii="Arial" w:eastAsia="Arial" w:hAnsi="Arial" w:cs="Arial"/>
              <w:sz w:val="20"/>
              <w:szCs w:val="20"/>
            </w:rPr>
            <w:t xml:space="preserve"> may, in good faith, dispute any invoiced amount by providing written notice to Service Provider prior to the due date.  The notice will include a reasonably detailed explanation of the reason(s) for dispute. If Service Provider has materially breached this Agreement or a Statement of Work, </w:t>
          </w:r>
          <w:r>
            <w:rPr>
              <w:rFonts w:ascii="Arial" w:eastAsia="Arial" w:hAnsi="Arial" w:cs="Arial"/>
              <w:sz w:val="20"/>
              <w:szCs w:val="20"/>
            </w:rPr>
            <w:t>ACME</w:t>
          </w:r>
          <w:r w:rsidR="00000000">
            <w:rPr>
              <w:rFonts w:ascii="Arial" w:eastAsia="Arial" w:hAnsi="Arial" w:cs="Arial"/>
              <w:sz w:val="20"/>
              <w:szCs w:val="20"/>
            </w:rPr>
            <w:t xml:space="preserve"> is not obligated to pay for the amounts that are the subject of the breach until Service Provider has cured the breach.</w:t>
          </w:r>
        </w:p>
        <w:p w14:paraId="4C96DA11" w14:textId="77777777" w:rsidR="000B360C" w:rsidRDefault="00000000">
          <w:pPr>
            <w:pStyle w:val="MFParasubclause1"/>
            <w:numPr>
              <w:ilvl w:val="1"/>
              <w:numId w:val="0"/>
            </w:numPr>
            <w:rPr>
              <w:rFonts w:ascii="Arial" w:eastAsia="Arial" w:hAnsi="Arial" w:cs="Arial"/>
              <w:sz w:val="20"/>
              <w:szCs w:val="20"/>
            </w:rPr>
          </w:pPr>
          <w:r>
            <w:rPr>
              <w:rFonts w:ascii="Arial" w:eastAsia="Arial" w:hAnsi="Arial" w:cs="Arial"/>
              <w:sz w:val="20"/>
              <w:szCs w:val="20"/>
            </w:rPr>
            <w:t>${</w:t>
          </w:r>
          <w:proofErr w:type="spellStart"/>
          <w:proofErr w:type="gramStart"/>
          <w:r>
            <w:rPr>
              <w:rFonts w:ascii="Arial" w:eastAsia="Arial" w:hAnsi="Arial" w:cs="Arial"/>
              <w:sz w:val="20"/>
              <w:szCs w:val="20"/>
            </w:rPr>
            <w:t>T:Travel</w:t>
          </w:r>
          <w:proofErr w:type="spellEnd"/>
          <w:proofErr w:type="gramEnd"/>
          <w:r>
            <w:rPr>
              <w:rFonts w:ascii="Arial" w:eastAsia="Arial" w:hAnsi="Arial" w:cs="Arial"/>
              <w:sz w:val="20"/>
              <w:szCs w:val="20"/>
            </w:rPr>
            <w:t xml:space="preserve"> Expenses}</w:t>
          </w:r>
          <w:bookmarkEnd w:id="9"/>
        </w:p>
        <w:p w14:paraId="52389CBC" w14:textId="78AF330C" w:rsidR="000B360C" w:rsidRDefault="00000000">
          <w:pPr>
            <w:pStyle w:val="MFParasubclause1"/>
            <w:rPr>
              <w:rFonts w:ascii="Arial" w:eastAsia="Arial" w:hAnsi="Arial" w:cs="Arial"/>
              <w:sz w:val="20"/>
              <w:szCs w:val="20"/>
            </w:rPr>
          </w:pPr>
          <w:bookmarkStart w:id="10" w:name="a590027"/>
          <w:r>
            <w:rPr>
              <w:rFonts w:ascii="Arial" w:eastAsia="Arial" w:hAnsi="Arial" w:cs="Arial"/>
              <w:sz w:val="20"/>
              <w:szCs w:val="20"/>
            </w:rPr>
            <w:t xml:space="preserve">During the initial term and any renewal of an applicable Statement of Work, all fees are firm and are not subject to increase for any reason, including changes in market conditions, increases in raw material, component, labor or overhead costs, or because of labor disruptions. For any replacement Statement of Work for similar products or services, Service Provider and </w:t>
          </w:r>
          <w:r w:rsidR="0031102F">
            <w:rPr>
              <w:rFonts w:ascii="Arial" w:eastAsia="Arial" w:hAnsi="Arial" w:cs="Arial"/>
              <w:sz w:val="20"/>
              <w:szCs w:val="20"/>
            </w:rPr>
            <w:t>ACME</w:t>
          </w:r>
          <w:r>
            <w:rPr>
              <w:rFonts w:ascii="Arial" w:eastAsia="Arial" w:hAnsi="Arial" w:cs="Arial"/>
              <w:sz w:val="20"/>
              <w:szCs w:val="20"/>
            </w:rPr>
            <w:t xml:space="preserve"> may mutually agree to an increase in pricing, effective on such renewal term, provided, however, that no increase in pricing shall apply with respect to any previously agreed Services </w:t>
          </w:r>
          <w:r>
            <w:rPr>
              <w:rFonts w:ascii="Arial" w:eastAsia="Arial" w:hAnsi="Arial" w:cs="Arial"/>
              <w:sz w:val="20"/>
              <w:szCs w:val="20"/>
            </w:rPr>
            <w:lastRenderedPageBreak/>
            <w:t xml:space="preserve">subject to an in place Statement of Work executed before the effective date of such increase. With respect to any increase in pricing, Service Provider shall not increase pricing by an amount that is more than CPI which is defined as the percentage increase over the prior twelve (12) month period in the “Consumer Price Index - Seasonally Adjusted US City Average for All Items for all Urban Consumers (1982-84 = 100)” published monthly in the “Monthly Labor Review” of the Bureau of Labor Statistics of the United States Department of Labor or, should that index cease to be published, the most comparable index published on a regular basis by the US Government, or three percent (3%), whichever is less, per renewal term.  Service Provider shall notify </w:t>
          </w:r>
          <w:r w:rsidR="0031102F">
            <w:rPr>
              <w:rFonts w:ascii="Arial" w:eastAsia="Arial" w:hAnsi="Arial" w:cs="Arial"/>
              <w:sz w:val="20"/>
              <w:szCs w:val="20"/>
            </w:rPr>
            <w:t>ACME</w:t>
          </w:r>
          <w:r>
            <w:rPr>
              <w:rFonts w:ascii="Arial" w:eastAsia="Arial" w:hAnsi="Arial" w:cs="Arial"/>
              <w:sz w:val="20"/>
              <w:szCs w:val="20"/>
            </w:rPr>
            <w:t xml:space="preserve"> 180 days prior to the expiration of the then current Statement of Work of its desire to increase pricing based on this Section and such notice shall include the proposed amount of such increase.</w:t>
          </w:r>
        </w:p>
        <w:p w14:paraId="60E1BAFA" w14:textId="21F1B6E3" w:rsidR="000B360C" w:rsidRDefault="0031102F">
          <w:pPr>
            <w:pStyle w:val="MFParasubclause1"/>
            <w:rPr>
              <w:rFonts w:ascii="Arial" w:eastAsia="Arial" w:hAnsi="Arial" w:cs="Arial"/>
              <w:sz w:val="20"/>
              <w:szCs w:val="20"/>
            </w:rPr>
          </w:pPr>
          <w:r>
            <w:rPr>
              <w:rFonts w:ascii="Arial" w:eastAsia="Arial" w:hAnsi="Arial" w:cs="Arial"/>
              <w:sz w:val="20"/>
              <w:szCs w:val="20"/>
            </w:rPr>
            <w:t>ACME</w:t>
          </w:r>
          <w:r w:rsidR="00000000">
            <w:rPr>
              <w:rFonts w:ascii="Arial" w:eastAsia="Arial" w:hAnsi="Arial" w:cs="Arial"/>
              <w:sz w:val="20"/>
              <w:szCs w:val="20"/>
            </w:rPr>
            <w:t xml:space="preserve"> will pay to Service Provider all applicable sales, value added use, goods and services taxes or excise taxes that are legally required to be collected by Service Provider and stated as separate line items on the invoice for the Services that are subject to the taxes.  Service Provider will not invoice </w:t>
          </w:r>
          <w:r>
            <w:rPr>
              <w:rFonts w:ascii="Arial" w:eastAsia="Arial" w:hAnsi="Arial" w:cs="Arial"/>
              <w:sz w:val="20"/>
              <w:szCs w:val="20"/>
            </w:rPr>
            <w:t>ACME</w:t>
          </w:r>
          <w:r w:rsidR="00000000">
            <w:rPr>
              <w:rFonts w:ascii="Arial" w:eastAsia="Arial" w:hAnsi="Arial" w:cs="Arial"/>
              <w:sz w:val="20"/>
              <w:szCs w:val="20"/>
            </w:rPr>
            <w:t xml:space="preserve">, and </w:t>
          </w:r>
          <w:r>
            <w:rPr>
              <w:rFonts w:ascii="Arial" w:eastAsia="Arial" w:hAnsi="Arial" w:cs="Arial"/>
              <w:sz w:val="20"/>
              <w:szCs w:val="20"/>
            </w:rPr>
            <w:t>ACME</w:t>
          </w:r>
          <w:r w:rsidR="00000000">
            <w:rPr>
              <w:rFonts w:ascii="Arial" w:eastAsia="Arial" w:hAnsi="Arial" w:cs="Arial"/>
              <w:sz w:val="20"/>
              <w:szCs w:val="20"/>
            </w:rPr>
            <w:t xml:space="preserve"> will not pay, for sales, use, or excise taxes if </w:t>
          </w:r>
          <w:r>
            <w:rPr>
              <w:rFonts w:ascii="Arial" w:eastAsia="Arial" w:hAnsi="Arial" w:cs="Arial"/>
              <w:sz w:val="20"/>
              <w:szCs w:val="20"/>
            </w:rPr>
            <w:t>ACME</w:t>
          </w:r>
          <w:r w:rsidR="00000000">
            <w:rPr>
              <w:rFonts w:ascii="Arial" w:eastAsia="Arial" w:hAnsi="Arial" w:cs="Arial"/>
              <w:sz w:val="20"/>
              <w:szCs w:val="20"/>
            </w:rPr>
            <w:t xml:space="preserve"> provides Service Provider with certificates or other evidence supporting the applicable tax exemptions. </w:t>
          </w:r>
          <w:r>
            <w:rPr>
              <w:rFonts w:ascii="Arial" w:eastAsia="Arial" w:hAnsi="Arial" w:cs="Arial"/>
              <w:sz w:val="20"/>
              <w:szCs w:val="20"/>
            </w:rPr>
            <w:t>ACME</w:t>
          </w:r>
          <w:r w:rsidR="00000000">
            <w:rPr>
              <w:rFonts w:ascii="Arial" w:eastAsia="Arial" w:hAnsi="Arial" w:cs="Arial"/>
              <w:sz w:val="20"/>
              <w:szCs w:val="20"/>
            </w:rPr>
            <w:t xml:space="preserve"> is not responsible for any ad valorem, income, gross receipts, franchise, privilege or occupational taxes of Service Provider. Service Provider is responsible for the payment of any applicable interest and penalties if Service Provider fails to accurately and timely invoice </w:t>
          </w:r>
          <w:r>
            <w:rPr>
              <w:rFonts w:ascii="Arial" w:eastAsia="Arial" w:hAnsi="Arial" w:cs="Arial"/>
              <w:sz w:val="20"/>
              <w:szCs w:val="20"/>
            </w:rPr>
            <w:t>ACME</w:t>
          </w:r>
          <w:r w:rsidR="00000000">
            <w:rPr>
              <w:rFonts w:ascii="Arial" w:eastAsia="Arial" w:hAnsi="Arial" w:cs="Arial"/>
              <w:sz w:val="20"/>
              <w:szCs w:val="20"/>
            </w:rPr>
            <w:t xml:space="preserve"> for taxes in accordance with this Section and remit such taxes directly to the applicable taxing authority.  In the event Service Provider voluntarily registers to collect sales tax at some future date and wishes to remit historical taxes, </w:t>
          </w:r>
          <w:r>
            <w:rPr>
              <w:rFonts w:ascii="Arial" w:eastAsia="Arial" w:hAnsi="Arial" w:cs="Arial"/>
              <w:sz w:val="20"/>
              <w:szCs w:val="20"/>
            </w:rPr>
            <w:t>ACME</w:t>
          </w:r>
          <w:r w:rsidR="00000000">
            <w:rPr>
              <w:rFonts w:ascii="Arial" w:eastAsia="Arial" w:hAnsi="Arial" w:cs="Arial"/>
              <w:sz w:val="20"/>
              <w:szCs w:val="20"/>
            </w:rPr>
            <w:t xml:space="preserve"> will only be responsible for the taxes due for the time period that </w:t>
          </w:r>
          <w:r>
            <w:rPr>
              <w:rFonts w:ascii="Arial" w:eastAsia="Arial" w:hAnsi="Arial" w:cs="Arial"/>
              <w:sz w:val="20"/>
              <w:szCs w:val="20"/>
            </w:rPr>
            <w:t>ACME</w:t>
          </w:r>
          <w:r w:rsidR="00000000">
            <w:rPr>
              <w:rFonts w:ascii="Arial" w:eastAsia="Arial" w:hAnsi="Arial" w:cs="Arial"/>
              <w:sz w:val="20"/>
              <w:szCs w:val="20"/>
            </w:rPr>
            <w:t xml:space="preserve"> is statutorily obligated to the tax authority in each state and to the extent that </w:t>
          </w:r>
          <w:r>
            <w:rPr>
              <w:rFonts w:ascii="Arial" w:eastAsia="Arial" w:hAnsi="Arial" w:cs="Arial"/>
              <w:sz w:val="20"/>
              <w:szCs w:val="20"/>
            </w:rPr>
            <w:t>ACME</w:t>
          </w:r>
          <w:r w:rsidR="00000000">
            <w:rPr>
              <w:rFonts w:ascii="Arial" w:eastAsia="Arial" w:hAnsi="Arial" w:cs="Arial"/>
              <w:sz w:val="20"/>
              <w:szCs w:val="20"/>
            </w:rPr>
            <w:t xml:space="preserve"> did not self-assess the tax and directly remit it to the taxing authority.</w:t>
          </w:r>
          <w:bookmarkEnd w:id="10"/>
        </w:p>
        <w:p w14:paraId="4ECEEB20" w14:textId="77777777" w:rsidR="000B360C" w:rsidRDefault="00000000">
          <w:pPr>
            <w:pStyle w:val="MFPara-Clause"/>
            <w:rPr>
              <w:rFonts w:ascii="Arial" w:eastAsia="Arial" w:hAnsi="Arial" w:cs="Arial"/>
              <w:sz w:val="20"/>
              <w:szCs w:val="20"/>
            </w:rPr>
          </w:pPr>
          <w:bookmarkStart w:id="11" w:name="a825839"/>
          <w:r>
            <w:rPr>
              <w:rStyle w:val="Title-Clause"/>
              <w:rFonts w:ascii="Arial" w:eastAsia="Arial" w:hAnsi="Arial" w:cs="Arial"/>
              <w:b/>
              <w:bCs/>
              <w:sz w:val="20"/>
              <w:szCs w:val="20"/>
              <w:u w:val="none"/>
            </w:rPr>
            <w:t>Intellectual Property</w:t>
          </w:r>
          <w:r>
            <w:rPr>
              <w:rFonts w:ascii="Arial" w:eastAsia="Arial" w:hAnsi="Arial" w:cs="Arial"/>
              <w:sz w:val="20"/>
              <w:szCs w:val="20"/>
            </w:rPr>
            <w:t>.</w:t>
          </w:r>
          <w:bookmarkEnd w:id="11"/>
        </w:p>
        <w:p w14:paraId="731F1073" w14:textId="2DFC943D" w:rsidR="000B360C" w:rsidRDefault="00000000">
          <w:pPr>
            <w:pStyle w:val="MFParasubclause1"/>
            <w:rPr>
              <w:rFonts w:ascii="Arial" w:eastAsia="Arial" w:hAnsi="Arial" w:cs="Arial"/>
              <w:sz w:val="20"/>
              <w:szCs w:val="20"/>
            </w:rPr>
          </w:pPr>
          <w:bookmarkStart w:id="12" w:name="a144489"/>
          <w:r>
            <w:rPr>
              <w:rFonts w:ascii="Arial" w:eastAsia="Arial" w:hAnsi="Arial" w:cs="Arial"/>
              <w:sz w:val="20"/>
              <w:szCs w:val="20"/>
            </w:rPr>
            <w:t xml:space="preserve">Service Provider assigns to </w:t>
          </w:r>
          <w:r w:rsidR="0031102F">
            <w:rPr>
              <w:rFonts w:ascii="Arial" w:eastAsia="Arial" w:hAnsi="Arial" w:cs="Arial"/>
              <w:sz w:val="20"/>
              <w:szCs w:val="20"/>
            </w:rPr>
            <w:t>ACME</w:t>
          </w:r>
          <w:r>
            <w:rPr>
              <w:rFonts w:ascii="Arial" w:eastAsia="Arial" w:hAnsi="Arial" w:cs="Arial"/>
              <w:sz w:val="20"/>
              <w:szCs w:val="20"/>
            </w:rPr>
            <w:t xml:space="preserve">, Service Provider's entire right, title, and interest in any invention, technique, process, device, discovery, improvement, or know-how, whether patentable or not, hereafter made or conceived solely or jointly by Service Provider while working for or on behalf of </w:t>
          </w:r>
          <w:r w:rsidR="0031102F">
            <w:rPr>
              <w:rFonts w:ascii="Arial" w:eastAsia="Arial" w:hAnsi="Arial" w:cs="Arial"/>
              <w:sz w:val="20"/>
              <w:szCs w:val="20"/>
            </w:rPr>
            <w:t>ACME</w:t>
          </w:r>
          <w:r>
            <w:rPr>
              <w:rFonts w:ascii="Arial" w:eastAsia="Arial" w:hAnsi="Arial" w:cs="Arial"/>
              <w:sz w:val="20"/>
              <w:szCs w:val="20"/>
            </w:rPr>
            <w:t>, which relate to, is suggested by, or results from matters set out in any active Statement of Work and depends on either:</w:t>
          </w:r>
          <w:bookmarkEnd w:id="12"/>
        </w:p>
        <w:p w14:paraId="09C70637" w14:textId="6594CD8E" w:rsidR="000B360C" w:rsidRDefault="00000000">
          <w:pPr>
            <w:pStyle w:val="MFParasubclause2"/>
            <w:rPr>
              <w:rFonts w:ascii="Arial" w:eastAsia="Arial" w:hAnsi="Arial" w:cs="Arial"/>
              <w:sz w:val="20"/>
              <w:szCs w:val="20"/>
            </w:rPr>
          </w:pPr>
          <w:bookmarkStart w:id="13" w:name="a1004572"/>
          <w:r>
            <w:rPr>
              <w:rFonts w:ascii="Arial" w:eastAsia="Arial" w:hAnsi="Arial" w:cs="Arial"/>
              <w:sz w:val="20"/>
              <w:szCs w:val="20"/>
            </w:rPr>
            <w:t xml:space="preserve">Service Provider's knowledge of Confidential Information (as defined in Section 5) it obtains from </w:t>
          </w:r>
          <w:r w:rsidR="0031102F">
            <w:rPr>
              <w:rFonts w:ascii="Arial" w:eastAsia="Arial" w:hAnsi="Arial" w:cs="Arial"/>
              <w:sz w:val="20"/>
              <w:szCs w:val="20"/>
            </w:rPr>
            <w:t>ACME</w:t>
          </w:r>
          <w:r>
            <w:rPr>
              <w:rFonts w:ascii="Arial" w:eastAsia="Arial" w:hAnsi="Arial" w:cs="Arial"/>
              <w:sz w:val="20"/>
              <w:szCs w:val="20"/>
            </w:rPr>
            <w:t xml:space="preserve">. </w:t>
          </w:r>
          <w:bookmarkEnd w:id="13"/>
        </w:p>
        <w:p w14:paraId="334617F7" w14:textId="2D154A1E" w:rsidR="000B360C" w:rsidRDefault="00000000">
          <w:pPr>
            <w:pStyle w:val="MFParasubclause2"/>
            <w:rPr>
              <w:rFonts w:ascii="Arial" w:eastAsia="Arial" w:hAnsi="Arial" w:cs="Arial"/>
              <w:sz w:val="20"/>
              <w:szCs w:val="20"/>
            </w:rPr>
          </w:pPr>
          <w:bookmarkStart w:id="14" w:name="a741584"/>
          <w:r>
            <w:rPr>
              <w:rFonts w:ascii="Arial" w:eastAsia="Arial" w:hAnsi="Arial" w:cs="Arial"/>
              <w:sz w:val="20"/>
              <w:szCs w:val="20"/>
            </w:rPr>
            <w:t xml:space="preserve">The use of </w:t>
          </w:r>
          <w:r w:rsidR="0031102F">
            <w:rPr>
              <w:rFonts w:ascii="Arial" w:eastAsia="Arial" w:hAnsi="Arial" w:cs="Arial"/>
              <w:sz w:val="20"/>
              <w:szCs w:val="20"/>
            </w:rPr>
            <w:t>ACME</w:t>
          </w:r>
          <w:r>
            <w:rPr>
              <w:rFonts w:ascii="Arial" w:eastAsia="Arial" w:hAnsi="Arial" w:cs="Arial"/>
              <w:sz w:val="20"/>
              <w:szCs w:val="20"/>
            </w:rPr>
            <w:t xml:space="preserve"> equipment, supplies, facilities, information, or materials.</w:t>
          </w:r>
          <w:bookmarkEnd w:id="14"/>
        </w:p>
        <w:p w14:paraId="23122A1C" w14:textId="4FD373E9" w:rsidR="000B360C" w:rsidRDefault="00000000">
          <w:pPr>
            <w:pStyle w:val="MFParasubclause1"/>
            <w:rPr>
              <w:rFonts w:ascii="Arial" w:eastAsia="Arial" w:hAnsi="Arial" w:cs="Arial"/>
              <w:sz w:val="20"/>
              <w:szCs w:val="20"/>
            </w:rPr>
          </w:pPr>
          <w:bookmarkStart w:id="15" w:name="a881500"/>
          <w:r>
            <w:rPr>
              <w:rFonts w:ascii="Arial" w:eastAsia="Arial" w:hAnsi="Arial" w:cs="Arial"/>
              <w:sz w:val="20"/>
              <w:szCs w:val="20"/>
            </w:rPr>
            <w:t xml:space="preserve">Service Provider shall disclose any such invention, technique, process, device, discovery, improvement, or know-how promptly to </w:t>
          </w:r>
          <w:r w:rsidR="0031102F">
            <w:rPr>
              <w:rFonts w:ascii="Arial" w:eastAsia="Arial" w:hAnsi="Arial" w:cs="Arial"/>
              <w:sz w:val="20"/>
              <w:szCs w:val="20"/>
            </w:rPr>
            <w:t>ACME</w:t>
          </w:r>
          <w:r>
            <w:rPr>
              <w:rFonts w:ascii="Arial" w:eastAsia="Arial" w:hAnsi="Arial" w:cs="Arial"/>
              <w:sz w:val="20"/>
              <w:szCs w:val="20"/>
            </w:rPr>
            <w:t xml:space="preserve">. Service Provider shall, upon </w:t>
          </w:r>
          <w:r w:rsidR="0031102F">
            <w:rPr>
              <w:rFonts w:ascii="Arial" w:eastAsia="Arial" w:hAnsi="Arial" w:cs="Arial"/>
              <w:sz w:val="20"/>
              <w:szCs w:val="20"/>
            </w:rPr>
            <w:t>ACME</w:t>
          </w:r>
          <w:r>
            <w:rPr>
              <w:rFonts w:ascii="Arial" w:eastAsia="Arial" w:hAnsi="Arial" w:cs="Arial"/>
              <w:sz w:val="20"/>
              <w:szCs w:val="20"/>
            </w:rPr>
            <w:t xml:space="preserve">’s request, promptly execute a specific assignment of title to </w:t>
          </w:r>
          <w:r w:rsidR="0031102F">
            <w:rPr>
              <w:rFonts w:ascii="Arial" w:eastAsia="Arial" w:hAnsi="Arial" w:cs="Arial"/>
              <w:sz w:val="20"/>
              <w:szCs w:val="20"/>
            </w:rPr>
            <w:t>ACME</w:t>
          </w:r>
          <w:r>
            <w:rPr>
              <w:rFonts w:ascii="Arial" w:eastAsia="Arial" w:hAnsi="Arial" w:cs="Arial"/>
              <w:sz w:val="20"/>
              <w:szCs w:val="20"/>
            </w:rPr>
            <w:t xml:space="preserve"> and do anything else reasonably necessary to enable </w:t>
          </w:r>
          <w:r w:rsidR="0031102F">
            <w:rPr>
              <w:rFonts w:ascii="Arial" w:eastAsia="Arial" w:hAnsi="Arial" w:cs="Arial"/>
              <w:sz w:val="20"/>
              <w:szCs w:val="20"/>
            </w:rPr>
            <w:t>ACME</w:t>
          </w:r>
          <w:r>
            <w:rPr>
              <w:rFonts w:ascii="Arial" w:eastAsia="Arial" w:hAnsi="Arial" w:cs="Arial"/>
              <w:sz w:val="20"/>
              <w:szCs w:val="20"/>
            </w:rPr>
            <w:t xml:space="preserve"> to secure for itself, patent, trade secret, or any other proprietary rights in the United States or other countries. It shall be conclusively presumed that any patent applications relating to a Statement of Work, related to trade secrets of </w:t>
          </w:r>
          <w:r w:rsidR="0031102F">
            <w:rPr>
              <w:rFonts w:ascii="Arial" w:eastAsia="Arial" w:hAnsi="Arial" w:cs="Arial"/>
              <w:sz w:val="20"/>
              <w:szCs w:val="20"/>
            </w:rPr>
            <w:t>ACME</w:t>
          </w:r>
          <w:r>
            <w:rPr>
              <w:rFonts w:ascii="Arial" w:eastAsia="Arial" w:hAnsi="Arial" w:cs="Arial"/>
              <w:sz w:val="20"/>
              <w:szCs w:val="20"/>
            </w:rPr>
            <w:t xml:space="preserve">, or which relate to tasks assigned to Service Provider by </w:t>
          </w:r>
          <w:r w:rsidR="0031102F">
            <w:rPr>
              <w:rFonts w:ascii="Arial" w:eastAsia="Arial" w:hAnsi="Arial" w:cs="Arial"/>
              <w:sz w:val="20"/>
              <w:szCs w:val="20"/>
            </w:rPr>
            <w:t>ACME</w:t>
          </w:r>
          <w:r>
            <w:rPr>
              <w:rFonts w:ascii="Arial" w:eastAsia="Arial" w:hAnsi="Arial" w:cs="Arial"/>
              <w:sz w:val="20"/>
              <w:szCs w:val="20"/>
            </w:rPr>
            <w:t xml:space="preserve">, which Service Provider may file within one year after termination of this Agreement, shall belong to </w:t>
          </w:r>
          <w:r w:rsidR="0031102F">
            <w:rPr>
              <w:rFonts w:ascii="Arial" w:eastAsia="Arial" w:hAnsi="Arial" w:cs="Arial"/>
              <w:sz w:val="20"/>
              <w:szCs w:val="20"/>
            </w:rPr>
            <w:t>ACME</w:t>
          </w:r>
          <w:r>
            <w:rPr>
              <w:rFonts w:ascii="Arial" w:eastAsia="Arial" w:hAnsi="Arial" w:cs="Arial"/>
              <w:sz w:val="20"/>
              <w:szCs w:val="20"/>
            </w:rPr>
            <w:t xml:space="preserve">, and Service Provider hereby assigns same to </w:t>
          </w:r>
          <w:r w:rsidR="0031102F">
            <w:rPr>
              <w:rFonts w:ascii="Arial" w:eastAsia="Arial" w:hAnsi="Arial" w:cs="Arial"/>
              <w:sz w:val="20"/>
              <w:szCs w:val="20"/>
            </w:rPr>
            <w:t>ACME</w:t>
          </w:r>
          <w:r>
            <w:rPr>
              <w:rFonts w:ascii="Arial" w:eastAsia="Arial" w:hAnsi="Arial" w:cs="Arial"/>
              <w:sz w:val="20"/>
              <w:szCs w:val="20"/>
            </w:rPr>
            <w:t xml:space="preserve">, as having been conceived or reduced to practice during the term of this Agreement. </w:t>
          </w:r>
          <w:bookmarkEnd w:id="15"/>
        </w:p>
        <w:p w14:paraId="0AE643AD" w14:textId="09FECDF5" w:rsidR="000B360C" w:rsidRDefault="00000000">
          <w:pPr>
            <w:pStyle w:val="MFParasubclause1"/>
            <w:rPr>
              <w:rFonts w:ascii="Arial" w:eastAsia="Arial" w:hAnsi="Arial" w:cs="Arial"/>
              <w:sz w:val="20"/>
              <w:szCs w:val="20"/>
            </w:rPr>
          </w:pPr>
          <w:bookmarkStart w:id="16" w:name="a127517"/>
          <w:r>
            <w:rPr>
              <w:rFonts w:ascii="Arial" w:eastAsia="Arial" w:hAnsi="Arial" w:cs="Arial"/>
              <w:sz w:val="20"/>
              <w:szCs w:val="20"/>
            </w:rPr>
            <w:t xml:space="preserve">All writings or works of authorship, including, without limitation, program codes or documentation, produced or authored by Service Provider </w:t>
          </w:r>
          <w:proofErr w:type="gramStart"/>
          <w:r>
            <w:rPr>
              <w:rFonts w:ascii="Arial" w:eastAsia="Arial" w:hAnsi="Arial" w:cs="Arial"/>
              <w:sz w:val="20"/>
              <w:szCs w:val="20"/>
            </w:rPr>
            <w:t>in the course of</w:t>
          </w:r>
          <w:proofErr w:type="gramEnd"/>
          <w:r>
            <w:rPr>
              <w:rFonts w:ascii="Arial" w:eastAsia="Arial" w:hAnsi="Arial" w:cs="Arial"/>
              <w:sz w:val="20"/>
              <w:szCs w:val="20"/>
            </w:rPr>
            <w:t xml:space="preserve"> performing services for </w:t>
          </w:r>
          <w:r w:rsidR="0031102F">
            <w:rPr>
              <w:rFonts w:ascii="Arial" w:eastAsia="Arial" w:hAnsi="Arial" w:cs="Arial"/>
              <w:sz w:val="20"/>
              <w:szCs w:val="20"/>
            </w:rPr>
            <w:t>ACME</w:t>
          </w:r>
          <w:r>
            <w:rPr>
              <w:rFonts w:ascii="Arial" w:eastAsia="Arial" w:hAnsi="Arial" w:cs="Arial"/>
              <w:sz w:val="20"/>
              <w:szCs w:val="20"/>
            </w:rPr>
            <w:t xml:space="preserve">, together with any associated copyrights, are works made for hire and the exclusive property of </w:t>
          </w:r>
          <w:r w:rsidR="0031102F">
            <w:rPr>
              <w:rFonts w:ascii="Arial" w:eastAsia="Arial" w:hAnsi="Arial" w:cs="Arial"/>
              <w:sz w:val="20"/>
              <w:szCs w:val="20"/>
            </w:rPr>
            <w:t>ACME</w:t>
          </w:r>
          <w:r>
            <w:rPr>
              <w:rFonts w:ascii="Arial" w:eastAsia="Arial" w:hAnsi="Arial" w:cs="Arial"/>
              <w:sz w:val="20"/>
              <w:szCs w:val="20"/>
            </w:rPr>
            <w:t xml:space="preserve">. To the extent that any writings or works of authorship may not, by operation of law, be works made for hire, this Agreement shall constitute an irrevocable assignment by Service Provider to </w:t>
          </w:r>
          <w:r w:rsidR="0031102F">
            <w:rPr>
              <w:rFonts w:ascii="Arial" w:eastAsia="Arial" w:hAnsi="Arial" w:cs="Arial"/>
              <w:sz w:val="20"/>
              <w:szCs w:val="20"/>
            </w:rPr>
            <w:t>ACME</w:t>
          </w:r>
          <w:r>
            <w:rPr>
              <w:rFonts w:ascii="Arial" w:eastAsia="Arial" w:hAnsi="Arial" w:cs="Arial"/>
              <w:sz w:val="20"/>
              <w:szCs w:val="20"/>
            </w:rPr>
            <w:t xml:space="preserve"> of the ownership of and all rights of copyright in, such items, and </w:t>
          </w:r>
          <w:r w:rsidR="0031102F">
            <w:rPr>
              <w:rFonts w:ascii="Arial" w:eastAsia="Arial" w:hAnsi="Arial" w:cs="Arial"/>
              <w:sz w:val="20"/>
              <w:szCs w:val="20"/>
            </w:rPr>
            <w:t>ACME</w:t>
          </w:r>
          <w:r>
            <w:rPr>
              <w:rFonts w:ascii="Arial" w:eastAsia="Arial" w:hAnsi="Arial" w:cs="Arial"/>
              <w:sz w:val="20"/>
              <w:szCs w:val="20"/>
            </w:rPr>
            <w:t xml:space="preserve"> shall have the right to obtain and hold in its own name, rights of copyright, copyright registrations, and similar protections which may be available in the works. Service Provider shall give </w:t>
          </w:r>
          <w:r w:rsidR="0031102F">
            <w:rPr>
              <w:rFonts w:ascii="Arial" w:eastAsia="Arial" w:hAnsi="Arial" w:cs="Arial"/>
              <w:sz w:val="20"/>
              <w:szCs w:val="20"/>
            </w:rPr>
            <w:t>ACME</w:t>
          </w:r>
          <w:r>
            <w:rPr>
              <w:rFonts w:ascii="Arial" w:eastAsia="Arial" w:hAnsi="Arial" w:cs="Arial"/>
              <w:sz w:val="20"/>
              <w:szCs w:val="20"/>
            </w:rPr>
            <w:t xml:space="preserve"> or its designees all assistance reasonably required to perfect such rights.</w:t>
          </w:r>
          <w:bookmarkEnd w:id="16"/>
        </w:p>
        <w:p w14:paraId="3EBEEC9C" w14:textId="4143BED9" w:rsidR="000B360C" w:rsidRDefault="00000000">
          <w:pPr>
            <w:pStyle w:val="MFParasubclause1"/>
            <w:rPr>
              <w:rFonts w:ascii="Arial" w:eastAsia="Arial" w:hAnsi="Arial" w:cs="Arial"/>
              <w:sz w:val="20"/>
              <w:szCs w:val="20"/>
            </w:rPr>
          </w:pPr>
          <w:bookmarkStart w:id="17" w:name="a1044656"/>
          <w:r>
            <w:rPr>
              <w:rFonts w:ascii="Arial" w:eastAsia="Arial" w:hAnsi="Arial" w:cs="Arial"/>
              <w:sz w:val="20"/>
              <w:szCs w:val="20"/>
            </w:rPr>
            <w:t xml:space="preserve">If for any reason, including incapacity, </w:t>
          </w:r>
          <w:r w:rsidR="0031102F">
            <w:rPr>
              <w:rFonts w:ascii="Arial" w:eastAsia="Arial" w:hAnsi="Arial" w:cs="Arial"/>
              <w:sz w:val="20"/>
              <w:szCs w:val="20"/>
            </w:rPr>
            <w:t>ACME</w:t>
          </w:r>
          <w:r>
            <w:rPr>
              <w:rFonts w:ascii="Arial" w:eastAsia="Arial" w:hAnsi="Arial" w:cs="Arial"/>
              <w:sz w:val="20"/>
              <w:szCs w:val="20"/>
            </w:rPr>
            <w:t xml:space="preserve"> is unable to secure Service Provider's signature on any document needed to apply for, perfect, or otherwise acquire title to the intellectual property rights granted to it under this Section 4, or to enforce such rights, Service Provider hereby designates </w:t>
          </w:r>
          <w:r w:rsidR="0031102F">
            <w:rPr>
              <w:rFonts w:ascii="Arial" w:eastAsia="Arial" w:hAnsi="Arial" w:cs="Arial"/>
              <w:sz w:val="20"/>
              <w:szCs w:val="20"/>
            </w:rPr>
            <w:t>ACME</w:t>
          </w:r>
          <w:r>
            <w:rPr>
              <w:rFonts w:ascii="Arial" w:eastAsia="Arial" w:hAnsi="Arial" w:cs="Arial"/>
              <w:sz w:val="20"/>
              <w:szCs w:val="20"/>
            </w:rPr>
            <w:t xml:space="preserve"> as Service Provider's attorney-in-</w:t>
          </w:r>
          <w:r>
            <w:rPr>
              <w:rFonts w:ascii="Arial" w:eastAsia="Arial" w:hAnsi="Arial" w:cs="Arial"/>
              <w:sz w:val="20"/>
              <w:szCs w:val="20"/>
            </w:rPr>
            <w:lastRenderedPageBreak/>
            <w:t>fact and agent, solely and exclusively to act for and on Service Provider's behalf to execute and file such documents with the same legal force and effect as if executed by Service Provider and for no other purpose.</w:t>
          </w:r>
          <w:bookmarkEnd w:id="17"/>
        </w:p>
        <w:p w14:paraId="3D87EF51" w14:textId="796CC609" w:rsidR="000B360C" w:rsidRDefault="00000000">
          <w:pPr>
            <w:pStyle w:val="MFParasubclause1"/>
            <w:rPr>
              <w:rFonts w:ascii="Arial" w:eastAsia="Arial" w:hAnsi="Arial" w:cs="Arial"/>
              <w:sz w:val="20"/>
              <w:szCs w:val="20"/>
            </w:rPr>
          </w:pPr>
          <w:r>
            <w:rPr>
              <w:rFonts w:ascii="Arial" w:eastAsia="Arial" w:hAnsi="Arial" w:cs="Arial"/>
              <w:sz w:val="20"/>
              <w:szCs w:val="20"/>
            </w:rPr>
            <w:t xml:space="preserve">Neither Party will provide, or cause to be provided, any information to the public about the existence of their relationship, this Agreement or any of its terms, through any medium, without prior written approval of the information from the other Party. </w:t>
          </w:r>
          <w:r w:rsidR="0031102F">
            <w:rPr>
              <w:rFonts w:ascii="Arial" w:eastAsia="Arial" w:hAnsi="Arial" w:cs="Arial"/>
              <w:sz w:val="20"/>
              <w:szCs w:val="20"/>
            </w:rPr>
            <w:t>ACME</w:t>
          </w:r>
          <w:r>
            <w:rPr>
              <w:rFonts w:ascii="Arial" w:eastAsia="Arial" w:hAnsi="Arial" w:cs="Arial"/>
              <w:sz w:val="20"/>
              <w:szCs w:val="20"/>
            </w:rPr>
            <w:t xml:space="preserve">’s approval must be provided by an authorized individual in </w:t>
          </w:r>
          <w:r w:rsidR="0031102F">
            <w:rPr>
              <w:rFonts w:ascii="Arial" w:eastAsia="Arial" w:hAnsi="Arial" w:cs="Arial"/>
              <w:sz w:val="20"/>
              <w:szCs w:val="20"/>
            </w:rPr>
            <w:t>ACME</w:t>
          </w:r>
          <w:r>
            <w:rPr>
              <w:rFonts w:ascii="Arial" w:eastAsia="Arial" w:hAnsi="Arial" w:cs="Arial"/>
              <w:sz w:val="20"/>
              <w:szCs w:val="20"/>
            </w:rPr>
            <w:t xml:space="preserve">’s communications and information security departments. Nothing in this Agreement commits either party to engage in publicity with respect to this Agreement. </w:t>
          </w:r>
        </w:p>
        <w:p w14:paraId="22F4DDAE" w14:textId="77777777" w:rsidR="000B360C" w:rsidRDefault="00000000">
          <w:pPr>
            <w:pStyle w:val="MFPara-Clause"/>
            <w:rPr>
              <w:rFonts w:ascii="Arial" w:eastAsia="Arial" w:hAnsi="Arial" w:cs="Arial"/>
              <w:sz w:val="20"/>
              <w:szCs w:val="20"/>
              <w:u w:val="single"/>
            </w:rPr>
          </w:pPr>
          <w:bookmarkStart w:id="18" w:name="a834730"/>
          <w:r>
            <w:rPr>
              <w:rStyle w:val="Title-Clause"/>
              <w:rFonts w:ascii="Arial" w:eastAsia="Arial" w:hAnsi="Arial" w:cs="Arial"/>
              <w:b/>
              <w:bCs/>
              <w:sz w:val="20"/>
              <w:szCs w:val="20"/>
              <w:u w:val="none"/>
            </w:rPr>
            <w:t>Confidentiality</w:t>
          </w:r>
          <w:r>
            <w:rPr>
              <w:rFonts w:ascii="Arial" w:eastAsia="Arial" w:hAnsi="Arial" w:cs="Arial"/>
              <w:sz w:val="20"/>
              <w:szCs w:val="20"/>
            </w:rPr>
            <w:t xml:space="preserve">. </w:t>
          </w:r>
        </w:p>
        <w:p w14:paraId="26E91B3A" w14:textId="23A67CC3" w:rsidR="000B360C" w:rsidRDefault="00000000">
          <w:pPr>
            <w:pStyle w:val="MFParasubclause1"/>
            <w:rPr>
              <w:rFonts w:ascii="Arial" w:eastAsia="Arial" w:hAnsi="Arial" w:cs="Arial"/>
              <w:sz w:val="20"/>
              <w:szCs w:val="20"/>
              <w:u w:val="single"/>
            </w:rPr>
          </w:pPr>
          <w:r>
            <w:rPr>
              <w:rFonts w:ascii="Arial" w:eastAsia="Arial" w:hAnsi="Arial" w:cs="Arial"/>
              <w:sz w:val="20"/>
              <w:szCs w:val="20"/>
            </w:rPr>
            <w:t xml:space="preserve">All non-public, confidential or proprietary information of </w:t>
          </w:r>
          <w:r w:rsidR="0031102F">
            <w:rPr>
              <w:rFonts w:ascii="Arial" w:eastAsia="Arial" w:hAnsi="Arial" w:cs="Arial"/>
              <w:sz w:val="20"/>
              <w:szCs w:val="20"/>
            </w:rPr>
            <w:t>ACME</w:t>
          </w:r>
          <w:r>
            <w:rPr>
              <w:rFonts w:ascii="Arial" w:eastAsia="Arial" w:hAnsi="Arial" w:cs="Arial"/>
              <w:sz w:val="20"/>
              <w:szCs w:val="20"/>
            </w:rPr>
            <w:t xml:space="preserve"> (“</w:t>
          </w:r>
          <w:r>
            <w:rPr>
              <w:rFonts w:ascii="Arial" w:eastAsia="Arial" w:hAnsi="Arial" w:cs="Arial"/>
              <w:b/>
              <w:bCs/>
              <w:sz w:val="20"/>
              <w:szCs w:val="20"/>
            </w:rPr>
            <w:t>Confidential Information</w:t>
          </w:r>
          <w:r>
            <w:rPr>
              <w:rFonts w:ascii="Arial" w:eastAsia="Arial" w:hAnsi="Arial" w:cs="Arial"/>
              <w:sz w:val="20"/>
              <w:szCs w:val="20"/>
            </w:rPr>
            <w:t xml:space="preserve">”), including, but not limited to, specifications, samples, patterns, designs, plans, drawings, documents, data, business operations, customer lists, pricing, discounts, or rebates disclosed by </w:t>
          </w:r>
          <w:r w:rsidR="0031102F">
            <w:rPr>
              <w:rFonts w:ascii="Arial" w:eastAsia="Arial" w:hAnsi="Arial" w:cs="Arial"/>
              <w:sz w:val="20"/>
              <w:szCs w:val="20"/>
            </w:rPr>
            <w:t>ACME</w:t>
          </w:r>
          <w:r>
            <w:rPr>
              <w:rFonts w:ascii="Arial" w:eastAsia="Arial" w:hAnsi="Arial" w:cs="Arial"/>
              <w:sz w:val="20"/>
              <w:szCs w:val="20"/>
            </w:rPr>
            <w:t xml:space="preserve"> to Service Provider, whether disclosed orally or disclosed or accessed in written, electronic, or other form or media, and whether or not marked, designated, or otherwise identified as “confidential,” in connection with this Agreement is confidential, solely for Service Provider's use in performing this Agreement and may not be disclosed or copied unless authorized by </w:t>
          </w:r>
          <w:r w:rsidR="0031102F">
            <w:rPr>
              <w:rFonts w:ascii="Arial" w:eastAsia="Arial" w:hAnsi="Arial" w:cs="Arial"/>
              <w:sz w:val="20"/>
              <w:szCs w:val="20"/>
            </w:rPr>
            <w:t>ACME</w:t>
          </w:r>
          <w:r>
            <w:rPr>
              <w:rFonts w:ascii="Arial" w:eastAsia="Arial" w:hAnsi="Arial" w:cs="Arial"/>
              <w:sz w:val="20"/>
              <w:szCs w:val="20"/>
            </w:rPr>
            <w:t xml:space="preserve"> in writing. Confidential Information does not include any information that: (a) is or becomes generally available to the public other than as a result of Service Provider's breach of this Agreement; (b) is obtained by Service Provider on a non-confidential basis from a third-party that was not legally or contractually restricted from disclosing such information; (c) Service Provider establishes by documentary evidence, was in Service Provider's possession prior to </w:t>
          </w:r>
          <w:r w:rsidR="0031102F">
            <w:rPr>
              <w:rFonts w:ascii="Arial" w:eastAsia="Arial" w:hAnsi="Arial" w:cs="Arial"/>
              <w:sz w:val="20"/>
              <w:szCs w:val="20"/>
            </w:rPr>
            <w:t>ACME</w:t>
          </w:r>
          <w:r>
            <w:rPr>
              <w:rFonts w:ascii="Arial" w:eastAsia="Arial" w:hAnsi="Arial" w:cs="Arial"/>
              <w:sz w:val="20"/>
              <w:szCs w:val="20"/>
            </w:rPr>
            <w:t xml:space="preserve">'s disclosure hereunder[; or (d) was or is independently developed by Service Provider without using any Confidential Information]. Upon </w:t>
          </w:r>
          <w:r w:rsidR="0031102F">
            <w:rPr>
              <w:rFonts w:ascii="Arial" w:eastAsia="Arial" w:hAnsi="Arial" w:cs="Arial"/>
              <w:sz w:val="20"/>
              <w:szCs w:val="20"/>
            </w:rPr>
            <w:t>ACME</w:t>
          </w:r>
          <w:r>
            <w:rPr>
              <w:rFonts w:ascii="Arial" w:eastAsia="Arial" w:hAnsi="Arial" w:cs="Arial"/>
              <w:sz w:val="20"/>
              <w:szCs w:val="20"/>
            </w:rPr>
            <w:t xml:space="preserve">'s request, Service Provider shall promptly return all documents and other materials received from </w:t>
          </w:r>
          <w:r w:rsidR="0031102F">
            <w:rPr>
              <w:rFonts w:ascii="Arial" w:eastAsia="Arial" w:hAnsi="Arial" w:cs="Arial"/>
              <w:sz w:val="20"/>
              <w:szCs w:val="20"/>
            </w:rPr>
            <w:t>ACME</w:t>
          </w:r>
          <w:r>
            <w:rPr>
              <w:rFonts w:ascii="Arial" w:eastAsia="Arial" w:hAnsi="Arial" w:cs="Arial"/>
              <w:sz w:val="20"/>
              <w:szCs w:val="20"/>
            </w:rPr>
            <w:t xml:space="preserve">. </w:t>
          </w:r>
          <w:r w:rsidR="0031102F">
            <w:rPr>
              <w:rFonts w:ascii="Arial" w:eastAsia="Arial" w:hAnsi="Arial" w:cs="Arial"/>
              <w:sz w:val="20"/>
              <w:szCs w:val="20"/>
            </w:rPr>
            <w:t>ACME</w:t>
          </w:r>
          <w:r>
            <w:rPr>
              <w:rFonts w:ascii="Arial" w:eastAsia="Arial" w:hAnsi="Arial" w:cs="Arial"/>
              <w:sz w:val="20"/>
              <w:szCs w:val="20"/>
            </w:rPr>
            <w:t xml:space="preserve"> shall be entitled to injunctive relief for any violation of this Section. </w:t>
          </w:r>
        </w:p>
        <w:bookmarkEnd w:id="18" w:displacedByCustomXml="next"/>
      </w:sdtContent>
    </w:sdt>
    <w:p w14:paraId="57C650B1" w14:textId="77777777" w:rsidR="000B360C" w:rsidRDefault="00000000">
      <w:pPr>
        <w:pStyle w:val="MFParasubclause1"/>
        <w:numPr>
          <w:ilvl w:val="1"/>
          <w:numId w:val="0"/>
        </w:numPr>
        <w:rPr>
          <w:rFonts w:ascii="Arial" w:eastAsia="Arial" w:hAnsi="Arial" w:cs="Arial"/>
          <w:sz w:val="20"/>
          <w:szCs w:val="20"/>
          <w:u w:val="single"/>
        </w:rPr>
      </w:pPr>
      <w:r>
        <w:rPr>
          <w:rFonts w:ascii="Arial" w:eastAsia="Arial" w:hAnsi="Arial" w:cs="Arial"/>
          <w:sz w:val="20"/>
          <w:szCs w:val="20"/>
          <w:u w:val="single"/>
        </w:rPr>
        <w:t>${</w:t>
      </w:r>
      <w:proofErr w:type="spellStart"/>
      <w:proofErr w:type="gramStart"/>
      <w:r>
        <w:rPr>
          <w:rFonts w:ascii="Arial" w:eastAsia="Arial" w:hAnsi="Arial" w:cs="Arial"/>
          <w:sz w:val="20"/>
          <w:szCs w:val="20"/>
          <w:u w:val="single"/>
        </w:rPr>
        <w:t>T:Data</w:t>
      </w:r>
      <w:proofErr w:type="spellEnd"/>
      <w:proofErr w:type="gramEnd"/>
      <w:r>
        <w:rPr>
          <w:rFonts w:ascii="Arial" w:eastAsia="Arial" w:hAnsi="Arial" w:cs="Arial"/>
          <w:sz w:val="20"/>
          <w:szCs w:val="20"/>
          <w:u w:val="single"/>
        </w:rPr>
        <w:t xml:space="preserve"> Security Requirements}</w:t>
      </w:r>
    </w:p>
    <w:p w14:paraId="6E128139" w14:textId="77777777" w:rsidR="000B360C" w:rsidRDefault="00000000">
      <w:pPr>
        <w:pStyle w:val="MFParasubclause1"/>
        <w:numPr>
          <w:ilvl w:val="0"/>
          <w:numId w:val="3"/>
        </w:numPr>
        <w:rPr>
          <w:rFonts w:ascii="Arial" w:eastAsia="Arial" w:hAnsi="Arial" w:cs="Arial"/>
          <w:b/>
          <w:bCs/>
          <w:sz w:val="20"/>
          <w:szCs w:val="20"/>
        </w:rPr>
      </w:pPr>
      <w:r>
        <w:rPr>
          <w:rFonts w:ascii="Arial" w:eastAsia="Arial" w:hAnsi="Arial" w:cs="Arial"/>
          <w:b/>
          <w:bCs/>
          <w:sz w:val="20"/>
          <w:szCs w:val="20"/>
        </w:rPr>
        <w:t>Data Privacy</w:t>
      </w:r>
    </w:p>
    <w:sdt>
      <w:sdtPr>
        <w:rPr>
          <w:rFonts w:ascii="Arial" w:eastAsia="Arial" w:hAnsi="Arial" w:cs="Arial"/>
          <w:b/>
          <w:bCs/>
        </w:rPr>
        <w:alias w:val="_kReviewerBody"/>
        <w:id w:val="1831339894"/>
        <w15:color w:val="000000"/>
        <w15:appearance w15:val="hidden"/>
      </w:sdtPr>
      <w:sdtContent>
        <w:p w14:paraId="56F44943" w14:textId="7E613B0F" w:rsidR="000B360C" w:rsidRDefault="00000000">
          <w:pPr>
            <w:pStyle w:val="MFParasubclause1"/>
            <w:rPr>
              <w:rFonts w:ascii="Arial" w:eastAsia="Arial" w:hAnsi="Arial" w:cs="Arial"/>
              <w:sz w:val="20"/>
              <w:szCs w:val="20"/>
            </w:rPr>
          </w:pPr>
          <w:r>
            <w:rPr>
              <w:rStyle w:val="Title-Clause"/>
              <w:rFonts w:ascii="Arial" w:eastAsia="Arial" w:hAnsi="Arial" w:cs="Arial"/>
              <w:sz w:val="20"/>
              <w:szCs w:val="20"/>
              <w:u w:val="none"/>
            </w:rPr>
            <w:t xml:space="preserve">Service Provider will only collect, use, retain, or disclose personal information for the purpose of providing the Services for which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provides or permits personal information access. </w:t>
          </w:r>
        </w:p>
        <w:p w14:paraId="74AB7C5C" w14:textId="316D5E8D" w:rsidR="000B360C" w:rsidRDefault="00000000">
          <w:pPr>
            <w:pStyle w:val="MFParasubclause1"/>
            <w:rPr>
              <w:rFonts w:ascii="Arial" w:eastAsia="Arial" w:hAnsi="Arial" w:cs="Arial"/>
              <w:sz w:val="20"/>
              <w:szCs w:val="20"/>
            </w:rPr>
          </w:pPr>
          <w:r>
            <w:rPr>
              <w:rStyle w:val="Title-Clause"/>
              <w:rFonts w:ascii="Arial" w:eastAsia="Arial" w:hAnsi="Arial" w:cs="Arial"/>
              <w:sz w:val="20"/>
              <w:szCs w:val="20"/>
              <w:u w:val="none"/>
            </w:rPr>
            <w:t xml:space="preserve">Service Provider will not collect, use, retain, disclose, sell, or otherwise make personal information available for Service Provider's own commercial purposes or in a way that does not comply with applicable law. If a law requires the Service Provider to disclose personal information for a purpose unrelated to the Services, the Service Provider must first inform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of the legal requirement and give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an opportunity to object or challenge the requirement, unless the law prohibits such notice.</w:t>
          </w:r>
        </w:p>
        <w:p w14:paraId="71CEBA46" w14:textId="77777777" w:rsidR="000B360C" w:rsidRDefault="00000000">
          <w:pPr>
            <w:pStyle w:val="MFParasubclause1"/>
            <w:rPr>
              <w:rFonts w:ascii="Arial" w:eastAsia="Arial" w:hAnsi="Arial" w:cs="Arial"/>
              <w:sz w:val="20"/>
              <w:szCs w:val="20"/>
            </w:rPr>
          </w:pPr>
          <w:r>
            <w:rPr>
              <w:rStyle w:val="Title-Clause"/>
              <w:rFonts w:ascii="Arial" w:eastAsia="Arial" w:hAnsi="Arial" w:cs="Arial"/>
              <w:sz w:val="20"/>
              <w:szCs w:val="20"/>
              <w:u w:val="none"/>
            </w:rPr>
            <w:t>Service Provider will limit personal information collection, use, retention, and disclosure to activities reasonably necessary and proportionate to perform the Services or another compatible operational purpose.</w:t>
          </w:r>
        </w:p>
        <w:p w14:paraId="22CCFC27" w14:textId="2F394825" w:rsidR="000B360C" w:rsidRDefault="00000000">
          <w:pPr>
            <w:pStyle w:val="MFParasubclause1"/>
            <w:rPr>
              <w:rFonts w:ascii="Arial" w:eastAsia="Arial" w:hAnsi="Arial" w:cs="Arial"/>
              <w:sz w:val="20"/>
              <w:szCs w:val="20"/>
            </w:rPr>
          </w:pPr>
          <w:r>
            <w:rPr>
              <w:rStyle w:val="Title-Clause"/>
              <w:rFonts w:ascii="Arial" w:eastAsia="Arial" w:hAnsi="Arial" w:cs="Arial"/>
              <w:sz w:val="20"/>
              <w:szCs w:val="20"/>
              <w:u w:val="none"/>
            </w:rPr>
            <w:t xml:space="preserve">Service Provider must promptly comply with any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request or instruction requiring the Service Provider to provide, amend, transfer, or delete the personal information, or to stop, mitigate, or remedy any unauthorized processing.</w:t>
          </w:r>
        </w:p>
        <w:p w14:paraId="2CF22D39" w14:textId="21FD2769" w:rsidR="000B360C" w:rsidRDefault="00000000">
          <w:pPr>
            <w:pStyle w:val="MFParasubclause1"/>
            <w:rPr>
              <w:rFonts w:ascii="Arial" w:eastAsia="Arial" w:hAnsi="Arial" w:cs="Arial"/>
              <w:sz w:val="20"/>
              <w:szCs w:val="20"/>
            </w:rPr>
          </w:pPr>
          <w:r>
            <w:rPr>
              <w:rStyle w:val="Title-Clause"/>
              <w:rFonts w:ascii="Arial" w:eastAsia="Arial" w:hAnsi="Arial" w:cs="Arial"/>
              <w:sz w:val="20"/>
              <w:szCs w:val="20"/>
              <w:u w:val="none"/>
            </w:rPr>
            <w:t xml:space="preserve">If the Services require the collection of personal information from individuals on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behalf, Service Provider will always provide a compliant notice at collection that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specifically pre-approves in writing. Service Provider will not modify or alter the notice in any way without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's prior written consent.</w:t>
          </w:r>
        </w:p>
        <w:p w14:paraId="61BDC15E" w14:textId="77777777" w:rsidR="000B360C" w:rsidRDefault="00000000">
          <w:pPr>
            <w:pStyle w:val="MFParasubclause1"/>
            <w:rPr>
              <w:rFonts w:ascii="Arial" w:eastAsia="Arial" w:hAnsi="Arial" w:cs="Arial"/>
              <w:sz w:val="20"/>
              <w:szCs w:val="20"/>
            </w:rPr>
          </w:pPr>
          <w:r>
            <w:rPr>
              <w:rStyle w:val="Title-Clause"/>
              <w:rFonts w:ascii="Arial" w:eastAsia="Arial" w:hAnsi="Arial" w:cs="Arial"/>
              <w:sz w:val="20"/>
              <w:szCs w:val="20"/>
              <w:u w:val="none"/>
            </w:rPr>
            <w:t xml:space="preserve">Service Provider will not attempt to or </w:t>
          </w:r>
          <w:proofErr w:type="gramStart"/>
          <w:r>
            <w:rPr>
              <w:rStyle w:val="Title-Clause"/>
              <w:rFonts w:ascii="Arial" w:eastAsia="Arial" w:hAnsi="Arial" w:cs="Arial"/>
              <w:sz w:val="20"/>
              <w:szCs w:val="20"/>
              <w:u w:val="none"/>
            </w:rPr>
            <w:t>actually re-identify</w:t>
          </w:r>
          <w:proofErr w:type="gramEnd"/>
          <w:r>
            <w:rPr>
              <w:rStyle w:val="Title-Clause"/>
              <w:rFonts w:ascii="Arial" w:eastAsia="Arial" w:hAnsi="Arial" w:cs="Arial"/>
              <w:sz w:val="20"/>
              <w:szCs w:val="20"/>
              <w:u w:val="none"/>
            </w:rPr>
            <w:t xml:space="preserve"> any previously aggregated, deidentified, or anonymized data and will contractually prohibit downstream data recipients from attempting to or </w:t>
          </w:r>
          <w:proofErr w:type="gramStart"/>
          <w:r>
            <w:rPr>
              <w:rStyle w:val="Title-Clause"/>
              <w:rFonts w:ascii="Arial" w:eastAsia="Arial" w:hAnsi="Arial" w:cs="Arial"/>
              <w:sz w:val="20"/>
              <w:szCs w:val="20"/>
              <w:u w:val="none"/>
            </w:rPr>
            <w:t>actually re-identifying</w:t>
          </w:r>
          <w:proofErr w:type="gramEnd"/>
          <w:r>
            <w:rPr>
              <w:rStyle w:val="Title-Clause"/>
              <w:rFonts w:ascii="Arial" w:eastAsia="Arial" w:hAnsi="Arial" w:cs="Arial"/>
              <w:sz w:val="20"/>
              <w:szCs w:val="20"/>
              <w:u w:val="none"/>
            </w:rPr>
            <w:t xml:space="preserve"> such data.</w:t>
          </w:r>
        </w:p>
        <w:p w14:paraId="47B00EEF" w14:textId="5C0B9139" w:rsidR="000B360C" w:rsidRDefault="00000000">
          <w:pPr>
            <w:pStyle w:val="MFParasubclause1"/>
            <w:rPr>
              <w:rFonts w:ascii="Arial" w:eastAsia="Arial" w:hAnsi="Arial" w:cs="Arial"/>
              <w:sz w:val="20"/>
              <w:szCs w:val="20"/>
            </w:rPr>
          </w:pPr>
          <w:r>
            <w:rPr>
              <w:rStyle w:val="Title-Clause"/>
              <w:rFonts w:ascii="Arial" w:eastAsia="Arial" w:hAnsi="Arial" w:cs="Arial"/>
              <w:sz w:val="20"/>
              <w:szCs w:val="20"/>
              <w:u w:val="none"/>
            </w:rPr>
            <w:t xml:space="preserve">Service Provider must notify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immediately if it receives any complaint, notice, or communication that directly or indirectly relates either party's compliance with any applicable data privacy law or regulation. </w:t>
          </w:r>
        </w:p>
        <w:p w14:paraId="4839D438" w14:textId="1709E21A"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lastRenderedPageBreak/>
            <w:t xml:space="preserve">Audit. </w:t>
          </w:r>
          <w:r>
            <w:rPr>
              <w:rStyle w:val="Title-Clause"/>
              <w:rFonts w:ascii="Arial" w:eastAsia="Arial" w:hAnsi="Arial" w:cs="Arial"/>
              <w:sz w:val="20"/>
              <w:szCs w:val="20"/>
              <w:u w:val="none"/>
            </w:rPr>
            <w:t xml:space="preserve">Upon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’s reasonable request, Service Provider grants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or, upon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’s election, a third party on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’s behalf, permission to perform an assessment, audit, examination or review of all controls in Service Provider’s physical and/or technical environment in relation to all Confidential Information being handled and/or services being provided to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pursuant to this Agreement. Service Provider shall reasonably cooperate with such assessment by providing access to knowledgeable personnel, physical premises, documentation, infrastructure and application software that processes, stores or transports Confidential Information for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pursuant to this Agreement.</w:t>
          </w:r>
        </w:p>
        <w:p w14:paraId="6D8F49AC" w14:textId="34FC883C"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t xml:space="preserve">Subcontractors. </w:t>
          </w:r>
          <w:r>
            <w:rPr>
              <w:rStyle w:val="Title-Clause"/>
              <w:rFonts w:ascii="Arial" w:eastAsia="Arial" w:hAnsi="Arial" w:cs="Arial"/>
              <w:sz w:val="20"/>
              <w:szCs w:val="20"/>
              <w:u w:val="none"/>
            </w:rPr>
            <w:t xml:space="preserve">Without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’s prior written consent, Service Provider shall not subcontract any portion of its obligations under this Agreement.  In the event that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provides Service Provider its prior written consent to subcontract, Service Provider may subcontract its obligations provided that (</w:t>
          </w:r>
          <w:proofErr w:type="spellStart"/>
          <w:r>
            <w:rPr>
              <w:rStyle w:val="Title-Clause"/>
              <w:rFonts w:ascii="Arial" w:eastAsia="Arial" w:hAnsi="Arial" w:cs="Arial"/>
              <w:sz w:val="20"/>
              <w:szCs w:val="20"/>
              <w:u w:val="none"/>
            </w:rPr>
            <w:t>i</w:t>
          </w:r>
          <w:proofErr w:type="spellEnd"/>
          <w:r>
            <w:rPr>
              <w:rStyle w:val="Title-Clause"/>
              <w:rFonts w:ascii="Arial" w:eastAsia="Arial" w:hAnsi="Arial" w:cs="Arial"/>
              <w:sz w:val="20"/>
              <w:szCs w:val="20"/>
              <w:u w:val="none"/>
            </w:rPr>
            <w:t xml:space="preserve">) the Subcontractor agrees in writing to the terms, conditions and provisions of this Agreement to the same extent as Service Provider; (ii) Subcontractor performs all of its services within the United States; (ii) Service Provider uses best efforts to monitor such Subcontractor to ensure the Subcontractor fully complies with the terms and conditions of this Agreement and (iii) Service Provider provides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with prior written notice of the full identity (including without limitation, name, telephone number, web site address, e-mail address and mailing address) of each Subcontractor as well as the specific nature of access and use of any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Confidential Information that will be provided to such Subcontractor.  Service Provider shall remain jointly and severally liable for </w:t>
          </w:r>
          <w:proofErr w:type="gramStart"/>
          <w:r>
            <w:rPr>
              <w:rStyle w:val="Title-Clause"/>
              <w:rFonts w:ascii="Arial" w:eastAsia="Arial" w:hAnsi="Arial" w:cs="Arial"/>
              <w:sz w:val="20"/>
              <w:szCs w:val="20"/>
              <w:u w:val="none"/>
            </w:rPr>
            <w:t>any and all</w:t>
          </w:r>
          <w:proofErr w:type="gramEnd"/>
          <w:r>
            <w:rPr>
              <w:rStyle w:val="Title-Clause"/>
              <w:rFonts w:ascii="Arial" w:eastAsia="Arial" w:hAnsi="Arial" w:cs="Arial"/>
              <w:sz w:val="20"/>
              <w:szCs w:val="20"/>
              <w:u w:val="none"/>
            </w:rPr>
            <w:t xml:space="preserve"> of its obligations under this Agreement to the extent that it subcontracts any portion hereof and/or thereof to a third party. “</w:t>
          </w:r>
          <w:r>
            <w:rPr>
              <w:rStyle w:val="Title-Clause"/>
              <w:rFonts w:ascii="Arial" w:eastAsia="Arial" w:hAnsi="Arial" w:cs="Arial"/>
              <w:b/>
              <w:bCs/>
              <w:sz w:val="20"/>
              <w:szCs w:val="20"/>
              <w:u w:val="none"/>
            </w:rPr>
            <w:t>Subcontractor</w:t>
          </w:r>
          <w:r>
            <w:rPr>
              <w:rStyle w:val="Title-Clause"/>
              <w:rFonts w:ascii="Arial" w:eastAsia="Arial" w:hAnsi="Arial" w:cs="Arial"/>
              <w:sz w:val="20"/>
              <w:szCs w:val="20"/>
              <w:u w:val="none"/>
            </w:rPr>
            <w:t xml:space="preserve">” means an independent third party or one or more affiliates of Service Provider engaged by Service Provider to perform any portion of the Services, or to perform any other obligations to be performed by Service Provider under this Agreement. </w:t>
          </w:r>
        </w:p>
        <w:p w14:paraId="2D0A49D1" w14:textId="77777777"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t>Term, Termination, and Survival</w:t>
          </w:r>
          <w:r>
            <w:rPr>
              <w:rFonts w:ascii="Arial" w:eastAsia="Arial" w:hAnsi="Arial" w:cs="Arial"/>
              <w:sz w:val="20"/>
              <w:szCs w:val="20"/>
            </w:rPr>
            <w:t>.</w:t>
          </w:r>
        </w:p>
        <w:p w14:paraId="7EBE93FD" w14:textId="77777777" w:rsidR="000B360C" w:rsidRDefault="00000000">
          <w:pPr>
            <w:pStyle w:val="MFParasubclause1"/>
            <w:rPr>
              <w:rFonts w:ascii="Arial" w:eastAsia="Arial" w:hAnsi="Arial" w:cs="Arial"/>
              <w:sz w:val="20"/>
              <w:szCs w:val="20"/>
            </w:rPr>
          </w:pPr>
          <w:r>
            <w:rPr>
              <w:rFonts w:ascii="Arial" w:eastAsia="Arial" w:hAnsi="Arial" w:cs="Arial"/>
              <w:sz w:val="20"/>
              <w:szCs w:val="20"/>
            </w:rPr>
            <w:t>This Agreement shall commence as of the Effective Date and shall continue thereafter until the completion of the Services under all Statements of Work (the “</w:t>
          </w:r>
          <w:r>
            <w:rPr>
              <w:rFonts w:ascii="Arial" w:eastAsia="Arial" w:hAnsi="Arial" w:cs="Arial"/>
              <w:b/>
              <w:bCs/>
              <w:sz w:val="20"/>
              <w:szCs w:val="20"/>
            </w:rPr>
            <w:t>Term</w:t>
          </w:r>
          <w:r>
            <w:rPr>
              <w:rFonts w:ascii="Arial" w:eastAsia="Arial" w:hAnsi="Arial" w:cs="Arial"/>
              <w:sz w:val="20"/>
              <w:szCs w:val="20"/>
            </w:rPr>
            <w:t>”) unless sooner terminated pursuant to</w:t>
          </w:r>
          <w:r>
            <w:rPr>
              <w:rStyle w:val="Hyperlink"/>
              <w:rFonts w:ascii="Arial" w:eastAsia="Arial" w:hAnsi="Arial" w:cs="Arial"/>
              <w:sz w:val="20"/>
              <w:szCs w:val="20"/>
              <w:u w:val="none"/>
            </w:rPr>
            <w:t xml:space="preserve"> </w:t>
          </w:r>
          <w:r>
            <w:rPr>
              <w:rStyle w:val="Hyperlink"/>
              <w:rFonts w:ascii="Arial" w:eastAsia="Arial" w:hAnsi="Arial" w:cs="Arial"/>
              <w:color w:val="auto"/>
              <w:sz w:val="20"/>
              <w:szCs w:val="20"/>
              <w:u w:val="none"/>
            </w:rPr>
            <w:t xml:space="preserve">Sections </w:t>
          </w:r>
          <w:r>
            <w:rPr>
              <w:rFonts w:ascii="Arial" w:eastAsia="Arial" w:hAnsi="Arial" w:cs="Arial"/>
              <w:color w:val="auto"/>
              <w:sz w:val="20"/>
              <w:szCs w:val="20"/>
            </w:rPr>
            <w:t>10.2</w:t>
          </w:r>
          <w:r>
            <w:rPr>
              <w:rStyle w:val="Hyperlink"/>
              <w:rFonts w:ascii="Arial" w:eastAsia="Arial" w:hAnsi="Arial" w:cs="Arial"/>
              <w:color w:val="auto"/>
              <w:sz w:val="20"/>
              <w:szCs w:val="20"/>
              <w:u w:val="none"/>
            </w:rPr>
            <w:t xml:space="preserve"> and</w:t>
          </w:r>
          <w:r>
            <w:rPr>
              <w:rFonts w:ascii="Arial" w:eastAsia="Arial" w:hAnsi="Arial" w:cs="Arial"/>
              <w:color w:val="auto"/>
              <w:sz w:val="20"/>
              <w:szCs w:val="20"/>
            </w:rPr>
            <w:t xml:space="preserve"> 10.3.</w:t>
          </w:r>
        </w:p>
        <w:p w14:paraId="70405289" w14:textId="30A4D94C" w:rsidR="000B360C" w:rsidRDefault="0031102F">
          <w:pPr>
            <w:pStyle w:val="MFParasubclause1"/>
            <w:rPr>
              <w:rFonts w:ascii="Arial" w:eastAsia="Arial" w:hAnsi="Arial" w:cs="Arial"/>
              <w:sz w:val="20"/>
              <w:szCs w:val="20"/>
            </w:rPr>
          </w:pPr>
          <w:r>
            <w:rPr>
              <w:rFonts w:ascii="Arial" w:eastAsia="Arial" w:hAnsi="Arial" w:cs="Arial"/>
              <w:sz w:val="20"/>
              <w:szCs w:val="20"/>
            </w:rPr>
            <w:t>ACME</w:t>
          </w:r>
          <w:r w:rsidR="00000000">
            <w:rPr>
              <w:rFonts w:ascii="Arial" w:eastAsia="Arial" w:hAnsi="Arial" w:cs="Arial"/>
              <w:sz w:val="20"/>
              <w:szCs w:val="20"/>
            </w:rPr>
            <w:t>, in its sole discretion, may terminate this Agreement or any Statement of Work, in whole or in part, at any time without cause, and without liability except for required payment for services rendered, and reimbursement for authorized expenses incurred, prior to the termination date, by providing at least 30 days' prior written notice to Service Provider.</w:t>
          </w:r>
        </w:p>
        <w:p w14:paraId="6EAB34E6" w14:textId="77777777" w:rsidR="000B360C" w:rsidRDefault="00000000">
          <w:pPr>
            <w:pStyle w:val="MFParasubclause1"/>
            <w:rPr>
              <w:rFonts w:ascii="Arial" w:eastAsia="Arial" w:hAnsi="Arial" w:cs="Arial"/>
              <w:sz w:val="20"/>
              <w:szCs w:val="20"/>
            </w:rPr>
          </w:pPr>
          <w:r>
            <w:rPr>
              <w:rFonts w:ascii="Arial" w:eastAsia="Arial" w:hAnsi="Arial" w:cs="Arial"/>
              <w:sz w:val="20"/>
              <w:szCs w:val="20"/>
            </w:rPr>
            <w:t>Either Party may terminate this Agreement, effective upon written notice to the other Party (the “</w:t>
          </w:r>
          <w:r>
            <w:rPr>
              <w:rFonts w:ascii="Arial" w:eastAsia="Arial" w:hAnsi="Arial" w:cs="Arial"/>
              <w:b/>
              <w:bCs/>
              <w:sz w:val="20"/>
              <w:szCs w:val="20"/>
            </w:rPr>
            <w:t>Defaulting Party</w:t>
          </w:r>
          <w:r>
            <w:rPr>
              <w:rFonts w:ascii="Arial" w:eastAsia="Arial" w:hAnsi="Arial" w:cs="Arial"/>
              <w:sz w:val="20"/>
              <w:szCs w:val="20"/>
            </w:rPr>
            <w:t>”), if the Defaulting Party:</w:t>
          </w:r>
        </w:p>
        <w:p w14:paraId="39194162" w14:textId="77777777" w:rsidR="000B360C" w:rsidRDefault="00000000">
          <w:pPr>
            <w:pStyle w:val="MFParasubclause2"/>
            <w:rPr>
              <w:rFonts w:ascii="Arial" w:eastAsia="Arial" w:hAnsi="Arial" w:cs="Arial"/>
              <w:sz w:val="20"/>
              <w:szCs w:val="20"/>
            </w:rPr>
          </w:pPr>
          <w:r>
            <w:rPr>
              <w:rFonts w:ascii="Arial" w:eastAsia="Arial" w:hAnsi="Arial" w:cs="Arial"/>
              <w:sz w:val="20"/>
              <w:szCs w:val="20"/>
            </w:rPr>
            <w:t xml:space="preserve">Materially breaches this Agreement, and such breach is incapable of cure, or with respect to a material breach capable of cure, the Defaulting Party does not cure such breach within 30 days after receipt of written notice of such breach. </w:t>
          </w:r>
        </w:p>
        <w:p w14:paraId="18EE20C0" w14:textId="77777777" w:rsidR="000B360C" w:rsidRDefault="00000000">
          <w:pPr>
            <w:pStyle w:val="MFParasubclause2"/>
            <w:rPr>
              <w:rFonts w:ascii="Arial" w:eastAsia="Arial" w:hAnsi="Arial" w:cs="Arial"/>
              <w:sz w:val="20"/>
              <w:szCs w:val="20"/>
            </w:rPr>
          </w:pPr>
          <w:r>
            <w:rPr>
              <w:rFonts w:ascii="Arial" w:eastAsia="Arial" w:hAnsi="Arial" w:cs="Arial"/>
              <w:sz w:val="20"/>
              <w:szCs w:val="20"/>
            </w:rPr>
            <w:t>Becomes insolvent or admits its inability to pay its debts generally as they become due.</w:t>
          </w:r>
        </w:p>
        <w:p w14:paraId="026B188E" w14:textId="77777777" w:rsidR="000B360C" w:rsidRDefault="00000000">
          <w:pPr>
            <w:pStyle w:val="MFParasubclause2"/>
            <w:rPr>
              <w:rFonts w:ascii="Arial" w:eastAsia="Arial" w:hAnsi="Arial" w:cs="Arial"/>
              <w:sz w:val="20"/>
              <w:szCs w:val="20"/>
            </w:rPr>
          </w:pPr>
          <w:r>
            <w:rPr>
              <w:rFonts w:ascii="Arial" w:eastAsia="Arial" w:hAnsi="Arial" w:cs="Arial"/>
              <w:sz w:val="20"/>
              <w:szCs w:val="20"/>
            </w:rPr>
            <w:t>Becomes subject, voluntarily or involuntarily, to any proceeding under any domestic or foreign bankruptcy or insolvency law, which is not fully stayed within seven business days or is not dismissed or vacated within 45 days after filing.</w:t>
          </w:r>
        </w:p>
        <w:p w14:paraId="6199B8E8" w14:textId="77777777" w:rsidR="000B360C" w:rsidRDefault="00000000">
          <w:pPr>
            <w:pStyle w:val="MFParasubclause2"/>
            <w:rPr>
              <w:rFonts w:ascii="Arial" w:eastAsia="Arial" w:hAnsi="Arial" w:cs="Arial"/>
              <w:sz w:val="20"/>
              <w:szCs w:val="20"/>
            </w:rPr>
          </w:pPr>
          <w:r>
            <w:rPr>
              <w:rFonts w:ascii="Arial" w:eastAsia="Arial" w:hAnsi="Arial" w:cs="Arial"/>
              <w:sz w:val="20"/>
              <w:szCs w:val="20"/>
            </w:rPr>
            <w:t xml:space="preserve">Is dissolved or liquidated or takes any corporate action for such purpose. </w:t>
          </w:r>
        </w:p>
        <w:p w14:paraId="61577466" w14:textId="77777777" w:rsidR="000B360C" w:rsidRDefault="00000000">
          <w:pPr>
            <w:pStyle w:val="MFParasubclause2"/>
            <w:rPr>
              <w:rFonts w:ascii="Arial" w:eastAsia="Arial" w:hAnsi="Arial" w:cs="Arial"/>
              <w:sz w:val="20"/>
              <w:szCs w:val="20"/>
            </w:rPr>
          </w:pPr>
          <w:r>
            <w:rPr>
              <w:rFonts w:ascii="Arial" w:eastAsia="Arial" w:hAnsi="Arial" w:cs="Arial"/>
              <w:sz w:val="20"/>
              <w:szCs w:val="20"/>
            </w:rPr>
            <w:t>Makes a general assignment for the benefit of creditors.</w:t>
          </w:r>
        </w:p>
        <w:p w14:paraId="73194EE9" w14:textId="77777777" w:rsidR="000B360C" w:rsidRDefault="00000000">
          <w:pPr>
            <w:pStyle w:val="MFParasubclause2"/>
            <w:rPr>
              <w:rFonts w:ascii="Arial" w:eastAsia="Arial" w:hAnsi="Arial" w:cs="Arial"/>
              <w:sz w:val="20"/>
              <w:szCs w:val="20"/>
            </w:rPr>
          </w:pPr>
          <w:r>
            <w:rPr>
              <w:rFonts w:ascii="Arial" w:eastAsia="Arial" w:hAnsi="Arial" w:cs="Arial"/>
              <w:sz w:val="20"/>
              <w:szCs w:val="20"/>
            </w:rPr>
            <w:t>Has a receiver, trustee, custodian, or similar agent appointed by order of any court of competent jurisdiction to take charge of or sell any material portion of its property or business.</w:t>
          </w:r>
        </w:p>
        <w:p w14:paraId="2CF52307" w14:textId="77777777" w:rsidR="000B360C" w:rsidRDefault="00000000">
          <w:pPr>
            <w:pStyle w:val="MFParasubclause1"/>
            <w:rPr>
              <w:rFonts w:ascii="Arial" w:eastAsia="Arial" w:hAnsi="Arial" w:cs="Arial"/>
              <w:sz w:val="20"/>
              <w:szCs w:val="20"/>
            </w:rPr>
          </w:pPr>
          <w:r>
            <w:rPr>
              <w:rFonts w:ascii="Arial" w:eastAsia="Arial" w:hAnsi="Arial" w:cs="Arial"/>
              <w:sz w:val="20"/>
              <w:szCs w:val="20"/>
            </w:rPr>
            <w:t xml:space="preserve">Upon expiration or termination of this Agreement for any reason, Service Provider shall promptly: </w:t>
          </w:r>
        </w:p>
        <w:p w14:paraId="534D8A0D" w14:textId="419644D7" w:rsidR="000B360C" w:rsidRDefault="00000000">
          <w:pPr>
            <w:pStyle w:val="MFParasubclause2"/>
            <w:rPr>
              <w:rFonts w:ascii="Arial" w:eastAsia="Arial" w:hAnsi="Arial" w:cs="Arial"/>
              <w:sz w:val="20"/>
              <w:szCs w:val="20"/>
            </w:rPr>
          </w:pPr>
          <w:r>
            <w:rPr>
              <w:rFonts w:ascii="Arial" w:eastAsia="Arial" w:hAnsi="Arial" w:cs="Arial"/>
              <w:sz w:val="20"/>
              <w:szCs w:val="20"/>
            </w:rPr>
            <w:lastRenderedPageBreak/>
            <w:t xml:space="preserve">Deliver to </w:t>
          </w:r>
          <w:r w:rsidR="0031102F">
            <w:rPr>
              <w:rFonts w:ascii="Arial" w:eastAsia="Arial" w:hAnsi="Arial" w:cs="Arial"/>
              <w:sz w:val="20"/>
              <w:szCs w:val="20"/>
            </w:rPr>
            <w:t>ACME</w:t>
          </w:r>
          <w:r>
            <w:rPr>
              <w:rFonts w:ascii="Arial" w:eastAsia="Arial" w:hAnsi="Arial" w:cs="Arial"/>
              <w:sz w:val="20"/>
              <w:szCs w:val="20"/>
            </w:rPr>
            <w:t xml:space="preserve"> all documents, work product, and other materials, </w:t>
          </w:r>
          <w:proofErr w:type="gramStart"/>
          <w:r>
            <w:rPr>
              <w:rFonts w:ascii="Arial" w:eastAsia="Arial" w:hAnsi="Arial" w:cs="Arial"/>
              <w:sz w:val="20"/>
              <w:szCs w:val="20"/>
            </w:rPr>
            <w:t>whether or not</w:t>
          </w:r>
          <w:proofErr w:type="gramEnd"/>
          <w:r>
            <w:rPr>
              <w:rFonts w:ascii="Arial" w:eastAsia="Arial" w:hAnsi="Arial" w:cs="Arial"/>
              <w:sz w:val="20"/>
              <w:szCs w:val="20"/>
            </w:rPr>
            <w:t xml:space="preserve"> complete, prepared by or on behalf of Service Provider </w:t>
          </w:r>
          <w:proofErr w:type="gramStart"/>
          <w:r>
            <w:rPr>
              <w:rFonts w:ascii="Arial" w:eastAsia="Arial" w:hAnsi="Arial" w:cs="Arial"/>
              <w:sz w:val="20"/>
              <w:szCs w:val="20"/>
            </w:rPr>
            <w:t>in the course of</w:t>
          </w:r>
          <w:proofErr w:type="gramEnd"/>
          <w:r>
            <w:rPr>
              <w:rFonts w:ascii="Arial" w:eastAsia="Arial" w:hAnsi="Arial" w:cs="Arial"/>
              <w:sz w:val="20"/>
              <w:szCs w:val="20"/>
            </w:rPr>
            <w:t xml:space="preserve"> performing the Services for which </w:t>
          </w:r>
          <w:r w:rsidR="0031102F">
            <w:rPr>
              <w:rFonts w:ascii="Arial" w:eastAsia="Arial" w:hAnsi="Arial" w:cs="Arial"/>
              <w:sz w:val="20"/>
              <w:szCs w:val="20"/>
            </w:rPr>
            <w:t>ACME</w:t>
          </w:r>
          <w:r>
            <w:rPr>
              <w:rFonts w:ascii="Arial" w:eastAsia="Arial" w:hAnsi="Arial" w:cs="Arial"/>
              <w:sz w:val="20"/>
              <w:szCs w:val="20"/>
            </w:rPr>
            <w:t xml:space="preserve"> has paid.</w:t>
          </w:r>
        </w:p>
        <w:p w14:paraId="60B5EBA3" w14:textId="7F569D36" w:rsidR="000B360C" w:rsidRDefault="00000000">
          <w:pPr>
            <w:pStyle w:val="MFParasubclause2"/>
            <w:rPr>
              <w:rFonts w:ascii="Arial" w:eastAsia="Arial" w:hAnsi="Arial" w:cs="Arial"/>
              <w:sz w:val="20"/>
              <w:szCs w:val="20"/>
            </w:rPr>
          </w:pPr>
          <w:r>
            <w:rPr>
              <w:rFonts w:ascii="Arial" w:eastAsia="Arial" w:hAnsi="Arial" w:cs="Arial"/>
              <w:sz w:val="20"/>
              <w:szCs w:val="20"/>
            </w:rPr>
            <w:t xml:space="preserve">Return to </w:t>
          </w:r>
          <w:r w:rsidR="0031102F">
            <w:rPr>
              <w:rFonts w:ascii="Arial" w:eastAsia="Arial" w:hAnsi="Arial" w:cs="Arial"/>
              <w:sz w:val="20"/>
              <w:szCs w:val="20"/>
            </w:rPr>
            <w:t>ACME</w:t>
          </w:r>
          <w:r>
            <w:rPr>
              <w:rFonts w:ascii="Arial" w:eastAsia="Arial" w:hAnsi="Arial" w:cs="Arial"/>
              <w:sz w:val="20"/>
              <w:szCs w:val="20"/>
            </w:rPr>
            <w:t xml:space="preserve"> all </w:t>
          </w:r>
          <w:r w:rsidR="0031102F">
            <w:rPr>
              <w:rFonts w:ascii="Arial" w:eastAsia="Arial" w:hAnsi="Arial" w:cs="Arial"/>
              <w:sz w:val="20"/>
              <w:szCs w:val="20"/>
            </w:rPr>
            <w:t>ACME</w:t>
          </w:r>
          <w:r>
            <w:rPr>
              <w:rFonts w:ascii="Arial" w:eastAsia="Arial" w:hAnsi="Arial" w:cs="Arial"/>
              <w:sz w:val="20"/>
              <w:szCs w:val="20"/>
            </w:rPr>
            <w:t xml:space="preserve">-owned property, equipment, or materials in its possession or control. </w:t>
          </w:r>
        </w:p>
        <w:p w14:paraId="3E1DC107" w14:textId="2560307C" w:rsidR="000B360C" w:rsidRDefault="00000000">
          <w:pPr>
            <w:pStyle w:val="MFParasubclause2"/>
            <w:rPr>
              <w:rFonts w:ascii="Arial" w:eastAsia="Arial" w:hAnsi="Arial" w:cs="Arial"/>
              <w:sz w:val="20"/>
              <w:szCs w:val="20"/>
            </w:rPr>
          </w:pPr>
          <w:r>
            <w:rPr>
              <w:rFonts w:ascii="Arial" w:eastAsia="Arial" w:hAnsi="Arial" w:cs="Arial"/>
              <w:sz w:val="20"/>
              <w:szCs w:val="20"/>
            </w:rPr>
            <w:t xml:space="preserve">Remove any Service Provider-owned property, equipment, or materials located at </w:t>
          </w:r>
          <w:r w:rsidR="0031102F">
            <w:rPr>
              <w:rFonts w:ascii="Arial" w:eastAsia="Arial" w:hAnsi="Arial" w:cs="Arial"/>
              <w:sz w:val="20"/>
              <w:szCs w:val="20"/>
            </w:rPr>
            <w:t>ACME</w:t>
          </w:r>
          <w:r>
            <w:rPr>
              <w:rFonts w:ascii="Arial" w:eastAsia="Arial" w:hAnsi="Arial" w:cs="Arial"/>
              <w:sz w:val="20"/>
              <w:szCs w:val="20"/>
            </w:rPr>
            <w:t>'s locations.</w:t>
          </w:r>
        </w:p>
        <w:p w14:paraId="16830A34" w14:textId="06D6EBDD" w:rsidR="000B360C" w:rsidRDefault="00000000">
          <w:pPr>
            <w:pStyle w:val="MFParasubclause2"/>
            <w:rPr>
              <w:rFonts w:ascii="Arial" w:eastAsia="Arial" w:hAnsi="Arial" w:cs="Arial"/>
              <w:sz w:val="20"/>
              <w:szCs w:val="20"/>
            </w:rPr>
          </w:pPr>
          <w:r>
            <w:rPr>
              <w:rFonts w:ascii="Arial" w:eastAsia="Arial" w:hAnsi="Arial" w:cs="Arial"/>
              <w:sz w:val="20"/>
              <w:szCs w:val="20"/>
            </w:rPr>
            <w:t xml:space="preserve">Deliver to </w:t>
          </w:r>
          <w:r w:rsidR="0031102F">
            <w:rPr>
              <w:rFonts w:ascii="Arial" w:eastAsia="Arial" w:hAnsi="Arial" w:cs="Arial"/>
              <w:sz w:val="20"/>
              <w:szCs w:val="20"/>
            </w:rPr>
            <w:t>ACME</w:t>
          </w:r>
          <w:r>
            <w:rPr>
              <w:rFonts w:ascii="Arial" w:eastAsia="Arial" w:hAnsi="Arial" w:cs="Arial"/>
              <w:sz w:val="20"/>
              <w:szCs w:val="20"/>
            </w:rPr>
            <w:t xml:space="preserve">, all documents and tangible materials (and any copies) containing, reflecting, incorporating, or based on </w:t>
          </w:r>
          <w:r w:rsidR="0031102F">
            <w:rPr>
              <w:rFonts w:ascii="Arial" w:eastAsia="Arial" w:hAnsi="Arial" w:cs="Arial"/>
              <w:sz w:val="20"/>
              <w:szCs w:val="20"/>
            </w:rPr>
            <w:t>ACME</w:t>
          </w:r>
          <w:r>
            <w:rPr>
              <w:rFonts w:ascii="Arial" w:eastAsia="Arial" w:hAnsi="Arial" w:cs="Arial"/>
              <w:sz w:val="20"/>
              <w:szCs w:val="20"/>
            </w:rPr>
            <w:t>'s Confidential Information.</w:t>
          </w:r>
        </w:p>
        <w:p w14:paraId="3C2B2C81" w14:textId="25520EB0" w:rsidR="000B360C" w:rsidRDefault="00000000">
          <w:pPr>
            <w:pStyle w:val="MFParasubclause2"/>
            <w:rPr>
              <w:rFonts w:ascii="Arial" w:eastAsia="Arial" w:hAnsi="Arial" w:cs="Arial"/>
              <w:sz w:val="20"/>
              <w:szCs w:val="20"/>
            </w:rPr>
          </w:pPr>
          <w:r>
            <w:rPr>
              <w:rFonts w:ascii="Arial" w:eastAsia="Arial" w:hAnsi="Arial" w:cs="Arial"/>
              <w:sz w:val="20"/>
              <w:szCs w:val="20"/>
            </w:rPr>
            <w:t xml:space="preserve">Provide reasonable cooperation and assistance to </w:t>
          </w:r>
          <w:r w:rsidR="0031102F">
            <w:rPr>
              <w:rFonts w:ascii="Arial" w:eastAsia="Arial" w:hAnsi="Arial" w:cs="Arial"/>
              <w:sz w:val="20"/>
              <w:szCs w:val="20"/>
            </w:rPr>
            <w:t>ACME</w:t>
          </w:r>
          <w:r>
            <w:rPr>
              <w:rFonts w:ascii="Arial" w:eastAsia="Arial" w:hAnsi="Arial" w:cs="Arial"/>
              <w:sz w:val="20"/>
              <w:szCs w:val="20"/>
            </w:rPr>
            <w:t xml:space="preserve"> in transitioning the Services to an alternate service provider.</w:t>
          </w:r>
        </w:p>
        <w:p w14:paraId="5F5732DE" w14:textId="77777777" w:rsidR="000B360C" w:rsidRDefault="00000000">
          <w:pPr>
            <w:pStyle w:val="MFParasubclause2"/>
            <w:rPr>
              <w:rFonts w:ascii="Arial" w:eastAsia="Arial" w:hAnsi="Arial" w:cs="Arial"/>
              <w:sz w:val="20"/>
              <w:szCs w:val="20"/>
            </w:rPr>
          </w:pPr>
          <w:r>
            <w:rPr>
              <w:rFonts w:ascii="Arial" w:eastAsia="Arial" w:hAnsi="Arial" w:cs="Arial"/>
              <w:sz w:val="20"/>
              <w:szCs w:val="20"/>
            </w:rPr>
            <w:t xml:space="preserve">On a pro rata basis, repay all fees and expenses paid in advance for any Services which have not been provided. </w:t>
          </w:r>
        </w:p>
        <w:p w14:paraId="2F475EF8" w14:textId="1D2DA7C8" w:rsidR="000B360C" w:rsidRDefault="00000000">
          <w:pPr>
            <w:pStyle w:val="MFParasubclause2"/>
            <w:rPr>
              <w:rFonts w:ascii="Arial" w:eastAsia="Arial" w:hAnsi="Arial" w:cs="Arial"/>
              <w:sz w:val="20"/>
              <w:szCs w:val="20"/>
            </w:rPr>
          </w:pPr>
          <w:r>
            <w:rPr>
              <w:rFonts w:ascii="Arial" w:eastAsia="Arial" w:hAnsi="Arial" w:cs="Arial"/>
              <w:sz w:val="20"/>
              <w:szCs w:val="20"/>
            </w:rPr>
            <w:t xml:space="preserve">Permanently erase all of </w:t>
          </w:r>
          <w:r w:rsidR="0031102F">
            <w:rPr>
              <w:rFonts w:ascii="Arial" w:eastAsia="Arial" w:hAnsi="Arial" w:cs="Arial"/>
              <w:sz w:val="20"/>
              <w:szCs w:val="20"/>
            </w:rPr>
            <w:t>ACME</w:t>
          </w:r>
          <w:r>
            <w:rPr>
              <w:rFonts w:ascii="Arial" w:eastAsia="Arial" w:hAnsi="Arial" w:cs="Arial"/>
              <w:sz w:val="20"/>
              <w:szCs w:val="20"/>
            </w:rPr>
            <w:t xml:space="preserve">'s Confidential Information from its computer systems. </w:t>
          </w:r>
        </w:p>
        <w:p w14:paraId="60130E48" w14:textId="04F88822" w:rsidR="000B360C" w:rsidRDefault="00000000">
          <w:pPr>
            <w:pStyle w:val="MFParasubclause2"/>
            <w:rPr>
              <w:rFonts w:ascii="Arial" w:eastAsia="Arial" w:hAnsi="Arial" w:cs="Arial"/>
              <w:sz w:val="20"/>
              <w:szCs w:val="20"/>
            </w:rPr>
          </w:pPr>
          <w:r>
            <w:rPr>
              <w:rFonts w:ascii="Arial" w:eastAsia="Arial" w:hAnsi="Arial" w:cs="Arial"/>
              <w:sz w:val="20"/>
              <w:szCs w:val="20"/>
            </w:rPr>
            <w:t xml:space="preserve">Certify in writing to </w:t>
          </w:r>
          <w:r w:rsidR="0031102F">
            <w:rPr>
              <w:rFonts w:ascii="Arial" w:eastAsia="Arial" w:hAnsi="Arial" w:cs="Arial"/>
              <w:sz w:val="20"/>
              <w:szCs w:val="20"/>
            </w:rPr>
            <w:t>ACME</w:t>
          </w:r>
          <w:r>
            <w:rPr>
              <w:rFonts w:ascii="Arial" w:eastAsia="Arial" w:hAnsi="Arial" w:cs="Arial"/>
              <w:sz w:val="20"/>
              <w:szCs w:val="20"/>
            </w:rPr>
            <w:t xml:space="preserve"> that it has complied with the requirements of this Section 10.4.</w:t>
          </w:r>
        </w:p>
        <w:p w14:paraId="5617D737" w14:textId="77777777" w:rsidR="000B360C" w:rsidRDefault="00000000">
          <w:pPr>
            <w:pStyle w:val="MFParasubclause1"/>
            <w:rPr>
              <w:rFonts w:ascii="Arial" w:eastAsia="Arial" w:hAnsi="Arial" w:cs="Arial"/>
              <w:sz w:val="20"/>
              <w:szCs w:val="20"/>
            </w:rPr>
          </w:pPr>
          <w:r>
            <w:rPr>
              <w:rFonts w:ascii="Arial" w:eastAsia="Arial" w:hAnsi="Arial" w:cs="Arial"/>
              <w:sz w:val="20"/>
              <w:szCs w:val="20"/>
            </w:rPr>
            <w:t>The rights and obligations of the Parties set forth in this Section 9 and Section 4, Section 5, Section 11, Section 12, Section 13, Section 15, Section 17, Section 24, Section 25 and Section 26, and any right or obligation of the Parties in this Agreement which, by its nature, should survive termination or expiration of this Agreement, will survive any such termination or expiration of this Agreement, and with respect to Confidential Information that constitutes a trade secret under applicable law, the rights and obligations set forth in Section 5 hereof will survive such termination or expiration of this Agreement until, if ever, such Confidential Information loses its trade secret protection other than due to an act or omission of Service Provider or its affiliates and its or their employees, officers, directors, shareholders, partners, members, managers, agents, independent contractors, service providers, sublicensees, subcontractors, attorneys, accountants, and financial advisors.</w:t>
          </w:r>
        </w:p>
        <w:p w14:paraId="6BA84ADE" w14:textId="77777777" w:rsidR="000B360C" w:rsidRDefault="00000000">
          <w:pPr>
            <w:pStyle w:val="MFPara-Clause"/>
            <w:rPr>
              <w:rFonts w:ascii="Arial" w:eastAsia="Arial" w:hAnsi="Arial" w:cs="Arial"/>
              <w:b/>
              <w:bCs/>
              <w:sz w:val="20"/>
              <w:szCs w:val="20"/>
            </w:rPr>
          </w:pPr>
          <w:r>
            <w:rPr>
              <w:rStyle w:val="Title-Clause"/>
              <w:rFonts w:ascii="Arial" w:eastAsia="Arial" w:hAnsi="Arial" w:cs="Arial"/>
              <w:b/>
              <w:bCs/>
              <w:sz w:val="20"/>
              <w:szCs w:val="20"/>
              <w:u w:val="none"/>
            </w:rPr>
            <w:t>Independent Contractor</w:t>
          </w:r>
          <w:r>
            <w:rPr>
              <w:rFonts w:ascii="Arial" w:eastAsia="Arial" w:hAnsi="Arial" w:cs="Arial"/>
              <w:b/>
              <w:bCs/>
              <w:sz w:val="20"/>
              <w:szCs w:val="20"/>
            </w:rPr>
            <w:t>.</w:t>
          </w:r>
        </w:p>
        <w:p w14:paraId="324D2A73" w14:textId="14FB04EF" w:rsidR="000B360C" w:rsidRDefault="00000000">
          <w:pPr>
            <w:pStyle w:val="MFParasubclause1"/>
            <w:rPr>
              <w:rFonts w:ascii="Arial" w:eastAsia="Arial" w:hAnsi="Arial" w:cs="Arial"/>
              <w:sz w:val="20"/>
              <w:szCs w:val="20"/>
            </w:rPr>
          </w:pPr>
          <w:r>
            <w:rPr>
              <w:rFonts w:ascii="Arial" w:eastAsia="Arial" w:hAnsi="Arial" w:cs="Arial"/>
              <w:sz w:val="20"/>
              <w:szCs w:val="20"/>
            </w:rPr>
            <w:t xml:space="preserve">It is understood and acknowledged that the Services which Service Provider will provide to </w:t>
          </w:r>
          <w:r w:rsidR="0031102F">
            <w:rPr>
              <w:rFonts w:ascii="Arial" w:eastAsia="Arial" w:hAnsi="Arial" w:cs="Arial"/>
              <w:sz w:val="20"/>
              <w:szCs w:val="20"/>
            </w:rPr>
            <w:t>ACME</w:t>
          </w:r>
          <w:r>
            <w:rPr>
              <w:rFonts w:ascii="Arial" w:eastAsia="Arial" w:hAnsi="Arial" w:cs="Arial"/>
              <w:sz w:val="20"/>
              <w:szCs w:val="20"/>
            </w:rPr>
            <w:t xml:space="preserve"> hereunder shall be in the capacity of an independent contractor and not as an employee or agent of </w:t>
          </w:r>
          <w:r w:rsidR="0031102F">
            <w:rPr>
              <w:rFonts w:ascii="Arial" w:eastAsia="Arial" w:hAnsi="Arial" w:cs="Arial"/>
              <w:sz w:val="20"/>
              <w:szCs w:val="20"/>
            </w:rPr>
            <w:t>ACME</w:t>
          </w:r>
          <w:r>
            <w:rPr>
              <w:rFonts w:ascii="Arial" w:eastAsia="Arial" w:hAnsi="Arial" w:cs="Arial"/>
              <w:sz w:val="20"/>
              <w:szCs w:val="20"/>
            </w:rPr>
            <w:t xml:space="preserve">. Service Provider shall control the conditions, time, details, and means by which Service Provider performs the Services. </w:t>
          </w:r>
          <w:r w:rsidR="0031102F">
            <w:rPr>
              <w:rFonts w:ascii="Arial" w:eastAsia="Arial" w:hAnsi="Arial" w:cs="Arial"/>
              <w:sz w:val="20"/>
              <w:szCs w:val="20"/>
            </w:rPr>
            <w:t>ACME</w:t>
          </w:r>
          <w:r>
            <w:rPr>
              <w:rFonts w:ascii="Arial" w:eastAsia="Arial" w:hAnsi="Arial" w:cs="Arial"/>
              <w:sz w:val="20"/>
              <w:szCs w:val="20"/>
            </w:rPr>
            <w:t xml:space="preserve"> shall have the right to inspect the work of Service Provider as it progresses solely for the purpose of determining whether the work is completed according to the applicable Statement of Work.</w:t>
          </w:r>
        </w:p>
        <w:p w14:paraId="556244BC" w14:textId="64BE4215" w:rsidR="000B360C" w:rsidRDefault="00000000">
          <w:pPr>
            <w:pStyle w:val="MFParasubclause1"/>
            <w:rPr>
              <w:rFonts w:ascii="Arial" w:eastAsia="Arial" w:hAnsi="Arial" w:cs="Arial"/>
              <w:sz w:val="20"/>
              <w:szCs w:val="20"/>
            </w:rPr>
          </w:pPr>
          <w:r>
            <w:rPr>
              <w:rFonts w:ascii="Arial" w:eastAsia="Arial" w:hAnsi="Arial" w:cs="Arial"/>
              <w:sz w:val="20"/>
              <w:szCs w:val="20"/>
            </w:rPr>
            <w:t xml:space="preserve">Service Provider has no authority to commit, act for or on behalf of </w:t>
          </w:r>
          <w:r w:rsidR="0031102F">
            <w:rPr>
              <w:rFonts w:ascii="Arial" w:eastAsia="Arial" w:hAnsi="Arial" w:cs="Arial"/>
              <w:sz w:val="20"/>
              <w:szCs w:val="20"/>
            </w:rPr>
            <w:t>ACME</w:t>
          </w:r>
          <w:r>
            <w:rPr>
              <w:rFonts w:ascii="Arial" w:eastAsia="Arial" w:hAnsi="Arial" w:cs="Arial"/>
              <w:sz w:val="20"/>
              <w:szCs w:val="20"/>
            </w:rPr>
            <w:t xml:space="preserve">, or to bind </w:t>
          </w:r>
          <w:r w:rsidR="0031102F">
            <w:rPr>
              <w:rFonts w:ascii="Arial" w:eastAsia="Arial" w:hAnsi="Arial" w:cs="Arial"/>
              <w:sz w:val="20"/>
              <w:szCs w:val="20"/>
            </w:rPr>
            <w:t>ACME</w:t>
          </w:r>
          <w:r>
            <w:rPr>
              <w:rFonts w:ascii="Arial" w:eastAsia="Arial" w:hAnsi="Arial" w:cs="Arial"/>
              <w:sz w:val="20"/>
              <w:szCs w:val="20"/>
            </w:rPr>
            <w:t xml:space="preserve"> or any of its subsidiaries or affiliates to any obligation or liability.</w:t>
          </w:r>
        </w:p>
        <w:p w14:paraId="35F3BAA9" w14:textId="1E853B07" w:rsidR="000B360C" w:rsidRDefault="00000000">
          <w:pPr>
            <w:pStyle w:val="MFParasubclause1"/>
            <w:rPr>
              <w:rFonts w:ascii="Arial" w:eastAsia="Arial" w:hAnsi="Arial" w:cs="Arial"/>
              <w:sz w:val="20"/>
              <w:szCs w:val="20"/>
            </w:rPr>
          </w:pPr>
          <w:r>
            <w:rPr>
              <w:rFonts w:ascii="Arial" w:eastAsia="Arial" w:hAnsi="Arial" w:cs="Arial"/>
              <w:sz w:val="20"/>
              <w:szCs w:val="20"/>
            </w:rPr>
            <w:t xml:space="preserve">Service Provider shall not be eligible for and shall not receive any employee benefits from </w:t>
          </w:r>
          <w:r w:rsidR="0031102F">
            <w:rPr>
              <w:rFonts w:ascii="Arial" w:eastAsia="Arial" w:hAnsi="Arial" w:cs="Arial"/>
              <w:sz w:val="20"/>
              <w:szCs w:val="20"/>
            </w:rPr>
            <w:t>ACME</w:t>
          </w:r>
          <w:r>
            <w:rPr>
              <w:rFonts w:ascii="Arial" w:eastAsia="Arial" w:hAnsi="Arial" w:cs="Arial"/>
              <w:sz w:val="20"/>
              <w:szCs w:val="20"/>
            </w:rPr>
            <w:t xml:space="preserve"> and shall be solely responsible for the payment of all taxes, FICA, federal and state unemployment insurance contributions, state disability premiums, and all similar taxes and fees relating to the fees earned by Service Provider hereunder.</w:t>
          </w:r>
        </w:p>
        <w:p w14:paraId="624CC17B" w14:textId="77777777" w:rsidR="000B360C" w:rsidRDefault="00000000">
          <w:pPr>
            <w:pStyle w:val="MFPara-Clause"/>
            <w:rPr>
              <w:rFonts w:ascii="Arial" w:eastAsia="Arial" w:hAnsi="Arial" w:cs="Arial"/>
              <w:sz w:val="20"/>
              <w:szCs w:val="20"/>
              <w:u w:val="single"/>
            </w:rPr>
          </w:pPr>
          <w:r>
            <w:rPr>
              <w:rStyle w:val="Title-Clause"/>
              <w:rFonts w:ascii="Arial" w:eastAsia="Arial" w:hAnsi="Arial" w:cs="Arial"/>
              <w:b/>
              <w:bCs/>
              <w:sz w:val="20"/>
              <w:szCs w:val="20"/>
              <w:u w:val="none"/>
            </w:rPr>
            <w:t>Indemnification</w:t>
          </w:r>
          <w:r>
            <w:rPr>
              <w:rFonts w:ascii="Arial" w:eastAsia="Arial" w:hAnsi="Arial" w:cs="Arial"/>
              <w:sz w:val="20"/>
              <w:szCs w:val="20"/>
            </w:rPr>
            <w:t xml:space="preserve">. </w:t>
          </w:r>
        </w:p>
        <w:p w14:paraId="35A76E97" w14:textId="52EAABDC" w:rsidR="000B360C" w:rsidRDefault="00000000">
          <w:pPr>
            <w:pStyle w:val="MFParasubclause1"/>
            <w:rPr>
              <w:rFonts w:ascii="Arial" w:eastAsia="Arial" w:hAnsi="Arial" w:cs="Arial"/>
              <w:sz w:val="20"/>
              <w:szCs w:val="20"/>
              <w:u w:val="single"/>
            </w:rPr>
          </w:pPr>
          <w:r>
            <w:rPr>
              <w:rFonts w:ascii="Arial" w:eastAsia="Arial" w:hAnsi="Arial" w:cs="Arial"/>
              <w:sz w:val="20"/>
              <w:szCs w:val="20"/>
            </w:rPr>
            <w:t xml:space="preserve">Service Provider shall indemnify, defend, and hold harmless </w:t>
          </w:r>
          <w:r w:rsidR="0031102F">
            <w:rPr>
              <w:rFonts w:ascii="Arial" w:eastAsia="Arial" w:hAnsi="Arial" w:cs="Arial"/>
              <w:sz w:val="20"/>
              <w:szCs w:val="20"/>
            </w:rPr>
            <w:t>ACME</w:t>
          </w:r>
          <w:r>
            <w:rPr>
              <w:rFonts w:ascii="Arial" w:eastAsia="Arial" w:hAnsi="Arial" w:cs="Arial"/>
              <w:sz w:val="20"/>
              <w:szCs w:val="20"/>
            </w:rPr>
            <w:t xml:space="preserve"> and its officers, managers, directors, employees, agents, affiliates, successors, and permitted assigns (collectively, “</w:t>
          </w:r>
          <w:r>
            <w:rPr>
              <w:rFonts w:ascii="Arial" w:eastAsia="Arial" w:hAnsi="Arial" w:cs="Arial"/>
              <w:b/>
              <w:bCs/>
              <w:sz w:val="20"/>
              <w:szCs w:val="20"/>
            </w:rPr>
            <w:t>Indemnified Party</w:t>
          </w:r>
          <w:r>
            <w:rPr>
              <w:rFonts w:ascii="Arial" w:eastAsia="Arial" w:hAnsi="Arial" w:cs="Arial"/>
              <w:sz w:val="20"/>
              <w:szCs w:val="20"/>
            </w:rPr>
            <w:t xml:space="preserve">”) against any and all losses, damages, liabilities, deficiencies, claims, actions, judgments, settlements, interest, awards, penalties, fines, costs, or expenses of whatever kind, including reasonable attorneys' fees, fees and the costs of </w:t>
          </w:r>
          <w:r>
            <w:rPr>
              <w:rFonts w:ascii="Arial" w:eastAsia="Arial" w:hAnsi="Arial" w:cs="Arial"/>
              <w:sz w:val="20"/>
              <w:szCs w:val="20"/>
            </w:rPr>
            <w:lastRenderedPageBreak/>
            <w:t>enforcing any right to indemnification under this Agreement, and the cost of pursuing any insurance providers, incurred by Indemnified Party  (collectively, “</w:t>
          </w:r>
          <w:r>
            <w:rPr>
              <w:rFonts w:ascii="Arial" w:eastAsia="Arial" w:hAnsi="Arial" w:cs="Arial"/>
              <w:b/>
              <w:bCs/>
              <w:sz w:val="20"/>
              <w:szCs w:val="20"/>
            </w:rPr>
            <w:t>Losses</w:t>
          </w:r>
          <w:r>
            <w:rPr>
              <w:rFonts w:ascii="Arial" w:eastAsia="Arial" w:hAnsi="Arial" w:cs="Arial"/>
              <w:sz w:val="20"/>
              <w:szCs w:val="20"/>
            </w:rPr>
            <w:t xml:space="preserve">”), relating to any claim of a third party arising out of or occurring in connection with Service Provider's negligence, willful misconduct, or breach of this Agreement. Service Provider shall not </w:t>
          </w:r>
          <w:proofErr w:type="gramStart"/>
          <w:r>
            <w:rPr>
              <w:rFonts w:ascii="Arial" w:eastAsia="Arial" w:hAnsi="Arial" w:cs="Arial"/>
              <w:sz w:val="20"/>
              <w:szCs w:val="20"/>
            </w:rPr>
            <w:t>enter into</w:t>
          </w:r>
          <w:proofErr w:type="gramEnd"/>
          <w:r>
            <w:rPr>
              <w:rFonts w:ascii="Arial" w:eastAsia="Arial" w:hAnsi="Arial" w:cs="Arial"/>
              <w:sz w:val="20"/>
              <w:szCs w:val="20"/>
            </w:rPr>
            <w:t xml:space="preserve"> any settlement without </w:t>
          </w:r>
          <w:r w:rsidR="0031102F">
            <w:rPr>
              <w:rFonts w:ascii="Arial" w:eastAsia="Arial" w:hAnsi="Arial" w:cs="Arial"/>
              <w:sz w:val="20"/>
              <w:szCs w:val="20"/>
            </w:rPr>
            <w:t>ACME</w:t>
          </w:r>
          <w:r>
            <w:rPr>
              <w:rFonts w:ascii="Arial" w:eastAsia="Arial" w:hAnsi="Arial" w:cs="Arial"/>
              <w:sz w:val="20"/>
              <w:szCs w:val="20"/>
            </w:rPr>
            <w:t>'s or Indemnified Party's prior written consent.</w:t>
          </w:r>
        </w:p>
        <w:p w14:paraId="734A67B3" w14:textId="23891EE5" w:rsidR="000B360C" w:rsidRDefault="00000000">
          <w:pPr>
            <w:pStyle w:val="MFParasubclause1"/>
            <w:rPr>
              <w:rFonts w:ascii="Arial" w:eastAsia="Arial" w:hAnsi="Arial" w:cs="Arial"/>
              <w:sz w:val="20"/>
              <w:szCs w:val="20"/>
            </w:rPr>
          </w:pPr>
          <w:r>
            <w:rPr>
              <w:rStyle w:val="Title-Clause"/>
              <w:rFonts w:ascii="Arial" w:eastAsia="Arial" w:hAnsi="Arial" w:cs="Arial"/>
              <w:sz w:val="20"/>
              <w:szCs w:val="20"/>
              <w:u w:val="none"/>
            </w:rPr>
            <w:t xml:space="preserve">Notwithstanding anything to the contrary in this Agreement, </w:t>
          </w:r>
          <w:r>
            <w:rPr>
              <w:rFonts w:ascii="Arial" w:eastAsia="Arial" w:hAnsi="Arial" w:cs="Arial"/>
              <w:sz w:val="20"/>
              <w:szCs w:val="20"/>
            </w:rPr>
            <w:t xml:space="preserve">Service Provider </w:t>
          </w:r>
          <w:r>
            <w:rPr>
              <w:rStyle w:val="Title-Clause"/>
              <w:rFonts w:ascii="Arial" w:eastAsia="Arial" w:hAnsi="Arial" w:cs="Arial"/>
              <w:sz w:val="20"/>
              <w:szCs w:val="20"/>
              <w:u w:val="none"/>
            </w:rPr>
            <w:t xml:space="preserve">is not obligated to indemnify, hold harmless, or defend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against any claim (whether direct or indirect) if such claim or corresponding losses arise out of or result from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’s: (a) gross negligence or more culpable act or omission (including recklessness or willful misconduct); or (b) bad faith failure to comply with any of its material obligations set forth in this Agreement.</w:t>
          </w:r>
        </w:p>
        <w:p w14:paraId="08793DDC" w14:textId="1D38BBB5" w:rsidR="000B360C" w:rsidRDefault="0031102F">
          <w:pPr>
            <w:pStyle w:val="MFParasubclause1"/>
            <w:rPr>
              <w:rFonts w:ascii="Arial" w:eastAsia="Arial" w:hAnsi="Arial" w:cs="Arial"/>
              <w:sz w:val="20"/>
              <w:szCs w:val="20"/>
            </w:rPr>
          </w:pPr>
          <w:r>
            <w:rPr>
              <w:rStyle w:val="Title-Clause"/>
              <w:rFonts w:ascii="Arial" w:eastAsia="Arial" w:hAnsi="Arial" w:cs="Arial"/>
              <w:sz w:val="20"/>
              <w:szCs w:val="20"/>
              <w:u w:val="none"/>
            </w:rPr>
            <w:t>ACME</w:t>
          </w:r>
          <w:r w:rsidR="00000000">
            <w:rPr>
              <w:rStyle w:val="Title-Clause"/>
              <w:rFonts w:ascii="Arial" w:eastAsia="Arial" w:hAnsi="Arial" w:cs="Arial"/>
              <w:sz w:val="20"/>
              <w:szCs w:val="20"/>
              <w:u w:val="none"/>
            </w:rPr>
            <w:t xml:space="preserve"> shall notify Service Provider in writing promptly of the commencement, institution, threat, or assertion of any claim for which indemnification may be sought. The indemnities shall survive the termination of this Agreement until the expiration of all applicable statutes of limitation with respect to each party's liabilities. </w:t>
          </w:r>
          <w:r>
            <w:rPr>
              <w:rStyle w:val="Title-Clause"/>
              <w:rFonts w:ascii="Arial" w:eastAsia="Arial" w:hAnsi="Arial" w:cs="Arial"/>
              <w:sz w:val="20"/>
              <w:szCs w:val="20"/>
              <w:u w:val="none"/>
            </w:rPr>
            <w:t>ACME</w:t>
          </w:r>
          <w:r w:rsidR="00000000">
            <w:rPr>
              <w:rStyle w:val="Title-Clause"/>
              <w:rFonts w:ascii="Arial" w:eastAsia="Arial" w:hAnsi="Arial" w:cs="Arial"/>
              <w:sz w:val="20"/>
              <w:szCs w:val="20"/>
              <w:u w:val="none"/>
            </w:rPr>
            <w:t xml:space="preserve"> shall have sole control of the defense or settlement of the claim. Service Provider may participate in the defense of the claim, at its own expense, with counsel of its own choosing.</w:t>
          </w:r>
        </w:p>
        <w:p w14:paraId="2E46CFE7" w14:textId="77777777"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t>Remedies</w:t>
          </w:r>
          <w:r>
            <w:rPr>
              <w:rFonts w:ascii="Arial" w:eastAsia="Arial" w:hAnsi="Arial" w:cs="Arial"/>
              <w:sz w:val="20"/>
              <w:szCs w:val="20"/>
            </w:rPr>
            <w:t>.</w:t>
          </w:r>
        </w:p>
        <w:p w14:paraId="6DA2A67C" w14:textId="3F7569AF" w:rsidR="000B360C" w:rsidRDefault="00000000">
          <w:pPr>
            <w:pStyle w:val="MFParasubclause1"/>
            <w:rPr>
              <w:rFonts w:ascii="Arial" w:eastAsia="Arial" w:hAnsi="Arial" w:cs="Arial"/>
              <w:sz w:val="20"/>
              <w:szCs w:val="20"/>
            </w:rPr>
          </w:pPr>
          <w:r>
            <w:rPr>
              <w:rFonts w:ascii="Arial" w:eastAsia="Arial" w:hAnsi="Arial" w:cs="Arial"/>
              <w:sz w:val="20"/>
              <w:szCs w:val="20"/>
            </w:rPr>
            <w:t xml:space="preserve">If the Service Provider violates any provision of this Agreement, </w:t>
          </w:r>
          <w:r w:rsidR="0031102F">
            <w:rPr>
              <w:rFonts w:ascii="Arial" w:eastAsia="Arial" w:hAnsi="Arial" w:cs="Arial"/>
              <w:sz w:val="20"/>
              <w:szCs w:val="20"/>
            </w:rPr>
            <w:t>ACME</w:t>
          </w:r>
          <w:r>
            <w:rPr>
              <w:rFonts w:ascii="Arial" w:eastAsia="Arial" w:hAnsi="Arial" w:cs="Arial"/>
              <w:sz w:val="20"/>
              <w:szCs w:val="20"/>
            </w:rPr>
            <w:t xml:space="preserve"> shall, in addition to any damages to which it is entitled, be entitled to immediate injunctive relief against the Service Provider prohibiting further actions inconsistent with the Service Provider's obligations under this Agreement. </w:t>
          </w:r>
        </w:p>
        <w:p w14:paraId="13D9CD86" w14:textId="1F8438C8" w:rsidR="000B360C" w:rsidRDefault="00000000">
          <w:pPr>
            <w:pStyle w:val="MFParasubclause1"/>
            <w:rPr>
              <w:rFonts w:ascii="Arial" w:eastAsia="Arial" w:hAnsi="Arial" w:cs="Arial"/>
              <w:sz w:val="20"/>
              <w:szCs w:val="20"/>
            </w:rPr>
          </w:pPr>
          <w:r>
            <w:rPr>
              <w:rFonts w:ascii="Arial" w:eastAsia="Arial" w:hAnsi="Arial" w:cs="Arial"/>
              <w:sz w:val="20"/>
              <w:szCs w:val="20"/>
            </w:rPr>
            <w:t xml:space="preserve">In the event Service Provider fails to satisfactorily perform any of the Services on a timely basis, </w:t>
          </w:r>
          <w:r w:rsidR="0031102F">
            <w:rPr>
              <w:rFonts w:ascii="Arial" w:eastAsia="Arial" w:hAnsi="Arial" w:cs="Arial"/>
              <w:sz w:val="20"/>
              <w:szCs w:val="20"/>
            </w:rPr>
            <w:t>ACME</w:t>
          </w:r>
          <w:r>
            <w:rPr>
              <w:rFonts w:ascii="Arial" w:eastAsia="Arial" w:hAnsi="Arial" w:cs="Arial"/>
              <w:sz w:val="20"/>
              <w:szCs w:val="20"/>
            </w:rPr>
            <w:t xml:space="preserve"> shall have the right, without prejudice to any other rights or remedies it may have under this Agreement or any applicable Statement of Work, to take one or more of the following steps:</w:t>
          </w:r>
        </w:p>
        <w:p w14:paraId="25AE4581" w14:textId="784A2415" w:rsidR="000B360C" w:rsidRDefault="00000000">
          <w:pPr>
            <w:pStyle w:val="MFParasubclause2"/>
            <w:rPr>
              <w:rFonts w:ascii="Arial" w:eastAsia="Arial" w:hAnsi="Arial" w:cs="Arial"/>
              <w:sz w:val="20"/>
              <w:szCs w:val="20"/>
            </w:rPr>
          </w:pPr>
          <w:r>
            <w:rPr>
              <w:rFonts w:ascii="Arial" w:eastAsia="Arial" w:hAnsi="Arial" w:cs="Arial"/>
              <w:sz w:val="20"/>
              <w:szCs w:val="20"/>
            </w:rPr>
            <w:t xml:space="preserve">Suspend Service Provider's right and obligation to complete its performance of the Services until such time as the Service Provider </w:t>
          </w:r>
          <w:proofErr w:type="gramStart"/>
          <w:r>
            <w:rPr>
              <w:rFonts w:ascii="Arial" w:eastAsia="Arial" w:hAnsi="Arial" w:cs="Arial"/>
              <w:sz w:val="20"/>
              <w:szCs w:val="20"/>
            </w:rPr>
            <w:t>is able to</w:t>
          </w:r>
          <w:proofErr w:type="gramEnd"/>
          <w:r>
            <w:rPr>
              <w:rFonts w:ascii="Arial" w:eastAsia="Arial" w:hAnsi="Arial" w:cs="Arial"/>
              <w:sz w:val="20"/>
              <w:szCs w:val="20"/>
            </w:rPr>
            <w:t xml:space="preserve"> demonstrate to </w:t>
          </w:r>
          <w:r w:rsidR="0031102F">
            <w:rPr>
              <w:rFonts w:ascii="Arial" w:eastAsia="Arial" w:hAnsi="Arial" w:cs="Arial"/>
              <w:sz w:val="20"/>
              <w:szCs w:val="20"/>
            </w:rPr>
            <w:t>ACME</w:t>
          </w:r>
          <w:r>
            <w:rPr>
              <w:rFonts w:ascii="Arial" w:eastAsia="Arial" w:hAnsi="Arial" w:cs="Arial"/>
              <w:sz w:val="20"/>
              <w:szCs w:val="20"/>
            </w:rPr>
            <w:t xml:space="preserve">'s reasonable satisfaction that it can satisfactorily meet its obligations under this </w:t>
          </w:r>
          <w:proofErr w:type="gramStart"/>
          <w:r>
            <w:rPr>
              <w:rFonts w:ascii="Arial" w:eastAsia="Arial" w:hAnsi="Arial" w:cs="Arial"/>
              <w:sz w:val="20"/>
              <w:szCs w:val="20"/>
            </w:rPr>
            <w:t>Agreement;</w:t>
          </w:r>
          <w:proofErr w:type="gramEnd"/>
          <w:r>
            <w:rPr>
              <w:rFonts w:ascii="Arial" w:eastAsia="Arial" w:hAnsi="Arial" w:cs="Arial"/>
              <w:sz w:val="20"/>
              <w:szCs w:val="20"/>
            </w:rPr>
            <w:t xml:space="preserve"> </w:t>
          </w:r>
        </w:p>
        <w:p w14:paraId="29AD25B4" w14:textId="77777777" w:rsidR="000B360C" w:rsidRDefault="00000000">
          <w:pPr>
            <w:pStyle w:val="MFParasubclause2"/>
            <w:rPr>
              <w:rFonts w:ascii="Arial" w:eastAsia="Arial" w:hAnsi="Arial" w:cs="Arial"/>
              <w:sz w:val="20"/>
              <w:szCs w:val="20"/>
            </w:rPr>
          </w:pPr>
          <w:r>
            <w:rPr>
              <w:rFonts w:ascii="Arial" w:eastAsia="Arial" w:hAnsi="Arial" w:cs="Arial"/>
              <w:sz w:val="20"/>
              <w:szCs w:val="20"/>
            </w:rPr>
            <w:t xml:space="preserve">Itself provide and/or engage a replacement service provider to provide any or </w:t>
          </w:r>
          <w:proofErr w:type="gramStart"/>
          <w:r>
            <w:rPr>
              <w:rFonts w:ascii="Arial" w:eastAsia="Arial" w:hAnsi="Arial" w:cs="Arial"/>
              <w:sz w:val="20"/>
              <w:szCs w:val="20"/>
            </w:rPr>
            <w:t>all of</w:t>
          </w:r>
          <w:proofErr w:type="gramEnd"/>
          <w:r>
            <w:rPr>
              <w:rFonts w:ascii="Arial" w:eastAsia="Arial" w:hAnsi="Arial" w:cs="Arial"/>
              <w:sz w:val="20"/>
              <w:szCs w:val="20"/>
            </w:rPr>
            <w:t xml:space="preserve"> the delayed or unsatisfactory </w:t>
          </w:r>
          <w:proofErr w:type="gramStart"/>
          <w:r>
            <w:rPr>
              <w:rFonts w:ascii="Arial" w:eastAsia="Arial" w:hAnsi="Arial" w:cs="Arial"/>
              <w:sz w:val="20"/>
              <w:szCs w:val="20"/>
            </w:rPr>
            <w:t>Services;</w:t>
          </w:r>
          <w:proofErr w:type="gramEnd"/>
          <w:r>
            <w:rPr>
              <w:rFonts w:ascii="Arial" w:eastAsia="Arial" w:hAnsi="Arial" w:cs="Arial"/>
              <w:sz w:val="20"/>
              <w:szCs w:val="20"/>
            </w:rPr>
            <w:t xml:space="preserve"> </w:t>
          </w:r>
        </w:p>
        <w:p w14:paraId="728C3AF0" w14:textId="77777777" w:rsidR="000B360C" w:rsidRDefault="00000000">
          <w:pPr>
            <w:pStyle w:val="MFParasubclause2"/>
            <w:rPr>
              <w:rFonts w:ascii="Arial" w:eastAsia="Arial" w:hAnsi="Arial" w:cs="Arial"/>
              <w:sz w:val="20"/>
              <w:szCs w:val="20"/>
            </w:rPr>
          </w:pPr>
          <w:r>
            <w:rPr>
              <w:rFonts w:ascii="Arial" w:eastAsia="Arial" w:hAnsi="Arial" w:cs="Arial"/>
              <w:sz w:val="20"/>
              <w:szCs w:val="20"/>
            </w:rPr>
            <w:t xml:space="preserve">Assign one or more of its representatives to supervise and work with the Service Provider to correct and mitigate the effects of the Service Provider's </w:t>
          </w:r>
          <w:proofErr w:type="gramStart"/>
          <w:r>
            <w:rPr>
              <w:rFonts w:ascii="Arial" w:eastAsia="Arial" w:hAnsi="Arial" w:cs="Arial"/>
              <w:sz w:val="20"/>
              <w:szCs w:val="20"/>
            </w:rPr>
            <w:t>breach;</w:t>
          </w:r>
          <w:proofErr w:type="gramEnd"/>
        </w:p>
        <w:p w14:paraId="08BDED25" w14:textId="5F893B2D" w:rsidR="000B360C" w:rsidRDefault="00000000">
          <w:pPr>
            <w:pStyle w:val="MFParasubclause2"/>
            <w:rPr>
              <w:rFonts w:ascii="Arial" w:eastAsia="Arial" w:hAnsi="Arial" w:cs="Arial"/>
              <w:sz w:val="20"/>
              <w:szCs w:val="20"/>
            </w:rPr>
          </w:pPr>
          <w:r>
            <w:rPr>
              <w:rFonts w:ascii="Arial" w:eastAsia="Arial" w:hAnsi="Arial" w:cs="Arial"/>
              <w:sz w:val="20"/>
              <w:szCs w:val="20"/>
            </w:rPr>
            <w:t xml:space="preserve">Withhold payment of any amounts otherwise due to the Service Provider in a sufficient amount to set off against any damages caused to </w:t>
          </w:r>
          <w:r w:rsidR="0031102F">
            <w:rPr>
              <w:rFonts w:ascii="Arial" w:eastAsia="Arial" w:hAnsi="Arial" w:cs="Arial"/>
              <w:sz w:val="20"/>
              <w:szCs w:val="20"/>
            </w:rPr>
            <w:t>ACME</w:t>
          </w:r>
          <w:r>
            <w:rPr>
              <w:rFonts w:ascii="Arial" w:eastAsia="Arial" w:hAnsi="Arial" w:cs="Arial"/>
              <w:sz w:val="20"/>
              <w:szCs w:val="20"/>
            </w:rPr>
            <w:t xml:space="preserve"> </w:t>
          </w:r>
          <w:proofErr w:type="gramStart"/>
          <w:r>
            <w:rPr>
              <w:rFonts w:ascii="Arial" w:eastAsia="Arial" w:hAnsi="Arial" w:cs="Arial"/>
              <w:sz w:val="20"/>
              <w:szCs w:val="20"/>
            </w:rPr>
            <w:t>as a consequence of</w:t>
          </w:r>
          <w:proofErr w:type="gramEnd"/>
          <w:r>
            <w:rPr>
              <w:rFonts w:ascii="Arial" w:eastAsia="Arial" w:hAnsi="Arial" w:cs="Arial"/>
              <w:sz w:val="20"/>
              <w:szCs w:val="20"/>
            </w:rPr>
            <w:t xml:space="preserve"> the Service Provider's breach.  </w:t>
          </w:r>
        </w:p>
        <w:p w14:paraId="793F63E7" w14:textId="77777777" w:rsidR="000B360C" w:rsidRDefault="00000000">
          <w:pPr>
            <w:pStyle w:val="MFParasubclause1"/>
            <w:rPr>
              <w:rFonts w:ascii="Arial" w:eastAsia="Arial" w:hAnsi="Arial" w:cs="Arial"/>
              <w:sz w:val="20"/>
              <w:szCs w:val="20"/>
            </w:rPr>
          </w:pPr>
          <w:r>
            <w:rPr>
              <w:rFonts w:ascii="Arial" w:eastAsia="Arial" w:hAnsi="Arial" w:cs="Arial"/>
              <w:sz w:val="20"/>
              <w:szCs w:val="20"/>
            </w:rPr>
            <w:t>To the extent a Party is required to seek enforcement of this Agreement or otherwise defend against an unsuccessful claim of breach, the unsuccessful Party shall be liable for all attorney's fees and costs incurred by the successful party to enforce the provisions of this Agreement.</w:t>
          </w:r>
        </w:p>
        <w:p w14:paraId="0FE88F5B" w14:textId="36074075" w:rsidR="000B360C" w:rsidRDefault="00000000">
          <w:pPr>
            <w:pStyle w:val="MFParasubclause1"/>
            <w:rPr>
              <w:rFonts w:ascii="Arial" w:eastAsia="Arial" w:hAnsi="Arial" w:cs="Arial"/>
              <w:sz w:val="20"/>
              <w:szCs w:val="20"/>
            </w:rPr>
          </w:pPr>
          <w:r>
            <w:rPr>
              <w:rFonts w:ascii="Arial" w:eastAsia="Arial" w:hAnsi="Arial" w:cs="Arial"/>
              <w:sz w:val="20"/>
              <w:szCs w:val="20"/>
            </w:rPr>
            <w:t xml:space="preserve">Except for a breach of Section 5, all rights and remedies provided in this Agreement are cumulative and not exclusive, and the exercise by either Party of any right or remedy does not preclude the exercise of any other rights or remedies that may now or subsequently be available at law, in equity, by statute, in any other agreement between the Parties, or otherwise. Despite the previous sentence, the Parties intend that the Service Provider's exclusive remedy for </w:t>
          </w:r>
          <w:r w:rsidR="0031102F">
            <w:rPr>
              <w:rFonts w:ascii="Arial" w:eastAsia="Arial" w:hAnsi="Arial" w:cs="Arial"/>
              <w:sz w:val="20"/>
              <w:szCs w:val="20"/>
            </w:rPr>
            <w:t>ACME</w:t>
          </w:r>
          <w:r>
            <w:rPr>
              <w:rFonts w:ascii="Arial" w:eastAsia="Arial" w:hAnsi="Arial" w:cs="Arial"/>
              <w:sz w:val="20"/>
              <w:szCs w:val="20"/>
            </w:rPr>
            <w:t>'s payment breach shall be its right to damages equal to its earned but unpaid fees.</w:t>
          </w:r>
        </w:p>
        <w:p w14:paraId="67D0420A" w14:textId="77777777"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t>Compliance with Law</w:t>
          </w:r>
          <w:r>
            <w:rPr>
              <w:rFonts w:ascii="Arial" w:eastAsia="Arial" w:hAnsi="Arial" w:cs="Arial"/>
              <w:sz w:val="20"/>
              <w:szCs w:val="20"/>
            </w:rPr>
            <w:t xml:space="preserve">. Service Provider represents and warrants that it </w:t>
          </w:r>
          <w:proofErr w:type="gramStart"/>
          <w:r>
            <w:rPr>
              <w:rFonts w:ascii="Arial" w:eastAsia="Arial" w:hAnsi="Arial" w:cs="Arial"/>
              <w:sz w:val="20"/>
              <w:szCs w:val="20"/>
            </w:rPr>
            <w:t>is in compliance with</w:t>
          </w:r>
          <w:proofErr w:type="gramEnd"/>
          <w:r>
            <w:rPr>
              <w:rFonts w:ascii="Arial" w:eastAsia="Arial" w:hAnsi="Arial" w:cs="Arial"/>
              <w:sz w:val="20"/>
              <w:szCs w:val="20"/>
            </w:rPr>
            <w:t xml:space="preserve"> and shall comply with all applicable laws, regulations, and ordinances. Service Provider has and shall maintain in effect all the licenses, permissions, authorizations, consents, and permits that it needs to carry out its obligations under this Agreement.</w:t>
          </w:r>
        </w:p>
        <w:p w14:paraId="3B826B60" w14:textId="2944EFF6"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lastRenderedPageBreak/>
            <w:t>Insurance</w:t>
          </w:r>
          <w:r>
            <w:rPr>
              <w:rFonts w:ascii="Arial" w:eastAsia="Arial" w:hAnsi="Arial" w:cs="Arial"/>
              <w:sz w:val="20"/>
              <w:szCs w:val="20"/>
            </w:rPr>
            <w:t>. Service Provider and its consultants, subcontractors and suppliers will obtain and maintain, during the term of this Agreement, the following types of insurance and minimum coverage: (</w:t>
          </w:r>
          <w:proofErr w:type="spellStart"/>
          <w:r>
            <w:rPr>
              <w:rFonts w:ascii="Arial" w:eastAsia="Arial" w:hAnsi="Arial" w:cs="Arial"/>
              <w:sz w:val="20"/>
              <w:szCs w:val="20"/>
            </w:rPr>
            <w:t>i</w:t>
          </w:r>
          <w:proofErr w:type="spellEnd"/>
          <w:r>
            <w:rPr>
              <w:rFonts w:ascii="Arial" w:eastAsia="Arial" w:hAnsi="Arial" w:cs="Arial"/>
              <w:sz w:val="20"/>
              <w:szCs w:val="20"/>
            </w:rPr>
            <w:t xml:space="preserve">) statutory workers compensation and occupational disease disability as required by law; (ii) employer's liability with limits of $1,000,000 for bodily injury by accident, each employee, $1,000,000 for bodily injury by disease, each employee, and $1,000,000 aggregate liability for disease; (iii) commercial general liability, including contractual liability and products/completed operations coverage, with combined single limits of $1,000,000 per occurrence and $2,000,000 annual aggregate; (iv) comprehensive automobile liability covering all vehicles used by Service Provider, whether owned, non-owned or hired or otherwise with combined single liability limits of $1,000,000 per occurrence; (v) crime / employee dishonesty/fidelity bond coverage for theft by Service Provider employees for direct loss of money, securities, or property sustained by Service Provider with a limit of $500,000 per claim and $1,000,000 aggregate; and (vi) professional liability (errors omissions) with minimum limits of $3,000,000 each claim and annual aggregate. Such insurance afforded to </w:t>
          </w:r>
          <w:r w:rsidR="0031102F">
            <w:rPr>
              <w:rFonts w:ascii="Arial" w:eastAsia="Arial" w:hAnsi="Arial" w:cs="Arial"/>
              <w:sz w:val="20"/>
              <w:szCs w:val="20"/>
            </w:rPr>
            <w:t>ACME</w:t>
          </w:r>
          <w:r>
            <w:rPr>
              <w:rFonts w:ascii="Arial" w:eastAsia="Arial" w:hAnsi="Arial" w:cs="Arial"/>
              <w:sz w:val="20"/>
              <w:szCs w:val="20"/>
            </w:rPr>
            <w:t xml:space="preserve"> shall be primary insurance, except for automobile liability insurance, which shall be secondary insurance, and any other valid insurance existing for </w:t>
          </w:r>
          <w:r w:rsidR="0031102F">
            <w:rPr>
              <w:rFonts w:ascii="Arial" w:eastAsia="Arial" w:hAnsi="Arial" w:cs="Arial"/>
              <w:sz w:val="20"/>
              <w:szCs w:val="20"/>
            </w:rPr>
            <w:t>ACME</w:t>
          </w:r>
          <w:r>
            <w:rPr>
              <w:rFonts w:ascii="Arial" w:eastAsia="Arial" w:hAnsi="Arial" w:cs="Arial"/>
              <w:sz w:val="20"/>
              <w:szCs w:val="20"/>
            </w:rPr>
            <w:t>’s benefit shall be excess of such primary insurance. Service Provider will cause its insurers to: (</w:t>
          </w:r>
          <w:proofErr w:type="spellStart"/>
          <w:r>
            <w:rPr>
              <w:rFonts w:ascii="Arial" w:eastAsia="Arial" w:hAnsi="Arial" w:cs="Arial"/>
              <w:sz w:val="20"/>
              <w:szCs w:val="20"/>
            </w:rPr>
            <w:t>i</w:t>
          </w:r>
          <w:proofErr w:type="spellEnd"/>
          <w:r>
            <w:rPr>
              <w:rFonts w:ascii="Arial" w:eastAsia="Arial" w:hAnsi="Arial" w:cs="Arial"/>
              <w:sz w:val="20"/>
              <w:szCs w:val="20"/>
            </w:rPr>
            <w:t xml:space="preserve">) waive all rights of subrogation against </w:t>
          </w:r>
          <w:r w:rsidR="0031102F">
            <w:rPr>
              <w:rFonts w:ascii="Arial" w:eastAsia="Arial" w:hAnsi="Arial" w:cs="Arial"/>
              <w:sz w:val="20"/>
              <w:szCs w:val="20"/>
            </w:rPr>
            <w:t>ACME</w:t>
          </w:r>
          <w:r>
            <w:rPr>
              <w:rFonts w:ascii="Arial" w:eastAsia="Arial" w:hAnsi="Arial" w:cs="Arial"/>
              <w:sz w:val="20"/>
              <w:szCs w:val="20"/>
            </w:rPr>
            <w:t xml:space="preserve">, its affiliates and their respective officers, directors and employees; (ii) name </w:t>
          </w:r>
          <w:r w:rsidR="0031102F">
            <w:rPr>
              <w:rFonts w:ascii="Arial" w:eastAsia="Arial" w:hAnsi="Arial" w:cs="Arial"/>
              <w:sz w:val="20"/>
              <w:szCs w:val="20"/>
            </w:rPr>
            <w:t>ACME</w:t>
          </w:r>
          <w:r>
            <w:rPr>
              <w:rFonts w:ascii="Arial" w:eastAsia="Arial" w:hAnsi="Arial" w:cs="Arial"/>
              <w:sz w:val="20"/>
              <w:szCs w:val="20"/>
            </w:rPr>
            <w:t xml:space="preserve">, its affiliates and their respective officers, directors and employees as an additional insured for the employer's liability, automobile liability, and commercial general liability coverage; and (iii) furnish certificates of insurance in a reasonably acceptable form to </w:t>
          </w:r>
          <w:r w:rsidR="0031102F">
            <w:rPr>
              <w:rFonts w:ascii="Arial" w:eastAsia="Arial" w:hAnsi="Arial" w:cs="Arial"/>
              <w:sz w:val="20"/>
              <w:szCs w:val="20"/>
            </w:rPr>
            <w:t>ACME</w:t>
          </w:r>
          <w:r>
            <w:rPr>
              <w:rFonts w:ascii="Arial" w:eastAsia="Arial" w:hAnsi="Arial" w:cs="Arial"/>
              <w:sz w:val="20"/>
              <w:szCs w:val="20"/>
            </w:rPr>
            <w:t xml:space="preserve"> evidencing that Service Provider is in compliance with the insurance requirements of this Agreement. </w:t>
          </w:r>
          <w:proofErr w:type="gramStart"/>
          <w:r>
            <w:rPr>
              <w:rFonts w:ascii="Arial" w:eastAsia="Arial" w:hAnsi="Arial" w:cs="Arial"/>
              <w:sz w:val="20"/>
              <w:szCs w:val="20"/>
            </w:rPr>
            <w:t>Workers</w:t>
          </w:r>
          <w:proofErr w:type="gramEnd"/>
          <w:r>
            <w:rPr>
              <w:rFonts w:ascii="Arial" w:eastAsia="Arial" w:hAnsi="Arial" w:cs="Arial"/>
              <w:sz w:val="20"/>
              <w:szCs w:val="20"/>
            </w:rPr>
            <w:t xml:space="preserve"> compensation, employer's liability, commercial general liability, and auto liability must be “occurrence” type policies. Professional and pollution liability must be “claims made” type policies. All policies must be issued by companies having a rating “A X” by AM Best or equivalent rating agency and licensed to do business in all jurisdictions where Services are provided under this Agreement. Service Provider must provide </w:t>
          </w:r>
          <w:r w:rsidR="0031102F">
            <w:rPr>
              <w:rFonts w:ascii="Arial" w:eastAsia="Arial" w:hAnsi="Arial" w:cs="Arial"/>
              <w:sz w:val="20"/>
              <w:szCs w:val="20"/>
            </w:rPr>
            <w:t>ACME</w:t>
          </w:r>
          <w:r>
            <w:rPr>
              <w:rFonts w:ascii="Arial" w:eastAsia="Arial" w:hAnsi="Arial" w:cs="Arial"/>
              <w:sz w:val="20"/>
              <w:szCs w:val="20"/>
            </w:rPr>
            <w:t xml:space="preserve"> written notice within 30 days of any material adverse change in or cancellation of an insurance policy detailing the change or cancellation. If applicable, Service Provider shall maintain, in its files, evidence of all subcontractors’ insurance coverage and shall provide proof of such coverage to </w:t>
          </w:r>
          <w:r w:rsidR="0031102F">
            <w:rPr>
              <w:rFonts w:ascii="Arial" w:eastAsia="Arial" w:hAnsi="Arial" w:cs="Arial"/>
              <w:sz w:val="20"/>
              <w:szCs w:val="20"/>
            </w:rPr>
            <w:t>ACME</w:t>
          </w:r>
          <w:r>
            <w:rPr>
              <w:rFonts w:ascii="Arial" w:eastAsia="Arial" w:hAnsi="Arial" w:cs="Arial"/>
              <w:sz w:val="20"/>
              <w:szCs w:val="20"/>
            </w:rPr>
            <w:t xml:space="preserve"> upon </w:t>
          </w:r>
          <w:r w:rsidR="0031102F">
            <w:rPr>
              <w:rFonts w:ascii="Arial" w:eastAsia="Arial" w:hAnsi="Arial" w:cs="Arial"/>
              <w:sz w:val="20"/>
              <w:szCs w:val="20"/>
            </w:rPr>
            <w:t>ACME</w:t>
          </w:r>
          <w:r>
            <w:rPr>
              <w:rFonts w:ascii="Arial" w:eastAsia="Arial" w:hAnsi="Arial" w:cs="Arial"/>
              <w:sz w:val="20"/>
              <w:szCs w:val="20"/>
            </w:rPr>
            <w:t xml:space="preserve">’s request.  In the event coverage is denied or reimbursement of a properly presented claim is disputed by the carrier for insurance provided as described above, upon written request, Service Provider shall provide </w:t>
          </w:r>
          <w:r w:rsidR="0031102F">
            <w:rPr>
              <w:rFonts w:ascii="Arial" w:eastAsia="Arial" w:hAnsi="Arial" w:cs="Arial"/>
              <w:sz w:val="20"/>
              <w:szCs w:val="20"/>
            </w:rPr>
            <w:t>ACME</w:t>
          </w:r>
          <w:r>
            <w:rPr>
              <w:rFonts w:ascii="Arial" w:eastAsia="Arial" w:hAnsi="Arial" w:cs="Arial"/>
              <w:sz w:val="20"/>
              <w:szCs w:val="20"/>
            </w:rPr>
            <w:t xml:space="preserve"> with a certified copy of the involved insurance policy or policies within ten business days of receipt of such request. Service Provider's compliance with the insurance coverage requirements in this Agreement does not waive or relieve Service Provider of any obligations or liabilities Service Provider may have or incur under this Agreement. </w:t>
          </w:r>
        </w:p>
        <w:p w14:paraId="155E1160" w14:textId="77777777"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t>Entire Agreement</w:t>
          </w:r>
          <w:r>
            <w:rPr>
              <w:rFonts w:ascii="Arial" w:eastAsia="Arial" w:hAnsi="Arial" w:cs="Arial"/>
              <w:sz w:val="20"/>
              <w:szCs w:val="20"/>
            </w:rPr>
            <w:t xml:space="preserve">. This Agreement, including and together with any related Statements of Work, exhibits, schedules, attachments, and appendices, constitutes the sole and entire agreement between the Parties with respect to the subject matter contained herein, and supersedes all prior and contemporaneous understandings, agreements, representations, and warranties, both written and oral, regarding such subject matter. Any terms on Service Provider’s website, marketing materials, invoices, quotes, or any </w:t>
          </w:r>
          <w:proofErr w:type="spellStart"/>
          <w:r>
            <w:rPr>
              <w:rFonts w:ascii="Arial" w:eastAsia="Arial" w:hAnsi="Arial" w:cs="Arial"/>
              <w:sz w:val="20"/>
              <w:szCs w:val="20"/>
            </w:rPr>
            <w:t>shrinkwrap</w:t>
          </w:r>
          <w:proofErr w:type="spellEnd"/>
          <w:r>
            <w:rPr>
              <w:rFonts w:ascii="Arial" w:eastAsia="Arial" w:hAnsi="Arial" w:cs="Arial"/>
              <w:sz w:val="20"/>
              <w:szCs w:val="20"/>
            </w:rPr>
            <w:t>, clickwrap, click-through, or similar document have no force and effect.</w:t>
          </w:r>
        </w:p>
        <w:p w14:paraId="54CD5F00" w14:textId="77777777"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t>Notices</w:t>
          </w:r>
          <w:r>
            <w:rPr>
              <w:rFonts w:ascii="Arial" w:eastAsia="Arial" w:hAnsi="Arial" w:cs="Arial"/>
              <w:sz w:val="20"/>
              <w:szCs w:val="20"/>
            </w:rPr>
            <w:t>. All notices, requests, consents, claims, demands, waivers, and other communications under this Agreement (each, a “</w:t>
          </w:r>
          <w:r>
            <w:rPr>
              <w:rFonts w:ascii="Arial" w:eastAsia="Arial" w:hAnsi="Arial" w:cs="Arial"/>
              <w:b/>
              <w:bCs/>
              <w:sz w:val="20"/>
              <w:szCs w:val="20"/>
            </w:rPr>
            <w:t>Notice</w:t>
          </w:r>
          <w:r>
            <w:rPr>
              <w:rFonts w:ascii="Arial" w:eastAsia="Arial" w:hAnsi="Arial" w:cs="Arial"/>
              <w:sz w:val="20"/>
              <w:szCs w:val="20"/>
            </w:rPr>
            <w:t>”) must be in writing and addressed to the other Party at its address set forth below (or to such other address that the receiving Party may designate from time to time in accordance with this Section). Unless otherwise agreed herein, all Notices must be delivered by personal delivery, nationally recognized overnight courier, or certified or registered mail (in each case, return receipt requested, postage prepaid). Except as otherwise provided in this Agreement, a Notice is effective only (a) on receipt by the receiving Party; and (b) if the Party giving the Notice has complied with the requirements of this Section.</w:t>
          </w:r>
        </w:p>
        <w:tbl>
          <w:tblPr>
            <w:tblW w:w="5000" w:type="pct"/>
            <w:tblLook w:val="04A0" w:firstRow="1" w:lastRow="0" w:firstColumn="1" w:lastColumn="0" w:noHBand="0" w:noVBand="1"/>
          </w:tblPr>
          <w:tblGrid>
            <w:gridCol w:w="5400"/>
            <w:gridCol w:w="5400"/>
          </w:tblGrid>
          <w:tr w:rsidR="00233AEB" w14:paraId="0817F06A" w14:textId="77777777">
            <w:trPr>
              <w:trHeight w:val="20"/>
            </w:trPr>
            <w:tc>
              <w:tcPr>
                <w:tcW w:w="2500" w:type="pct"/>
                <w:tcBorders>
                  <w:top w:val="nil"/>
                  <w:left w:val="nil"/>
                  <w:bottom w:val="nil"/>
                  <w:right w:val="nil"/>
                </w:tcBorders>
              </w:tcPr>
              <w:p w14:paraId="65C255A5" w14:textId="7668ACE2" w:rsidR="000B360C" w:rsidRDefault="00000000">
                <w:pPr>
                  <w:pStyle w:val="Paragraph"/>
                  <w:rPr>
                    <w:rFonts w:ascii="Arial" w:eastAsia="Arial" w:hAnsi="Arial" w:cs="Arial"/>
                    <w:sz w:val="20"/>
                    <w:szCs w:val="20"/>
                  </w:rPr>
                </w:pPr>
                <w:r>
                  <w:rPr>
                    <w:rFonts w:ascii="Arial" w:eastAsia="Arial" w:hAnsi="Arial" w:cs="Arial"/>
                    <w:sz w:val="20"/>
                    <w:szCs w:val="20"/>
                  </w:rPr>
                  <w:t xml:space="preserve">Notice to </w:t>
                </w:r>
                <w:r w:rsidR="0031102F">
                  <w:rPr>
                    <w:rFonts w:ascii="Arial" w:eastAsia="Arial" w:hAnsi="Arial" w:cs="Arial"/>
                    <w:sz w:val="20"/>
                    <w:szCs w:val="20"/>
                  </w:rPr>
                  <w:t>ACME</w:t>
                </w:r>
                <w:r>
                  <w:rPr>
                    <w:rFonts w:ascii="Arial" w:eastAsia="Arial" w:hAnsi="Arial" w:cs="Arial"/>
                    <w:sz w:val="20"/>
                    <w:szCs w:val="20"/>
                  </w:rPr>
                  <w:t>:</w:t>
                </w:r>
              </w:p>
            </w:tc>
            <w:tc>
              <w:tcPr>
                <w:tcW w:w="2500" w:type="pct"/>
                <w:tcBorders>
                  <w:top w:val="nil"/>
                  <w:left w:val="nil"/>
                  <w:bottom w:val="nil"/>
                  <w:right w:val="nil"/>
                </w:tcBorders>
              </w:tcPr>
              <w:p w14:paraId="56FB772D" w14:textId="766B6A1F" w:rsidR="000B360C" w:rsidRDefault="0031102F">
                <w:pPr>
                  <w:pStyle w:val="Paragraph"/>
                  <w:spacing w:before="0"/>
                  <w:rPr>
                    <w:rFonts w:ascii="Arial" w:eastAsia="Arial" w:hAnsi="Arial" w:cs="Arial"/>
                    <w:sz w:val="20"/>
                    <w:szCs w:val="20"/>
                  </w:rPr>
                </w:pPr>
                <w:r>
                  <w:rPr>
                    <w:rFonts w:ascii="Arial" w:eastAsia="Arial" w:hAnsi="Arial" w:cs="Arial"/>
                    <w:sz w:val="20"/>
                    <w:szCs w:val="20"/>
                  </w:rPr>
                  <w:t>Random address</w:t>
                </w:r>
                <w:r w:rsidR="00000000">
                  <w:rPr>
                    <w:rFonts w:ascii="Arial" w:eastAsia="Arial" w:hAnsi="Arial" w:cs="Arial"/>
                    <w:sz w:val="20"/>
                    <w:szCs w:val="20"/>
                  </w:rPr>
                  <w:t xml:space="preserve"> </w:t>
                </w:r>
              </w:p>
            </w:tc>
          </w:tr>
          <w:tr w:rsidR="00233AEB" w14:paraId="68C822CB" w14:textId="77777777">
            <w:trPr>
              <w:trHeight w:val="20"/>
            </w:trPr>
            <w:tc>
              <w:tcPr>
                <w:tcW w:w="2500" w:type="pct"/>
                <w:tcBorders>
                  <w:top w:val="nil"/>
                  <w:left w:val="nil"/>
                  <w:bottom w:val="nil"/>
                  <w:right w:val="nil"/>
                </w:tcBorders>
              </w:tcPr>
              <w:p w14:paraId="196EB7AD" w14:textId="77777777" w:rsidR="000B360C" w:rsidRDefault="000B360C">
                <w:pPr>
                  <w:rPr>
                    <w:rFonts w:ascii="Arial" w:eastAsia="Arial" w:hAnsi="Arial" w:cs="Arial"/>
                    <w:color w:val="000000"/>
                    <w:sz w:val="20"/>
                    <w:szCs w:val="20"/>
                  </w:rPr>
                </w:pPr>
              </w:p>
            </w:tc>
            <w:tc>
              <w:tcPr>
                <w:tcW w:w="2500" w:type="pct"/>
                <w:tcBorders>
                  <w:top w:val="nil"/>
                  <w:left w:val="nil"/>
                  <w:bottom w:val="nil"/>
                  <w:right w:val="nil"/>
                </w:tcBorders>
              </w:tcPr>
              <w:p w14:paraId="47891EEB" w14:textId="77777777" w:rsidR="000B360C" w:rsidRDefault="00000000">
                <w:pPr>
                  <w:pStyle w:val="Paragraph"/>
                  <w:rPr>
                    <w:rFonts w:ascii="Arial" w:eastAsia="Arial" w:hAnsi="Arial" w:cs="Arial"/>
                    <w:sz w:val="20"/>
                    <w:szCs w:val="20"/>
                  </w:rPr>
                </w:pPr>
                <w:r>
                  <w:rPr>
                    <w:rFonts w:ascii="Arial" w:eastAsia="Arial" w:hAnsi="Arial" w:cs="Arial"/>
                    <w:sz w:val="20"/>
                    <w:szCs w:val="20"/>
                  </w:rPr>
                  <w:t>Attention: Chief Legal Officer</w:t>
                </w:r>
              </w:p>
              <w:p w14:paraId="72740A9D" w14:textId="597011FB" w:rsidR="000B360C" w:rsidRDefault="00000000">
                <w:pPr>
                  <w:pStyle w:val="Paragraph"/>
                  <w:rPr>
                    <w:rFonts w:ascii="Arial" w:eastAsia="Arial" w:hAnsi="Arial" w:cs="Arial"/>
                    <w:sz w:val="20"/>
                    <w:szCs w:val="20"/>
                  </w:rPr>
                </w:pPr>
                <w:r>
                  <w:rPr>
                    <w:rFonts w:ascii="Arial" w:eastAsia="Arial" w:hAnsi="Arial" w:cs="Arial"/>
                    <w:sz w:val="20"/>
                    <w:szCs w:val="20"/>
                  </w:rPr>
                  <w:t xml:space="preserve">With respect to any notice to </w:t>
                </w:r>
                <w:r w:rsidR="0031102F">
                  <w:rPr>
                    <w:rFonts w:ascii="Arial" w:eastAsia="Arial" w:hAnsi="Arial" w:cs="Arial"/>
                    <w:sz w:val="20"/>
                    <w:szCs w:val="20"/>
                  </w:rPr>
                  <w:t>ACME</w:t>
                </w:r>
                <w:r>
                  <w:rPr>
                    <w:rFonts w:ascii="Arial" w:eastAsia="Arial" w:hAnsi="Arial" w:cs="Arial"/>
                    <w:sz w:val="20"/>
                    <w:szCs w:val="20"/>
                  </w:rPr>
                  <w:t xml:space="preserve">, a copy of such notice shall be sent to </w:t>
                </w:r>
                <w:hyperlink r:id="rId7" w:history="1">
                  <w:r w:rsidR="000B360C">
                    <w:rPr>
                      <w:rStyle w:val="Hyperlink"/>
                      <w:rFonts w:ascii="Arial" w:eastAsia="Arial" w:hAnsi="Arial" w:cs="Arial"/>
                      <w:sz w:val="20"/>
                      <w:szCs w:val="20"/>
                    </w:rPr>
                    <w:t>legal@</w:t>
                  </w:r>
                  <w:r w:rsidR="0031102F">
                    <w:rPr>
                      <w:rStyle w:val="Hyperlink"/>
                      <w:rFonts w:ascii="Arial" w:eastAsia="Arial" w:hAnsi="Arial" w:cs="Arial"/>
                      <w:sz w:val="20"/>
                      <w:szCs w:val="20"/>
                    </w:rPr>
                    <w:t>ACME</w:t>
                  </w:r>
                  <w:r w:rsidR="000B360C">
                    <w:rPr>
                      <w:rStyle w:val="Hyperlink"/>
                      <w:rFonts w:ascii="Arial" w:eastAsia="Arial" w:hAnsi="Arial" w:cs="Arial"/>
                      <w:sz w:val="20"/>
                      <w:szCs w:val="20"/>
                    </w:rPr>
                    <w:t>marketing.com</w:t>
                  </w:r>
                </w:hyperlink>
                <w:r>
                  <w:rPr>
                    <w:rFonts w:ascii="Arial" w:eastAsia="Arial" w:hAnsi="Arial" w:cs="Arial"/>
                    <w:sz w:val="20"/>
                    <w:szCs w:val="20"/>
                  </w:rPr>
                  <w:t xml:space="preserve">. </w:t>
                </w:r>
              </w:p>
            </w:tc>
          </w:tr>
          <w:tr w:rsidR="00233AEB" w14:paraId="6E382A3E" w14:textId="77777777">
            <w:trPr>
              <w:trHeight w:val="20"/>
            </w:trPr>
            <w:tc>
              <w:tcPr>
                <w:tcW w:w="2500" w:type="pct"/>
                <w:tcBorders>
                  <w:top w:val="nil"/>
                  <w:left w:val="nil"/>
                  <w:bottom w:val="nil"/>
                  <w:right w:val="nil"/>
                </w:tcBorders>
              </w:tcPr>
              <w:p w14:paraId="60EBA607" w14:textId="77777777" w:rsidR="000B360C" w:rsidRDefault="00000000">
                <w:pPr>
                  <w:pStyle w:val="Paragraph"/>
                  <w:rPr>
                    <w:rFonts w:ascii="Arial" w:eastAsia="Arial" w:hAnsi="Arial" w:cs="Arial"/>
                    <w:sz w:val="20"/>
                    <w:szCs w:val="20"/>
                  </w:rPr>
                </w:pPr>
                <w:r>
                  <w:rPr>
                    <w:rFonts w:ascii="Arial" w:eastAsia="Arial" w:hAnsi="Arial" w:cs="Arial"/>
                    <w:sz w:val="20"/>
                    <w:szCs w:val="20"/>
                  </w:rPr>
                  <w:t>Notice to Service Provider:</w:t>
                </w:r>
              </w:p>
            </w:tc>
            <w:tc>
              <w:tcPr>
                <w:tcW w:w="2500" w:type="pct"/>
                <w:tcBorders>
                  <w:top w:val="nil"/>
                  <w:left w:val="nil"/>
                  <w:bottom w:val="nil"/>
                  <w:right w:val="nil"/>
                </w:tcBorders>
              </w:tcPr>
              <w:p w14:paraId="4B4D440B" w14:textId="77777777" w:rsidR="000B360C" w:rsidRDefault="00000000">
                <w:pPr>
                  <w:pStyle w:val="Paragraph"/>
                  <w:rPr>
                    <w:rFonts w:ascii="Arial" w:eastAsia="Arial" w:hAnsi="Arial" w:cs="Arial"/>
                    <w:sz w:val="20"/>
                    <w:szCs w:val="20"/>
                  </w:rPr>
                </w:pPr>
                <w:r>
                  <w:rPr>
                    <w:rFonts w:ascii="Arial" w:eastAsia="Arial" w:hAnsi="Arial" w:cs="Arial"/>
                    <w:sz w:val="20"/>
                    <w:szCs w:val="20"/>
                  </w:rPr>
                  <w:t xml:space="preserve">[SERVICE PROVIDER ADDRESS] </w:t>
                </w:r>
              </w:p>
            </w:tc>
          </w:tr>
          <w:tr w:rsidR="00233AEB" w14:paraId="010514A5" w14:textId="77777777">
            <w:trPr>
              <w:trHeight w:val="20"/>
            </w:trPr>
            <w:tc>
              <w:tcPr>
                <w:tcW w:w="2500" w:type="pct"/>
                <w:tcBorders>
                  <w:top w:val="nil"/>
                  <w:left w:val="nil"/>
                  <w:bottom w:val="nil"/>
                  <w:right w:val="nil"/>
                </w:tcBorders>
              </w:tcPr>
              <w:p w14:paraId="7BB97AF7" w14:textId="77777777" w:rsidR="000B360C" w:rsidRDefault="000B360C">
                <w:pPr>
                  <w:rPr>
                    <w:rFonts w:ascii="Arial" w:eastAsia="Arial" w:hAnsi="Arial" w:cs="Arial"/>
                    <w:color w:val="000000"/>
                    <w:sz w:val="20"/>
                    <w:szCs w:val="20"/>
                  </w:rPr>
                </w:pPr>
              </w:p>
            </w:tc>
            <w:tc>
              <w:tcPr>
                <w:tcW w:w="2500" w:type="pct"/>
                <w:tcBorders>
                  <w:top w:val="nil"/>
                  <w:left w:val="nil"/>
                  <w:bottom w:val="nil"/>
                  <w:right w:val="nil"/>
                </w:tcBorders>
              </w:tcPr>
              <w:p w14:paraId="15AF4C0C" w14:textId="77777777" w:rsidR="000B360C" w:rsidRDefault="00000000">
                <w:pPr>
                  <w:pStyle w:val="Paragraph"/>
                  <w:rPr>
                    <w:rFonts w:ascii="Arial" w:eastAsia="Arial" w:hAnsi="Arial" w:cs="Arial"/>
                    <w:sz w:val="20"/>
                    <w:szCs w:val="20"/>
                  </w:rPr>
                </w:pPr>
                <w:r>
                  <w:rPr>
                    <w:rFonts w:ascii="Arial" w:eastAsia="Arial" w:hAnsi="Arial" w:cs="Arial"/>
                    <w:sz w:val="20"/>
                    <w:szCs w:val="20"/>
                  </w:rPr>
                  <w:t>Attention: [TITLE OF INDIVIDUAL TO RECEIVE NOTICES]</w:t>
                </w:r>
              </w:p>
            </w:tc>
          </w:tr>
        </w:tbl>
        <w:p w14:paraId="3AF5BED4" w14:textId="77777777"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lastRenderedPageBreak/>
            <w:t>Waiver</w:t>
          </w:r>
          <w:r>
            <w:rPr>
              <w:rFonts w:ascii="Arial" w:eastAsia="Arial" w:hAnsi="Arial" w:cs="Arial"/>
              <w:sz w:val="20"/>
              <w:szCs w:val="20"/>
            </w:rPr>
            <w:t>. No waiver by any Party of any of the provisions of this Agreement shall be effective unless explicitly set forth in writing and signed by the Party so waiving. Except as otherwise set forth in this Agreement, no failure to exercise, or delay in exercising, any right, remedy, power, or privilege arising from this Agreement shall operate or be construed as a waiver thereof, nor shall any single or partial exercise of any right, remedy, power, or privilege hereunder preclude any other or further exercise thereof or the exercise of any other right, remedy, power, or privilege.</w:t>
          </w:r>
        </w:p>
        <w:p w14:paraId="00A6B066" w14:textId="0A0879A8"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t>Assignment</w:t>
          </w:r>
          <w:r>
            <w:rPr>
              <w:rFonts w:ascii="Arial" w:eastAsia="Arial" w:hAnsi="Arial" w:cs="Arial"/>
              <w:sz w:val="20"/>
              <w:szCs w:val="20"/>
            </w:rPr>
            <w:t xml:space="preserve">. Service Provider shall not assign, transfer, delegate, or subcontract any of its rights or obligations under this Agreement without the prior written consent of </w:t>
          </w:r>
          <w:r w:rsidR="0031102F">
            <w:rPr>
              <w:rFonts w:ascii="Arial" w:eastAsia="Arial" w:hAnsi="Arial" w:cs="Arial"/>
              <w:sz w:val="20"/>
              <w:szCs w:val="20"/>
            </w:rPr>
            <w:t>ACME</w:t>
          </w:r>
          <w:r>
            <w:rPr>
              <w:rFonts w:ascii="Arial" w:eastAsia="Arial" w:hAnsi="Arial" w:cs="Arial"/>
              <w:sz w:val="20"/>
              <w:szCs w:val="20"/>
            </w:rPr>
            <w:t xml:space="preserve"> which consent shall not be unreasonably withheld. Any purported assignment or delegation in violation of this Section shall be null and void. No assignment or delegation shall relieve the Service Provider of any of its obligations hereunder. </w:t>
          </w:r>
          <w:r w:rsidR="0031102F">
            <w:rPr>
              <w:rFonts w:ascii="Arial" w:eastAsia="Arial" w:hAnsi="Arial" w:cs="Arial"/>
              <w:sz w:val="20"/>
              <w:szCs w:val="20"/>
            </w:rPr>
            <w:t>ACME</w:t>
          </w:r>
          <w:r>
            <w:rPr>
              <w:rFonts w:ascii="Arial" w:eastAsia="Arial" w:hAnsi="Arial" w:cs="Arial"/>
              <w:sz w:val="20"/>
              <w:szCs w:val="20"/>
            </w:rPr>
            <w:t xml:space="preserve"> may at any time assign or transfer any or </w:t>
          </w:r>
          <w:proofErr w:type="gramStart"/>
          <w:r>
            <w:rPr>
              <w:rFonts w:ascii="Arial" w:eastAsia="Arial" w:hAnsi="Arial" w:cs="Arial"/>
              <w:sz w:val="20"/>
              <w:szCs w:val="20"/>
            </w:rPr>
            <w:t>all of</w:t>
          </w:r>
          <w:proofErr w:type="gramEnd"/>
          <w:r>
            <w:rPr>
              <w:rFonts w:ascii="Arial" w:eastAsia="Arial" w:hAnsi="Arial" w:cs="Arial"/>
              <w:sz w:val="20"/>
              <w:szCs w:val="20"/>
            </w:rPr>
            <w:t xml:space="preserve"> its rights or obligations under this Agreement without Service Provider's prior written consent.</w:t>
          </w:r>
        </w:p>
        <w:p w14:paraId="15C9EEC8" w14:textId="77777777"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t>Successors and Assigns</w:t>
          </w:r>
          <w:r>
            <w:rPr>
              <w:rFonts w:ascii="Arial" w:eastAsia="Arial" w:hAnsi="Arial" w:cs="Arial"/>
              <w:sz w:val="20"/>
              <w:szCs w:val="20"/>
            </w:rPr>
            <w:t xml:space="preserve">. This Agreement is binding on and inures to the benefit of the Parties and their respective successors and permitted assigns. </w:t>
          </w:r>
        </w:p>
        <w:p w14:paraId="7EDA2B32" w14:textId="77777777"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t>No Third-Party Beneficiaries</w:t>
          </w:r>
          <w:r>
            <w:rPr>
              <w:rFonts w:ascii="Arial" w:eastAsia="Arial" w:hAnsi="Arial" w:cs="Arial"/>
              <w:sz w:val="20"/>
              <w:szCs w:val="20"/>
            </w:rPr>
            <w:t>. This Agreement benefits solely the Parties and their respective successors and permitted assigns and nothing in this Agreement, express or implied, confers on any third party any legal or equitable right, benefit, or remedy of any nature whatsoever under or by reason of this Agreement.</w:t>
          </w:r>
        </w:p>
        <w:p w14:paraId="12B81FE1" w14:textId="77777777"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t>Choice of Law</w:t>
          </w:r>
          <w:r>
            <w:rPr>
              <w:rFonts w:ascii="Arial" w:eastAsia="Arial" w:hAnsi="Arial" w:cs="Arial"/>
              <w:sz w:val="20"/>
              <w:szCs w:val="20"/>
            </w:rPr>
            <w:t>. This Agreement (and the Statements of Work) shall be governed in all respects by the laws of the state of Texas, without regard to conflicts of law.</w:t>
          </w:r>
        </w:p>
        <w:p w14:paraId="3CABBC9A" w14:textId="00E504FB" w:rsidR="000B360C" w:rsidRDefault="00000000">
          <w:pPr>
            <w:pStyle w:val="MFPara-Clause"/>
            <w:rPr>
              <w:rFonts w:ascii="Arial" w:eastAsia="Arial" w:hAnsi="Arial" w:cs="Arial"/>
              <w:b/>
              <w:bCs/>
              <w:sz w:val="20"/>
              <w:szCs w:val="20"/>
            </w:rPr>
          </w:pPr>
          <w:r>
            <w:rPr>
              <w:rStyle w:val="Title-Clause"/>
              <w:rFonts w:ascii="Arial" w:eastAsia="Arial" w:hAnsi="Arial" w:cs="Arial"/>
              <w:b/>
              <w:bCs/>
              <w:sz w:val="20"/>
              <w:szCs w:val="20"/>
              <w:u w:val="none"/>
            </w:rPr>
            <w:t>Arbitration</w:t>
          </w:r>
          <w:r>
            <w:rPr>
              <w:rStyle w:val="Title-Clause"/>
              <w:rFonts w:ascii="Arial" w:eastAsia="Arial" w:hAnsi="Arial" w:cs="Arial"/>
              <w:sz w:val="20"/>
              <w:szCs w:val="20"/>
              <w:u w:val="none"/>
            </w:rPr>
            <w:t>.</w:t>
          </w:r>
          <w:r>
            <w:rPr>
              <w:rStyle w:val="Title-Clause"/>
              <w:rFonts w:ascii="Arial" w:eastAsia="Arial" w:hAnsi="Arial" w:cs="Arial"/>
              <w:b/>
              <w:bCs/>
              <w:sz w:val="20"/>
              <w:szCs w:val="20"/>
              <w:u w:val="none"/>
            </w:rPr>
            <w:t xml:space="preserve"> </w:t>
          </w:r>
          <w:r w:rsidR="0031102F">
            <w:rPr>
              <w:rStyle w:val="Title-Clause"/>
              <w:rFonts w:ascii="Arial" w:eastAsia="Arial" w:hAnsi="Arial" w:cs="Arial"/>
              <w:sz w:val="20"/>
              <w:szCs w:val="20"/>
              <w:u w:val="none"/>
            </w:rPr>
            <w:t>ACME</w:t>
          </w:r>
          <w:r>
            <w:rPr>
              <w:rStyle w:val="Title-Clause"/>
              <w:rFonts w:ascii="Arial" w:eastAsia="Arial" w:hAnsi="Arial" w:cs="Arial"/>
              <w:sz w:val="20"/>
              <w:szCs w:val="20"/>
              <w:u w:val="none"/>
            </w:rPr>
            <w:t xml:space="preserve"> and Service Provider agree that any controversy or claim arising out of or relating to this Agreement (including all schedules hereto and any Statement of Work) or the alleged breach thereof shall be settled by mandatory, final and binding arbitration in Dallas, Texas, provided that either party may seek interim relief in court as it deems necessary to protect its confidential information and intellectual property rights. Any arbitration award rendered pursuant to this provision shall be enforceable worldwide.</w:t>
          </w:r>
          <w:r>
            <w:rPr>
              <w:rStyle w:val="Title-Clause"/>
              <w:rFonts w:ascii="Arial" w:eastAsia="Arial" w:hAnsi="Arial" w:cs="Arial"/>
              <w:b/>
              <w:bCs/>
              <w:sz w:val="20"/>
              <w:szCs w:val="20"/>
              <w:u w:val="none"/>
            </w:rPr>
            <w:t xml:space="preserve">  </w:t>
          </w:r>
        </w:p>
        <w:p w14:paraId="236F2CD3" w14:textId="77777777" w:rsidR="000B360C" w:rsidRDefault="00000000">
          <w:pPr>
            <w:pStyle w:val="MFPara-Clause"/>
            <w:rPr>
              <w:rFonts w:ascii="Arial" w:eastAsia="Arial" w:hAnsi="Arial" w:cs="Arial"/>
              <w:sz w:val="20"/>
              <w:szCs w:val="20"/>
            </w:rPr>
          </w:pPr>
          <w:r>
            <w:rPr>
              <w:rStyle w:val="Title-Clause"/>
              <w:rFonts w:ascii="Arial" w:eastAsia="Arial" w:hAnsi="Arial" w:cs="Arial"/>
              <w:b/>
              <w:bCs/>
              <w:sz w:val="20"/>
              <w:szCs w:val="20"/>
              <w:u w:val="none"/>
            </w:rPr>
            <w:t>Waiver of Jury Trial</w:t>
          </w:r>
          <w:r>
            <w:rPr>
              <w:rFonts w:ascii="Arial" w:eastAsia="Arial" w:hAnsi="Arial" w:cs="Arial"/>
              <w:sz w:val="20"/>
              <w:szCs w:val="20"/>
            </w:rPr>
            <w:t>. EACH PARTY ACKNOWLEDGES THAT ANY CONTROVERSY THAT MAY ARISE UNDER THIS AGREEMENT, INCLUDING EXHIBITS, SCHEDULES, ATTACHMENTS, AND APPENDICES ATTACHED TO THIS AGREEMENT, IS LIKELY TO INVOLVE COMPLICATED AND DIFFICULT ISSUES AND, THEREFORE, EACH SUCH PARTY IRREVOCABLY AND UNCONDITIONALLY WAIVES ANY RIGHT IT MAY HAVE TO A TRIAL BY JURY IN RESPECT OF ANY LEGAL ACTION ARISING OUT OF OR RELATING TO THIS AGREEMENT, INCLUDING ANY EXHIBITS, SCHEDULES, ATTACHMENTS, OR APPENDICES ATTACHED TO THIS AGREEMENT, OR THE TRANSACTIONS CONTEMPLATED HEREBY.</w:t>
          </w:r>
        </w:p>
        <w:p w14:paraId="7B175C10" w14:textId="77777777" w:rsidR="000B360C" w:rsidRDefault="00000000">
          <w:pPr>
            <w:pStyle w:val="MFPara-Clause"/>
            <w:rPr>
              <w:rFonts w:ascii="Arial" w:eastAsia="Arial" w:hAnsi="Arial" w:cs="Arial"/>
              <w:sz w:val="20"/>
              <w:szCs w:val="20"/>
              <w:u w:val="single"/>
            </w:rPr>
          </w:pPr>
          <w:r>
            <w:rPr>
              <w:rStyle w:val="Title-Clause"/>
              <w:rFonts w:ascii="Arial" w:eastAsia="Arial" w:hAnsi="Arial" w:cs="Arial"/>
              <w:b/>
              <w:bCs/>
              <w:sz w:val="20"/>
              <w:szCs w:val="20"/>
              <w:u w:val="none"/>
            </w:rPr>
            <w:t>Counterparts</w:t>
          </w:r>
          <w:r>
            <w:rPr>
              <w:rFonts w:ascii="Arial" w:eastAsia="Arial" w:hAnsi="Arial" w:cs="Arial"/>
              <w:sz w:val="20"/>
              <w:szCs w:val="20"/>
            </w:rPr>
            <w:t>. This Agreement may be executed in counterparts, each of which is deemed an original, but all of which together are deemed to be one and the same agreement. Notwithstanding anything to the contrary in Section 17, a signed copy of this Agreement delivered by facsimile, email, or other means of electronic transmission is deemed to have the same legal effect as delivery of an original signed copy of this Agreement.</w:t>
          </w:r>
        </w:p>
      </w:sdtContent>
    </w:sdt>
    <w:p w14:paraId="4A33C19B" w14:textId="77777777" w:rsidR="000B360C" w:rsidRDefault="00000000">
      <w:pPr>
        <w:pStyle w:val="MFPara-Clause"/>
        <w:rPr>
          <w:rFonts w:ascii="Arial" w:eastAsia="Arial" w:hAnsi="Arial" w:cs="Arial"/>
          <w:sz w:val="20"/>
          <w:szCs w:val="20"/>
        </w:rPr>
      </w:pPr>
      <w:bookmarkStart w:id="19" w:name="a378994"/>
      <w:r>
        <w:rPr>
          <w:rStyle w:val="Title-Clause"/>
          <w:rFonts w:ascii="Arial" w:eastAsia="Arial" w:hAnsi="Arial" w:cs="Arial"/>
          <w:b/>
          <w:bCs/>
          <w:sz w:val="20"/>
          <w:szCs w:val="20"/>
          <w:u w:val="none"/>
        </w:rPr>
        <w:t>Severability</w:t>
      </w:r>
      <w:r>
        <w:rPr>
          <w:rFonts w:ascii="Arial" w:eastAsia="Arial" w:hAnsi="Arial" w:cs="Arial"/>
          <w:sz w:val="20"/>
          <w:szCs w:val="20"/>
        </w:rPr>
        <w:t xml:space="preserve">. If any term or provision of this Agreement is found by a court of competent jurisdiction to be invalid, illegal, or unenforceable,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court may modify this Agreement to </w:t>
      </w:r>
      <w:proofErr w:type="gramStart"/>
      <w:r>
        <w:rPr>
          <w:rFonts w:ascii="Arial" w:eastAsia="Arial" w:hAnsi="Arial" w:cs="Arial"/>
          <w:sz w:val="20"/>
          <w:szCs w:val="20"/>
        </w:rPr>
        <w:t>effect</w:t>
      </w:r>
      <w:proofErr w:type="gramEnd"/>
      <w:r>
        <w:rPr>
          <w:rFonts w:ascii="Arial" w:eastAsia="Arial" w:hAnsi="Arial" w:cs="Arial"/>
          <w:sz w:val="20"/>
          <w:szCs w:val="20"/>
        </w:rPr>
        <w:t xml:space="preserve"> the original intent of the Parties as closely as possible in order that the transactions contemplated hereby be consummated as originally contemplated to the greatest extent possible.</w:t>
      </w:r>
      <w:bookmarkEnd w:id="19"/>
    </w:p>
    <w:p w14:paraId="3E973173" w14:textId="77777777" w:rsidR="000B360C" w:rsidRDefault="00000000">
      <w:pPr>
        <w:pStyle w:val="MFPara-Clause"/>
        <w:rPr>
          <w:rFonts w:ascii="Arial" w:eastAsia="Arial" w:hAnsi="Arial" w:cs="Arial"/>
          <w:sz w:val="20"/>
          <w:szCs w:val="20"/>
        </w:rPr>
      </w:pPr>
      <w:bookmarkStart w:id="20" w:name="a129279"/>
      <w:r>
        <w:rPr>
          <w:rStyle w:val="Title-Clause"/>
          <w:rFonts w:ascii="Arial" w:eastAsia="Arial" w:hAnsi="Arial" w:cs="Arial"/>
          <w:b/>
          <w:bCs/>
          <w:sz w:val="20"/>
          <w:szCs w:val="20"/>
          <w:u w:val="none"/>
        </w:rPr>
        <w:t>Amendments</w:t>
      </w:r>
      <w:r>
        <w:rPr>
          <w:rFonts w:ascii="Arial" w:eastAsia="Arial" w:hAnsi="Arial" w:cs="Arial"/>
          <w:sz w:val="20"/>
          <w:szCs w:val="20"/>
        </w:rPr>
        <w:t xml:space="preserve">. No amendment to, or modification of this Agreement is effective unless it is in writing, identified as an amendment to this Agreement and signed by an authorized representative of each Party. </w:t>
      </w:r>
      <w:bookmarkEnd w:id="20"/>
    </w:p>
    <w:p w14:paraId="17FBA773" w14:textId="77777777" w:rsidR="000B360C" w:rsidRDefault="00000000">
      <w:pPr>
        <w:pStyle w:val="MFPara-Clause"/>
        <w:numPr>
          <w:ilvl w:val="0"/>
          <w:numId w:val="0"/>
        </w:numPr>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T:AB</w:t>
      </w:r>
      <w:proofErr w:type="gramEnd"/>
      <w:r>
        <w:rPr>
          <w:rFonts w:ascii="Arial" w:eastAsia="Arial" w:hAnsi="Arial" w:cs="Arial"/>
          <w:sz w:val="20"/>
          <w:szCs w:val="20"/>
        </w:rPr>
        <w:t xml:space="preserve"> Clause}</w:t>
      </w:r>
    </w:p>
    <w:p w14:paraId="0E216572" w14:textId="77777777" w:rsidR="000B360C" w:rsidRDefault="00000000">
      <w:pPr>
        <w:pStyle w:val="MFPara-Clause"/>
        <w:ind w:firstLine="432"/>
        <w:rPr>
          <w:rFonts w:ascii="Arial" w:eastAsia="Arial" w:hAnsi="Arial" w:cs="Arial"/>
          <w:sz w:val="20"/>
          <w:szCs w:val="20"/>
        </w:rPr>
      </w:pPr>
      <w:bookmarkStart w:id="21" w:name="_Ref138404525"/>
      <w:bookmarkStart w:id="22" w:name="a928924"/>
      <w:r>
        <w:rPr>
          <w:rStyle w:val="Title-Clause"/>
          <w:rFonts w:ascii="Arial" w:eastAsia="Arial" w:hAnsi="Arial" w:cs="Arial"/>
          <w:b/>
          <w:bCs/>
          <w:sz w:val="20"/>
          <w:szCs w:val="20"/>
          <w:u w:val="none"/>
        </w:rPr>
        <w:t>Force Majeure</w:t>
      </w:r>
      <w:r>
        <w:rPr>
          <w:rFonts w:ascii="Arial" w:eastAsia="Arial" w:hAnsi="Arial" w:cs="Arial"/>
          <w:sz w:val="20"/>
          <w:szCs w:val="20"/>
        </w:rPr>
        <w:t xml:space="preserve">. Except in connection to a party’s obligations under Section 5, no party shall be liable or responsible to the other party, nor be deemed to have defaulted under or breached this Agreement, for any failure or </w:t>
      </w:r>
      <w:r>
        <w:rPr>
          <w:rFonts w:ascii="Arial" w:eastAsia="Arial" w:hAnsi="Arial" w:cs="Arial"/>
          <w:sz w:val="20"/>
          <w:szCs w:val="20"/>
        </w:rPr>
        <w:lastRenderedPageBreak/>
        <w:t>delay in fulfilling or performing any term of this Agreement (except for any confidentiality obligations hereunder), when and to the extent such failure or delay is caused by or results from acts beyond the impacted party's ("</w:t>
      </w:r>
      <w:r>
        <w:rPr>
          <w:rFonts w:ascii="Arial" w:eastAsia="Arial" w:hAnsi="Arial" w:cs="Arial"/>
          <w:b/>
          <w:bCs/>
          <w:sz w:val="20"/>
          <w:szCs w:val="20"/>
        </w:rPr>
        <w:t>Impacted Party</w:t>
      </w:r>
      <w:r>
        <w:rPr>
          <w:rFonts w:ascii="Arial" w:eastAsia="Arial" w:hAnsi="Arial" w:cs="Arial"/>
          <w:sz w:val="20"/>
          <w:szCs w:val="20"/>
        </w:rPr>
        <w:t>") reasonable control, including, without limitation, the following force majeure events ("</w:t>
      </w:r>
      <w:r>
        <w:rPr>
          <w:rFonts w:ascii="Arial" w:eastAsia="Arial" w:hAnsi="Arial" w:cs="Arial"/>
          <w:b/>
          <w:bCs/>
          <w:sz w:val="20"/>
          <w:szCs w:val="20"/>
        </w:rPr>
        <w:t>Force Majeure Events</w:t>
      </w:r>
      <w:r>
        <w:rPr>
          <w:rFonts w:ascii="Arial" w:eastAsia="Arial" w:hAnsi="Arial" w:cs="Arial"/>
          <w:sz w:val="20"/>
          <w:szCs w:val="20"/>
        </w:rPr>
        <w:t>"): (a) acts of God; (b) flood, fire, earthquake or explosion; (c) war, invasion, hostilities (whether war is declared or not), terrorist threats or acts, riot or other civil unrest; (d) government order or law; (e) actions, embargoes or blockades in effect on or after the date of this Agreement; (f) action by any governmental authority; (g) national or regional emergency; (h) strikes, labor stoppages or slowdowns or other industrial disturbances; and (</w:t>
      </w:r>
      <w:proofErr w:type="spellStart"/>
      <w:r>
        <w:rPr>
          <w:rFonts w:ascii="Arial" w:eastAsia="Arial" w:hAnsi="Arial" w:cs="Arial"/>
          <w:sz w:val="20"/>
          <w:szCs w:val="20"/>
        </w:rPr>
        <w:t>i</w:t>
      </w:r>
      <w:proofErr w:type="spellEnd"/>
      <w:r>
        <w:rPr>
          <w:rFonts w:ascii="Arial" w:eastAsia="Arial" w:hAnsi="Arial" w:cs="Arial"/>
          <w:sz w:val="20"/>
          <w:szCs w:val="20"/>
        </w:rPr>
        <w:t xml:space="preserve">) shortage of adequate power or transportation facilities. The Impacted Party shall give prompt notice to the other party, stating the </w:t>
      </w:r>
      <w:proofErr w:type="gramStart"/>
      <w:r>
        <w:rPr>
          <w:rFonts w:ascii="Arial" w:eastAsia="Arial" w:hAnsi="Arial" w:cs="Arial"/>
          <w:sz w:val="20"/>
          <w:szCs w:val="20"/>
        </w:rPr>
        <w:t>period of time</w:t>
      </w:r>
      <w:proofErr w:type="gramEnd"/>
      <w:r>
        <w:rPr>
          <w:rFonts w:ascii="Arial" w:eastAsia="Arial" w:hAnsi="Arial" w:cs="Arial"/>
          <w:sz w:val="20"/>
          <w:szCs w:val="20"/>
        </w:rPr>
        <w:t xml:space="preserve"> the occurrence is expected to continue. The Impacted Party shall use diligent efforts to end the failure or delay and ensure the effects of such Force Majeure Event are minimized. The Impacted Party shall resume the performance of its obligations as soon as reasonably practicable after the removal of the cause. </w:t>
      </w:r>
      <w:proofErr w:type="gramStart"/>
      <w:r>
        <w:rPr>
          <w:rFonts w:ascii="Arial" w:eastAsia="Arial" w:hAnsi="Arial" w:cs="Arial"/>
          <w:sz w:val="20"/>
          <w:szCs w:val="20"/>
        </w:rPr>
        <w:t>In the event that</w:t>
      </w:r>
      <w:proofErr w:type="gramEnd"/>
      <w:r>
        <w:rPr>
          <w:rFonts w:ascii="Arial" w:eastAsia="Arial" w:hAnsi="Arial" w:cs="Arial"/>
          <w:sz w:val="20"/>
          <w:szCs w:val="20"/>
        </w:rPr>
        <w:t xml:space="preserve"> the Impacted Party's failure or delay remains uncured for a period of ten days following written notice given by it under this Section, the other party may thereafter terminate this Agreement upon ten days' written notice. Despite the preceding definition of a Force Majeure Event, a Force Majeure Event excludes economic hardship, changes in market conditions or insufficiency of funds</w:t>
      </w:r>
      <w:bookmarkEnd w:id="21"/>
      <w:r>
        <w:rPr>
          <w:rFonts w:ascii="Arial" w:eastAsia="Arial" w:hAnsi="Arial" w:cs="Arial"/>
          <w:sz w:val="20"/>
          <w:szCs w:val="20"/>
        </w:rPr>
        <w:t>.</w:t>
      </w:r>
    </w:p>
    <w:bookmarkEnd w:id="22" w:displacedByCustomXml="next"/>
    <w:bookmarkEnd w:id="1" w:displacedByCustomXml="next"/>
    <w:sdt>
      <w:sdtPr>
        <w:rPr>
          <w:rFonts w:ascii="Arial" w:eastAsia="Arial" w:hAnsi="Arial" w:cs="Arial"/>
          <w:b/>
          <w:bCs/>
          <w:color w:val="auto"/>
          <w:sz w:val="16"/>
          <w:szCs w:val="16"/>
        </w:rPr>
        <w:alias w:val="_kReviewerBody"/>
        <w:id w:val="1881888213"/>
        <w15:color w:val="000000"/>
        <w15:appearance w15:val="hidden"/>
      </w:sdtPr>
      <w:sdtContent>
        <w:p w14:paraId="323D8E45" w14:textId="77777777" w:rsidR="000B360C" w:rsidRDefault="000B360C">
          <w:pPr>
            <w:pStyle w:val="MFPara-Clause"/>
            <w:numPr>
              <w:ilvl w:val="0"/>
              <w:numId w:val="0"/>
            </w:numPr>
            <w:rPr>
              <w:rFonts w:ascii="Arial" w:eastAsia="Arial" w:hAnsi="Arial" w:cs="Arial"/>
              <w:sz w:val="20"/>
              <w:szCs w:val="20"/>
              <w:u w:val="single"/>
            </w:rPr>
          </w:pPr>
        </w:p>
        <w:p w14:paraId="7E87CE52" w14:textId="77777777" w:rsidR="000B360C" w:rsidRDefault="000B360C">
          <w:pPr>
            <w:pStyle w:val="MFPara-Clause"/>
            <w:numPr>
              <w:ilvl w:val="0"/>
              <w:numId w:val="0"/>
            </w:numPr>
            <w:ind w:firstLine="431"/>
            <w:rPr>
              <w:rFonts w:ascii="Arial" w:eastAsia="Arial" w:hAnsi="Arial" w:cs="Arial"/>
              <w:sz w:val="20"/>
              <w:szCs w:val="20"/>
            </w:rPr>
          </w:pPr>
        </w:p>
        <w:p w14:paraId="3B031727" w14:textId="77777777" w:rsidR="000B360C" w:rsidRDefault="000B360C">
          <w:pPr>
            <w:pStyle w:val="MFPara-Clause"/>
            <w:numPr>
              <w:ilvl w:val="0"/>
              <w:numId w:val="0"/>
            </w:numPr>
            <w:ind w:firstLine="431"/>
            <w:rPr>
              <w:rFonts w:ascii="Arial" w:eastAsia="Arial" w:hAnsi="Arial" w:cs="Arial"/>
              <w:sz w:val="20"/>
              <w:szCs w:val="20"/>
            </w:rPr>
          </w:pPr>
        </w:p>
        <w:p w14:paraId="009BF449" w14:textId="77777777" w:rsidR="000B360C" w:rsidRDefault="00000000">
          <w:pPr>
            <w:pStyle w:val="Heading5"/>
            <w:numPr>
              <w:ilvl w:val="0"/>
              <w:numId w:val="0"/>
            </w:numPr>
            <w:rPr>
              <w:rFonts w:ascii="Arial" w:eastAsia="Arial" w:hAnsi="Arial" w:cs="Arial"/>
              <w:sz w:val="20"/>
              <w:szCs w:val="20"/>
            </w:rPr>
          </w:pPr>
          <w:r>
            <w:rPr>
              <w:rFonts w:ascii="Arial" w:eastAsia="Arial" w:hAnsi="Arial" w:cs="Arial"/>
              <w:sz w:val="20"/>
              <w:szCs w:val="20"/>
            </w:rPr>
            <w:t xml:space="preserve">  </w:t>
          </w:r>
        </w:p>
      </w:sdtContent>
    </w:sdt>
    <w:p w14:paraId="79F74213" w14:textId="77777777" w:rsidR="000B360C" w:rsidRDefault="000B360C">
      <w:pPr>
        <w:sectPr w:rsidR="000B360C">
          <w:headerReference w:type="default" r:id="rId8"/>
          <w:footerReference w:type="default" r:id="rId9"/>
          <w:headerReference w:type="first" r:id="rId10"/>
          <w:footerReference w:type="first" r:id="rId11"/>
          <w:type w:val="continuous"/>
          <w:pgSz w:w="12240" w:h="15840"/>
          <w:pgMar w:top="720" w:right="720" w:bottom="720" w:left="720" w:header="864" w:footer="576" w:gutter="0"/>
          <w:cols w:space="720"/>
        </w:sectPr>
      </w:pPr>
    </w:p>
    <w:sdt>
      <w:sdtPr>
        <w:rPr>
          <w:rFonts w:ascii="Arial" w:eastAsia="Arial" w:hAnsi="Arial" w:cs="Arial"/>
          <w:b/>
          <w:bCs/>
        </w:rPr>
        <w:alias w:val="_kReviewerBody"/>
        <w:id w:val="128240719"/>
        <w15:color w:val="000000"/>
        <w15:appearance w15:val="hidden"/>
      </w:sdtPr>
      <w:sdtContent>
        <w:p w14:paraId="1DAEBD87" w14:textId="77777777" w:rsidR="000B360C" w:rsidRDefault="00000000">
          <w:pPr>
            <w:jc w:val="center"/>
            <w:rPr>
              <w:rFonts w:ascii="Arial" w:eastAsia="Arial" w:hAnsi="Arial" w:cs="Arial"/>
              <w:b/>
              <w:bCs/>
              <w:sz w:val="20"/>
              <w:szCs w:val="20"/>
            </w:rPr>
          </w:pPr>
          <w:r>
            <w:rPr>
              <w:rFonts w:ascii="Arial" w:eastAsia="Arial" w:hAnsi="Arial" w:cs="Arial"/>
              <w:b/>
              <w:bCs/>
              <w:sz w:val="20"/>
              <w:szCs w:val="20"/>
            </w:rPr>
            <w:t>EXHIBIT A</w:t>
          </w:r>
        </w:p>
        <w:p w14:paraId="53A9B557" w14:textId="77777777" w:rsidR="000B360C" w:rsidRDefault="000B360C">
          <w:pPr>
            <w:jc w:val="center"/>
            <w:rPr>
              <w:rFonts w:ascii="Arial" w:eastAsia="Arial" w:hAnsi="Arial" w:cs="Arial"/>
              <w:b/>
              <w:bCs/>
              <w:sz w:val="20"/>
              <w:szCs w:val="20"/>
            </w:rPr>
          </w:pPr>
        </w:p>
        <w:p w14:paraId="309EA785" w14:textId="77777777" w:rsidR="000B360C" w:rsidRDefault="00000000">
          <w:pPr>
            <w:jc w:val="center"/>
            <w:rPr>
              <w:rFonts w:ascii="Arial" w:eastAsia="Arial" w:hAnsi="Arial" w:cs="Arial"/>
              <w:b/>
              <w:bCs/>
              <w:sz w:val="20"/>
              <w:szCs w:val="20"/>
            </w:rPr>
          </w:pPr>
          <w:r>
            <w:rPr>
              <w:rFonts w:ascii="Arial" w:eastAsia="Arial" w:hAnsi="Arial" w:cs="Arial"/>
              <w:b/>
              <w:bCs/>
              <w:sz w:val="20"/>
              <w:szCs w:val="20"/>
            </w:rPr>
            <w:t>Statement of Work</w:t>
          </w:r>
        </w:p>
      </w:sdtContent>
    </w:sdt>
    <w:p w14:paraId="518D55C8" w14:textId="77777777" w:rsidR="000B360C" w:rsidRDefault="000B360C">
      <w:pPr>
        <w:jc w:val="center"/>
        <w:rPr>
          <w:rFonts w:ascii="Arial" w:eastAsia="Arial" w:hAnsi="Arial" w:cs="Arial"/>
          <w:b/>
          <w:bCs/>
          <w:sz w:val="20"/>
          <w:szCs w:val="20"/>
        </w:rPr>
      </w:pPr>
    </w:p>
    <w:p w14:paraId="3620C9E6" w14:textId="77777777" w:rsidR="000B360C" w:rsidRDefault="00000000">
      <w:pPr>
        <w:jc w:val="center"/>
        <w:rPr>
          <w:rFonts w:ascii="Arial" w:eastAsia="Arial" w:hAnsi="Arial" w:cs="Arial"/>
          <w:b/>
          <w:bCs/>
          <w:sz w:val="20"/>
          <w:szCs w:val="20"/>
        </w:rPr>
      </w:pPr>
      <w:r>
        <w:rPr>
          <w:rFonts w:ascii="Arial" w:eastAsia="Arial" w:hAnsi="Arial" w:cs="Arial"/>
          <w:b/>
          <w:bCs/>
          <w:sz w:val="20"/>
          <w:szCs w:val="20"/>
        </w:rPr>
        <w:t xml:space="preserve"> ${</w:t>
      </w:r>
      <w:proofErr w:type="spellStart"/>
      <w:proofErr w:type="gramStart"/>
      <w:r>
        <w:rPr>
          <w:rFonts w:ascii="Arial" w:eastAsia="Arial" w:hAnsi="Arial" w:cs="Arial"/>
          <w:b/>
          <w:bCs/>
          <w:sz w:val="20"/>
          <w:szCs w:val="20"/>
        </w:rPr>
        <w:t>T:Statement</w:t>
      </w:r>
      <w:proofErr w:type="spellEnd"/>
      <w:proofErr w:type="gramEnd"/>
      <w:r>
        <w:rPr>
          <w:rFonts w:ascii="Arial" w:eastAsia="Arial" w:hAnsi="Arial" w:cs="Arial"/>
          <w:b/>
          <w:bCs/>
          <w:sz w:val="20"/>
          <w:szCs w:val="20"/>
        </w:rPr>
        <w:t xml:space="preserve"> of Work}</w:t>
      </w:r>
    </w:p>
    <w:p w14:paraId="22EE5A24" w14:textId="77777777" w:rsidR="000B360C" w:rsidRDefault="000B360C">
      <w:pPr>
        <w:jc w:val="center"/>
        <w:rPr>
          <w:rFonts w:ascii="Arial" w:eastAsia="Arial" w:hAnsi="Arial" w:cs="Arial"/>
          <w:b/>
          <w:bCs/>
          <w:sz w:val="20"/>
          <w:szCs w:val="20"/>
        </w:rPr>
      </w:pPr>
    </w:p>
    <w:p w14:paraId="2D04EBE6" w14:textId="77777777" w:rsidR="000B360C" w:rsidRDefault="000B360C">
      <w:pPr>
        <w:jc w:val="center"/>
        <w:rPr>
          <w:rFonts w:ascii="Arial" w:eastAsia="Arial" w:hAnsi="Arial" w:cs="Arial"/>
          <w:b/>
          <w:bCs/>
          <w:sz w:val="20"/>
          <w:szCs w:val="20"/>
        </w:rPr>
      </w:pPr>
    </w:p>
    <w:p w14:paraId="30DAA1B6" w14:textId="77777777" w:rsidR="000B360C" w:rsidRDefault="00000000">
      <w:pPr>
        <w:rPr>
          <w:rFonts w:ascii="Arial" w:eastAsia="Arial" w:hAnsi="Arial" w:cs="Arial"/>
          <w:b/>
          <w:bCs/>
          <w:sz w:val="20"/>
          <w:szCs w:val="20"/>
        </w:rPr>
      </w:pPr>
      <w:r>
        <w:rPr>
          <w:rFonts w:ascii="Arial" w:eastAsia="Arial" w:hAnsi="Arial" w:cs="Arial"/>
          <w:b/>
          <w:bCs/>
          <w:sz w:val="20"/>
          <w:szCs w:val="20"/>
        </w:rPr>
        <w:t>${</w:t>
      </w:r>
      <w:proofErr w:type="spellStart"/>
      <w:proofErr w:type="gramStart"/>
      <w:r>
        <w:rPr>
          <w:rFonts w:ascii="Arial" w:eastAsia="Arial" w:hAnsi="Arial" w:cs="Arial"/>
          <w:b/>
          <w:bCs/>
          <w:sz w:val="20"/>
          <w:szCs w:val="20"/>
        </w:rPr>
        <w:t>T:Longer</w:t>
      </w:r>
      <w:proofErr w:type="spellEnd"/>
      <w:proofErr w:type="gramEnd"/>
      <w:r>
        <w:rPr>
          <w:rFonts w:ascii="Arial" w:eastAsia="Arial" w:hAnsi="Arial" w:cs="Arial"/>
          <w:b/>
          <w:bCs/>
          <w:sz w:val="20"/>
          <w:szCs w:val="20"/>
        </w:rPr>
        <w:t xml:space="preserve"> Exhibit Data Security}</w:t>
      </w:r>
    </w:p>
    <w:p w14:paraId="4E7A7DB6" w14:textId="77777777" w:rsidR="000B360C" w:rsidRDefault="000B360C">
      <w:pPr>
        <w:rPr>
          <w:rFonts w:ascii="Arial" w:eastAsia="Arial" w:hAnsi="Arial" w:cs="Arial"/>
          <w:b/>
          <w:bCs/>
          <w:sz w:val="20"/>
          <w:szCs w:val="20"/>
        </w:rPr>
      </w:pPr>
    </w:p>
    <w:p w14:paraId="4C358A9B" w14:textId="77777777" w:rsidR="000B360C" w:rsidRDefault="00000000">
      <w:pPr>
        <w:rPr>
          <w:rFonts w:ascii="Arial" w:eastAsia="Arial" w:hAnsi="Arial" w:cs="Arial"/>
          <w:sz w:val="20"/>
          <w:szCs w:val="20"/>
        </w:rPr>
      </w:pPr>
      <w:r>
        <w:rPr>
          <w:rFonts w:ascii="Arial" w:eastAsia="Arial" w:hAnsi="Arial" w:cs="Arial"/>
          <w:sz w:val="20"/>
          <w:szCs w:val="20"/>
        </w:rPr>
        <w:t>${</w:t>
      </w:r>
      <w:proofErr w:type="spellStart"/>
      <w:proofErr w:type="gramStart"/>
      <w:r>
        <w:rPr>
          <w:rFonts w:ascii="Arial" w:eastAsia="Arial" w:hAnsi="Arial" w:cs="Arial"/>
          <w:sz w:val="20"/>
          <w:szCs w:val="20"/>
        </w:rPr>
        <w:t>T:Travel</w:t>
      </w:r>
      <w:proofErr w:type="spellEnd"/>
      <w:proofErr w:type="gramEnd"/>
      <w:r>
        <w:rPr>
          <w:rFonts w:ascii="Arial" w:eastAsia="Arial" w:hAnsi="Arial" w:cs="Arial"/>
          <w:sz w:val="20"/>
          <w:szCs w:val="20"/>
        </w:rPr>
        <w:t xml:space="preserve"> Exhibit}</w:t>
      </w:r>
    </w:p>
    <w:sdt>
      <w:sdtPr>
        <w:rPr>
          <w:rFonts w:ascii="Arial" w:eastAsia="Arial" w:hAnsi="Arial" w:cs="Arial"/>
          <w:b/>
          <w:bCs/>
        </w:rPr>
        <w:alias w:val="_kReviewerBody"/>
        <w:id w:val="2051177629"/>
        <w15:color w:val="000000"/>
        <w15:appearance w15:val="hidden"/>
      </w:sdtPr>
      <w:sdtContent>
        <w:p w14:paraId="3D132DD5" w14:textId="77777777" w:rsidR="000B360C" w:rsidRDefault="000B360C">
          <w:pPr>
            <w:jc w:val="center"/>
            <w:rPr>
              <w:rFonts w:ascii="Arial" w:eastAsia="Arial" w:hAnsi="Arial" w:cs="Arial"/>
              <w:b/>
              <w:bCs/>
              <w:sz w:val="20"/>
              <w:szCs w:val="20"/>
            </w:rPr>
          </w:pPr>
        </w:p>
        <w:p w14:paraId="23D20FD5" w14:textId="77777777" w:rsidR="000B360C" w:rsidRDefault="00000000">
          <w:pPr>
            <w:rPr>
              <w:rFonts w:ascii="Arial" w:eastAsia="Arial" w:hAnsi="Arial" w:cs="Arial"/>
              <w:b/>
              <w:bCs/>
              <w:sz w:val="20"/>
              <w:szCs w:val="20"/>
            </w:rPr>
          </w:pPr>
        </w:p>
      </w:sdtContent>
    </w:sdt>
    <w:sectPr w:rsidR="000B360C">
      <w:headerReference w:type="default" r:id="rId12"/>
      <w:footerReference w:type="default" r:id="rId13"/>
      <w:headerReference w:type="first" r:id="rId14"/>
      <w:pgSz w:w="12240" w:h="15840"/>
      <w:pgMar w:top="1516" w:right="720" w:bottom="720" w:left="1440" w:header="864"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4AB62" w14:textId="77777777" w:rsidR="00863C96" w:rsidRDefault="00863C96">
      <w:r>
        <w:separator/>
      </w:r>
    </w:p>
  </w:endnote>
  <w:endnote w:type="continuationSeparator" w:id="0">
    <w:p w14:paraId="6ABAA889" w14:textId="77777777" w:rsidR="00863C96" w:rsidRDefault="00863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New Roman Bold">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A7F47" w14:textId="77777777" w:rsidR="000B360C" w:rsidRDefault="000B360C">
    <w:pPr>
      <w:pStyle w:val="Footer"/>
      <w:tabs>
        <w:tab w:val="clear" w:pos="4320"/>
        <w:tab w:val="clear" w:pos="8640"/>
        <w:tab w:val="right" w:pos="10260"/>
      </w:tabs>
      <w:rPr>
        <w:rFonts w:ascii="Arial" w:eastAsia="Arial" w:hAnsi="Arial" w:cs="Arial"/>
        <w:sz w:val="16"/>
        <w:szCs w:val="16"/>
      </w:rPr>
    </w:pPr>
  </w:p>
  <w:p w14:paraId="30F1CA38" w14:textId="77777777" w:rsidR="000B360C" w:rsidRDefault="000B360C">
    <w:pPr>
      <w:pStyle w:val="Footer"/>
      <w:tabs>
        <w:tab w:val="clear" w:pos="4320"/>
        <w:tab w:val="clear" w:pos="8640"/>
        <w:tab w:val="right" w:pos="10260"/>
      </w:tabs>
      <w:rPr>
        <w:rFonts w:ascii="Arial" w:eastAsia="Arial" w:hAnsi="Arial" w:cs="Arial"/>
        <w:sz w:val="16"/>
        <w:szCs w:val="16"/>
      </w:rPr>
    </w:pPr>
  </w:p>
  <w:p w14:paraId="46E790E6" w14:textId="6F77C696" w:rsidR="000B360C" w:rsidRDefault="00000000">
    <w:pPr>
      <w:pStyle w:val="Footer"/>
      <w:tabs>
        <w:tab w:val="clear" w:pos="4320"/>
        <w:tab w:val="clear" w:pos="8640"/>
        <w:tab w:val="right" w:pos="10260"/>
      </w:tabs>
      <w:rPr>
        <w:rFonts w:ascii="Arial" w:eastAsia="Arial" w:hAnsi="Arial" w:cs="Arial"/>
        <w:b/>
        <w:bCs/>
        <w:sz w:val="16"/>
        <w:szCs w:val="16"/>
      </w:rPr>
    </w:pPr>
    <w:r>
      <w:rPr>
        <w:rFonts w:ascii="Arial" w:eastAsia="Arial" w:hAnsi="Arial" w:cs="Arial"/>
        <w:sz w:val="16"/>
        <w:szCs w:val="16"/>
      </w:rPr>
      <w:t>Professional Services Master Agreement</w:t>
    </w:r>
    <w:r>
      <w:rPr>
        <w:rFonts w:ascii="Arial" w:eastAsia="Arial" w:hAnsi="Arial" w:cs="Arial"/>
        <w:sz w:val="16"/>
        <w:szCs w:val="16"/>
      </w:rPr>
      <w:br/>
    </w:r>
    <w:r w:rsidR="0031102F">
      <w:rPr>
        <w:rFonts w:ascii="Arial" w:eastAsia="Arial" w:hAnsi="Arial" w:cs="Arial"/>
        <w:sz w:val="16"/>
        <w:szCs w:val="16"/>
      </w:rPr>
      <w:t>ACME</w:t>
    </w:r>
    <w:r>
      <w:rPr>
        <w:rFonts w:ascii="Arial" w:eastAsia="Arial" w:hAnsi="Arial" w:cs="Arial"/>
        <w:sz w:val="16"/>
        <w:szCs w:val="16"/>
      </w:rPr>
      <w:t xml:space="preserve"> Confidential Information</w:t>
    </w:r>
    <w:r>
      <w:rPr>
        <w:rFonts w:ascii="Arial" w:eastAsia="Arial" w:hAnsi="Arial" w:cs="Arial"/>
        <w:sz w:val="16"/>
        <w:szCs w:val="16"/>
      </w:rPr>
      <w:tab/>
      <w:t xml:space="preserve">Page </w:t>
    </w:r>
    <w:r>
      <w:rPr>
        <w:rFonts w:ascii="Arial" w:eastAsia="Arial" w:hAnsi="Arial" w:cs="Arial"/>
        <w:sz w:val="16"/>
        <w:szCs w:val="16"/>
      </w:rPr>
      <w:fldChar w:fldCharType="begin"/>
    </w:r>
    <w:r>
      <w:rPr>
        <w:rFonts w:ascii="Arial" w:eastAsia="Arial" w:hAnsi="Arial" w:cs="Arial"/>
        <w:sz w:val="16"/>
        <w:szCs w:val="16"/>
      </w:rPr>
      <w:instrText xml:space="preserve"> PAGE   \* MERGEFORMAT </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r>
      <w:rPr>
        <w:rFonts w:ascii="Arial" w:eastAsia="Arial" w:hAnsi="Arial" w:cs="Arial"/>
        <w:sz w:val="16"/>
        <w:szCs w:val="16"/>
      </w:rPr>
      <w:tab/>
    </w:r>
  </w:p>
  <w:p w14:paraId="3CAE9721" w14:textId="77777777" w:rsidR="000B360C" w:rsidRDefault="00000000">
    <w:pPr>
      <w:pStyle w:val="Footer"/>
      <w:tabs>
        <w:tab w:val="clear" w:pos="4320"/>
        <w:tab w:val="clear" w:pos="8640"/>
        <w:tab w:val="left" w:pos="2852"/>
        <w:tab w:val="left" w:pos="3090"/>
      </w:tabs>
      <w:rPr>
        <w:rFonts w:ascii="Arial" w:eastAsia="Arial" w:hAnsi="Arial" w:cs="Arial"/>
        <w:b/>
        <w:bCs/>
        <w:sz w:val="16"/>
        <w:szCs w:val="16"/>
      </w:rPr>
    </w:pPr>
    <w:r>
      <w:rPr>
        <w:rFonts w:ascii="Arial" w:eastAsia="Arial" w:hAnsi="Arial" w:cs="Arial"/>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739A" w14:textId="77777777" w:rsidR="000B360C" w:rsidRDefault="000B360C">
    <w:pPr>
      <w:pStyle w:val="Footer"/>
      <w:jc w:val="center"/>
      <w:rPr>
        <w:rFonts w:ascii="Tahoma" w:eastAsia="Tahoma" w:hAnsi="Tahoma"/>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3C78" w14:textId="67CF614A" w:rsidR="000B360C" w:rsidRDefault="00000000">
    <w:pPr>
      <w:pStyle w:val="Footer"/>
      <w:tabs>
        <w:tab w:val="clear" w:pos="4320"/>
        <w:tab w:val="clear" w:pos="8640"/>
        <w:tab w:val="right" w:pos="10080"/>
      </w:tabs>
      <w:rPr>
        <w:rFonts w:ascii="Arial" w:eastAsia="Arial" w:hAnsi="Arial" w:cs="Arial"/>
        <w:b/>
        <w:bCs/>
        <w:sz w:val="16"/>
        <w:szCs w:val="16"/>
      </w:rPr>
    </w:pPr>
    <w:r>
      <w:rPr>
        <w:rFonts w:ascii="Arial" w:eastAsia="Arial" w:hAnsi="Arial" w:cs="Arial"/>
        <w:sz w:val="16"/>
        <w:szCs w:val="16"/>
      </w:rPr>
      <w:t>Professional Services Master Agreement</w:t>
    </w:r>
    <w:r>
      <w:rPr>
        <w:rFonts w:ascii="Arial" w:eastAsia="Arial" w:hAnsi="Arial" w:cs="Arial"/>
        <w:sz w:val="16"/>
        <w:szCs w:val="16"/>
      </w:rPr>
      <w:br/>
    </w:r>
    <w:r w:rsidR="0031102F">
      <w:rPr>
        <w:rFonts w:ascii="Arial" w:eastAsia="Arial" w:hAnsi="Arial" w:cs="Arial"/>
        <w:sz w:val="16"/>
        <w:szCs w:val="16"/>
      </w:rPr>
      <w:t>ACME</w:t>
    </w:r>
    <w:r>
      <w:rPr>
        <w:rFonts w:ascii="Arial" w:eastAsia="Arial" w:hAnsi="Arial" w:cs="Arial"/>
        <w:sz w:val="16"/>
        <w:szCs w:val="16"/>
      </w:rPr>
      <w:t xml:space="preserve"> Confidential Information</w:t>
    </w:r>
    <w:r>
      <w:rPr>
        <w:rFonts w:ascii="Arial" w:eastAsia="Arial" w:hAnsi="Arial" w:cs="Arial"/>
        <w:sz w:val="16"/>
        <w:szCs w:val="16"/>
      </w:rPr>
      <w:tab/>
      <w:t xml:space="preserve">Page </w:t>
    </w:r>
    <w:r>
      <w:rPr>
        <w:rFonts w:ascii="Arial" w:eastAsia="Arial" w:hAnsi="Arial" w:cs="Arial"/>
        <w:sz w:val="16"/>
        <w:szCs w:val="16"/>
      </w:rPr>
      <w:fldChar w:fldCharType="begin"/>
    </w:r>
    <w:r>
      <w:rPr>
        <w:rFonts w:ascii="Arial" w:eastAsia="Arial" w:hAnsi="Arial" w:cs="Arial"/>
        <w:sz w:val="16"/>
        <w:szCs w:val="16"/>
      </w:rPr>
      <w:instrText xml:space="preserve"> PAGE   \* MERGEFORMAT </w:instrText>
    </w:r>
    <w:r>
      <w:rPr>
        <w:rFonts w:ascii="Arial" w:eastAsia="Arial" w:hAnsi="Arial" w:cs="Arial"/>
        <w:sz w:val="16"/>
        <w:szCs w:val="16"/>
      </w:rPr>
      <w:fldChar w:fldCharType="separate"/>
    </w:r>
    <w:r>
      <w:rPr>
        <w:rFonts w:ascii="Arial" w:eastAsia="Arial" w:hAnsi="Arial" w:cs="Arial"/>
        <w:sz w:val="16"/>
        <w:szCs w:val="16"/>
      </w:rPr>
      <w:t>17</w:t>
    </w:r>
    <w:r>
      <w:rPr>
        <w:rFonts w:ascii="Arial" w:eastAsia="Arial" w:hAnsi="Arial" w:cs="Arial"/>
        <w:sz w:val="16"/>
        <w:szCs w:val="16"/>
      </w:rPr>
      <w:fldChar w:fldCharType="end"/>
    </w:r>
    <w:r>
      <w:rPr>
        <w:rFonts w:ascii="Arial" w:eastAsia="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EFF47" w14:textId="77777777" w:rsidR="00863C96" w:rsidRDefault="00863C96">
      <w:r>
        <w:separator/>
      </w:r>
    </w:p>
  </w:footnote>
  <w:footnote w:type="continuationSeparator" w:id="0">
    <w:p w14:paraId="1637F592" w14:textId="77777777" w:rsidR="00863C96" w:rsidRDefault="00863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16A1" w14:textId="77777777" w:rsidR="000B360C" w:rsidRDefault="000B360C">
    <w:pPr>
      <w:pStyle w:val="Header"/>
    </w:pPr>
  </w:p>
  <w:p w14:paraId="4FF6DC9A" w14:textId="77777777" w:rsidR="000B360C" w:rsidRDefault="000B36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52B27" w14:textId="77777777" w:rsidR="000B360C" w:rsidRDefault="000B360C">
    <w:pPr>
      <w:pStyle w:val="Header"/>
      <w:tabs>
        <w:tab w:val="clear" w:pos="4320"/>
        <w:tab w:val="center" w:pos="90"/>
      </w:tabs>
      <w:jc w:val="center"/>
      <w:rPr>
        <w:rFonts w:ascii="Tahoma" w:eastAsia="Tahoma" w:hAnsi="Tahoma" w:cs="Tahom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6C5B0" w14:textId="77777777" w:rsidR="000B360C" w:rsidRDefault="000B360C">
    <w:pPr>
      <w:pStyle w:val="Header"/>
    </w:pPr>
  </w:p>
  <w:p w14:paraId="48BADF02" w14:textId="77777777" w:rsidR="000B360C" w:rsidRDefault="000B36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61FF" w14:textId="77777777" w:rsidR="000B360C" w:rsidRDefault="000B360C">
    <w:pPr>
      <w:pStyle w:val="Header"/>
      <w:rPr>
        <w:rFonts w:ascii="Tahoma" w:eastAsia="Tahoma" w:hAnsi="Tahoma" w:cs="Tahom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3904BD"/>
    <w:multiLevelType w:val="hybridMultilevel"/>
    <w:tmpl w:val="00000000"/>
    <w:lvl w:ilvl="0" w:tplc="E62EFCC2">
      <w:start w:val="1"/>
      <w:numFmt w:val="decimal"/>
      <w:pStyle w:val="StyleHeader10pt"/>
      <w:lvlText w:val="%1."/>
      <w:lvlJc w:val="left"/>
      <w:pPr>
        <w:tabs>
          <w:tab w:val="num" w:pos="-1080"/>
        </w:tabs>
        <w:ind w:left="-1080" w:hanging="360"/>
      </w:pPr>
      <w:rPr>
        <w:rFonts w:ascii="Tahoma" w:eastAsia="Tahoma" w:hAnsi="Tahoma"/>
        <w:b w:val="0"/>
        <w:i w:val="0"/>
        <w:iCs w:val="0"/>
        <w:color w:val="auto"/>
        <w:sz w:val="16"/>
        <w:szCs w:val="16"/>
      </w:rPr>
    </w:lvl>
    <w:lvl w:ilvl="1" w:tplc="6A3E6676">
      <w:start w:val="1"/>
      <w:numFmt w:val="lowerLetter"/>
      <w:lvlText w:val="%2)"/>
      <w:lvlJc w:val="left"/>
      <w:pPr>
        <w:tabs>
          <w:tab w:val="num" w:pos="-720"/>
        </w:tabs>
        <w:ind w:left="-720" w:hanging="360"/>
      </w:pPr>
    </w:lvl>
    <w:lvl w:ilvl="2" w:tplc="1768642C">
      <w:start w:val="1"/>
      <w:numFmt w:val="lowerRoman"/>
      <w:lvlText w:val="%3)"/>
      <w:lvlJc w:val="left"/>
      <w:pPr>
        <w:tabs>
          <w:tab w:val="num" w:pos="-360"/>
        </w:tabs>
        <w:ind w:left="-360" w:hanging="360"/>
      </w:pPr>
    </w:lvl>
    <w:lvl w:ilvl="3" w:tplc="871CCC06">
      <w:start w:val="1"/>
      <w:numFmt w:val="decimal"/>
      <w:lvlText w:val="(%4)"/>
      <w:lvlJc w:val="left"/>
      <w:pPr>
        <w:tabs>
          <w:tab w:val="num" w:pos="0"/>
        </w:tabs>
        <w:ind w:left="0" w:hanging="360"/>
      </w:pPr>
    </w:lvl>
    <w:lvl w:ilvl="4" w:tplc="B68A72AE">
      <w:start w:val="1"/>
      <w:numFmt w:val="decimal"/>
      <w:pStyle w:val="Heading5"/>
      <w:lvlText w:val="%5."/>
      <w:lvlJc w:val="left"/>
      <w:pPr>
        <w:tabs>
          <w:tab w:val="num" w:pos="360"/>
        </w:tabs>
        <w:ind w:left="0" w:firstLine="0"/>
      </w:pPr>
      <w:rPr>
        <w:rFonts w:ascii="Arial" w:eastAsia="Arial" w:hAnsi="Arial" w:cs="Arial"/>
        <w:b w:val="0"/>
        <w:i w:val="0"/>
        <w:iCs w:val="0"/>
        <w:strike w:val="0"/>
        <w:dstrike w:val="0"/>
        <w:sz w:val="20"/>
        <w:szCs w:val="20"/>
      </w:rPr>
    </w:lvl>
    <w:lvl w:ilvl="5" w:tplc="F8324424">
      <w:start w:val="1"/>
      <w:numFmt w:val="lowerLetter"/>
      <w:pStyle w:val="Heading6"/>
      <w:lvlText w:val="(%6)"/>
      <w:lvlJc w:val="left"/>
      <w:pPr>
        <w:tabs>
          <w:tab w:val="num" w:pos="4500"/>
        </w:tabs>
        <w:ind w:left="4500" w:firstLine="0"/>
      </w:pPr>
      <w:rPr>
        <w:strike w:val="0"/>
        <w:dstrike w:val="0"/>
      </w:rPr>
    </w:lvl>
    <w:lvl w:ilvl="6" w:tplc="AA8090FA">
      <w:start w:val="1"/>
      <w:numFmt w:val="decimal"/>
      <w:lvlText w:val="%7."/>
      <w:lvlJc w:val="left"/>
      <w:pPr>
        <w:tabs>
          <w:tab w:val="num" w:pos="1080"/>
        </w:tabs>
        <w:ind w:left="1080" w:hanging="360"/>
      </w:pPr>
    </w:lvl>
    <w:lvl w:ilvl="7" w:tplc="4E48B68E">
      <w:start w:val="1"/>
      <w:numFmt w:val="lowerLetter"/>
      <w:lvlText w:val="%8."/>
      <w:lvlJc w:val="left"/>
      <w:pPr>
        <w:tabs>
          <w:tab w:val="num" w:pos="1440"/>
        </w:tabs>
        <w:ind w:left="1440" w:hanging="360"/>
      </w:pPr>
    </w:lvl>
    <w:lvl w:ilvl="8" w:tplc="1CAC4C7C">
      <w:start w:val="1"/>
      <w:numFmt w:val="lowerRoman"/>
      <w:lvlText w:val="%9."/>
      <w:lvlJc w:val="left"/>
      <w:pPr>
        <w:tabs>
          <w:tab w:val="num" w:pos="1800"/>
        </w:tabs>
        <w:ind w:left="1800" w:hanging="360"/>
      </w:pPr>
    </w:lvl>
  </w:abstractNum>
  <w:abstractNum w:abstractNumId="1" w15:restartNumberingAfterBreak="0">
    <w:nsid w:val="1A1D716B"/>
    <w:multiLevelType w:val="multilevel"/>
    <w:tmpl w:val="00000000"/>
    <w:lvl w:ilvl="0">
      <w:start w:val="1"/>
      <w:numFmt w:val="decimal"/>
      <w:pStyle w:val="sfalevel1"/>
      <w:lvlText w:val="%1."/>
      <w:lvlJc w:val="left"/>
      <w:pPr>
        <w:tabs>
          <w:tab w:val="num" w:pos="0"/>
        </w:tabs>
        <w:ind w:left="0" w:firstLine="0"/>
      </w:pPr>
    </w:lvl>
    <w:lvl w:ilvl="1">
      <w:start w:val="1"/>
      <w:numFmt w:val="lowerLetter"/>
      <w:pStyle w:val="sfalevel2"/>
      <w:lvlText w:val="(%2)"/>
      <w:lvlJc w:val="left"/>
      <w:pPr>
        <w:tabs>
          <w:tab w:val="num" w:pos="720"/>
        </w:tabs>
        <w:ind w:left="0" w:firstLine="720"/>
      </w:pPr>
    </w:lvl>
    <w:lvl w:ilvl="2">
      <w:start w:val="1"/>
      <w:numFmt w:val="lowerRoman"/>
      <w:pStyle w:val="sfalevel3"/>
      <w:lvlText w:val="(%3)"/>
      <w:lvlJc w:val="left"/>
      <w:pPr>
        <w:tabs>
          <w:tab w:val="num" w:pos="1440"/>
        </w:tabs>
        <w:ind w:left="0" w:firstLine="1440"/>
      </w:pPr>
    </w:lvl>
    <w:lvl w:ilvl="3">
      <w:start w:val="1"/>
      <w:numFmt w:val="decimal"/>
      <w:lvlText w:val="%1.%2.%3.%4."/>
      <w:lvlJc w:val="left"/>
      <w:pPr>
        <w:tabs>
          <w:tab w:val="num" w:pos="1728"/>
        </w:tabs>
        <w:ind w:left="1728" w:hanging="648"/>
      </w:pPr>
    </w:lvl>
    <w:lvl w:ilvl="4">
      <w:start w:val="1"/>
      <w:numFmt w:val="decimal"/>
      <w:lvlText w:val="%1.%2.%3.%4.%5."/>
      <w:lvlJc w:val="left"/>
      <w:pPr>
        <w:tabs>
          <w:tab w:val="num" w:pos="2231"/>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2"/>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2229FE04"/>
    <w:multiLevelType w:val="multilevel"/>
    <w:tmpl w:val="00000000"/>
    <w:lvl w:ilvl="0">
      <w:start w:val="1"/>
      <w:numFmt w:val="decimal"/>
      <w:pStyle w:val="MFPara-Clause"/>
      <w:lvlText w:val="%1."/>
      <w:lvlJc w:val="left"/>
      <w:pPr>
        <w:tabs>
          <w:tab w:val="num" w:pos="1008"/>
        </w:tabs>
        <w:ind w:left="0" w:firstLine="432"/>
      </w:pPr>
      <w:rPr>
        <w:rFonts w:ascii="Arial" w:eastAsia="Arial" w:hAnsi="Arial" w:cs="Arial"/>
        <w:b w:val="0"/>
        <w:color w:val="000000"/>
        <w:sz w:val="20"/>
        <w:szCs w:val="20"/>
      </w:rPr>
    </w:lvl>
    <w:lvl w:ilvl="1">
      <w:start w:val="1"/>
      <w:numFmt w:val="decimal"/>
      <w:pStyle w:val="MFParasubclause1"/>
      <w:lvlText w:val="%1.%2"/>
      <w:lvlJc w:val="left"/>
      <w:pPr>
        <w:tabs>
          <w:tab w:val="num" w:pos="1728"/>
        </w:tabs>
        <w:ind w:left="432" w:firstLine="576"/>
      </w:pPr>
      <w:rPr>
        <w:b w:val="0"/>
        <w:color w:val="000000"/>
      </w:rPr>
    </w:lvl>
    <w:lvl w:ilvl="2">
      <w:start w:val="1"/>
      <w:numFmt w:val="lowerLetter"/>
      <w:pStyle w:val="MFParasubclause2"/>
      <w:lvlText w:val="(%3)"/>
      <w:lvlJc w:val="left"/>
      <w:pPr>
        <w:tabs>
          <w:tab w:val="num" w:pos="2448"/>
        </w:tabs>
        <w:ind w:left="1008" w:firstLine="720"/>
      </w:pPr>
      <w:rPr>
        <w:color w:val="000000"/>
      </w:rPr>
    </w:lvl>
    <w:lvl w:ilvl="3">
      <w:start w:val="1"/>
      <w:numFmt w:val="lowerRoman"/>
      <w:pStyle w:val="MFParasubclause3"/>
      <w:lvlText w:val="(%4)"/>
      <w:lvlJc w:val="left"/>
      <w:pPr>
        <w:tabs>
          <w:tab w:val="num" w:pos="3167"/>
        </w:tabs>
        <w:ind w:left="1728" w:firstLine="720"/>
      </w:pPr>
    </w:lvl>
    <w:lvl w:ilvl="4">
      <w:start w:val="1"/>
      <w:numFmt w:val="upperLetter"/>
      <w:pStyle w:val="MFParasubclause4"/>
      <w:lvlText w:val="(%5)"/>
      <w:lvlJc w:val="left"/>
      <w:pPr>
        <w:tabs>
          <w:tab w:val="num" w:pos="3887"/>
        </w:tabs>
        <w:ind w:left="2448" w:firstLine="720"/>
      </w:pPr>
    </w:lvl>
    <w:lvl w:ilvl="5">
      <w:start w:val="1"/>
      <w:numFmt w:val="none"/>
      <w:lvlText w:val=""/>
      <w:lvlJc w:val="left"/>
      <w:pPr>
        <w:ind w:left="2160" w:hanging="360"/>
      </w:pPr>
    </w:lvl>
    <w:lvl w:ilvl="6">
      <w:start w:val="1"/>
      <w:numFmt w:val="none"/>
      <w:lvlText w:val="%7"/>
      <w:lvlJc w:val="left"/>
      <w:pPr>
        <w:ind w:left="2520" w:hanging="360"/>
      </w:pPr>
    </w:lvl>
    <w:lvl w:ilvl="7">
      <w:start w:val="1"/>
      <w:numFmt w:val="none"/>
      <w:lvlText w:val="%8"/>
      <w:lvlJc w:val="left"/>
      <w:pPr>
        <w:ind w:left="2880" w:hanging="360"/>
      </w:pPr>
    </w:lvl>
    <w:lvl w:ilvl="8">
      <w:start w:val="1"/>
      <w:numFmt w:val="none"/>
      <w:lvlText w:val=""/>
      <w:lvlJc w:val="left"/>
      <w:pPr>
        <w:ind w:left="3240" w:hanging="360"/>
      </w:pPr>
    </w:lvl>
  </w:abstractNum>
  <w:abstractNum w:abstractNumId="3" w15:restartNumberingAfterBreak="0">
    <w:nsid w:val="62DF728B"/>
    <w:multiLevelType w:val="multilevel"/>
    <w:tmpl w:val="00000000"/>
    <w:lvl w:ilvl="0">
      <w:start w:val="1"/>
      <w:numFmt w:val="decimal"/>
      <w:pStyle w:val="dpwlvl1"/>
      <w:lvlText w:val="%1."/>
      <w:lvlJc w:val="left"/>
      <w:pPr>
        <w:tabs>
          <w:tab w:val="num" w:pos="360"/>
        </w:tabs>
        <w:ind w:left="360" w:hanging="360"/>
      </w:pPr>
      <w:rPr>
        <w:b w:val="0"/>
      </w:rPr>
    </w:lvl>
    <w:lvl w:ilvl="1">
      <w:start w:val="1"/>
      <w:numFmt w:val="decimal"/>
      <w:pStyle w:val="dpwlvl2"/>
      <w:lvlText w:val="%1.%2"/>
      <w:lvlJc w:val="left"/>
      <w:pPr>
        <w:tabs>
          <w:tab w:val="num" w:pos="935"/>
        </w:tabs>
        <w:ind w:left="936" w:hanging="576"/>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4" w15:restartNumberingAfterBreak="0">
    <w:nsid w:val="79324EF0"/>
    <w:multiLevelType w:val="hybridMultilevel"/>
    <w:tmpl w:val="00000000"/>
    <w:lvl w:ilvl="0" w:tplc="F946BEE4">
      <w:start w:val="1"/>
      <w:numFmt w:val="decimal"/>
      <w:pStyle w:val="SFPara-Clause"/>
      <w:lvlText w:val="%1."/>
      <w:lvlJc w:val="left"/>
      <w:pPr>
        <w:tabs>
          <w:tab w:val="num" w:pos="1440"/>
        </w:tabs>
        <w:ind w:left="0" w:firstLine="720"/>
      </w:pPr>
      <w:rPr>
        <w:color w:val="000000"/>
      </w:rPr>
    </w:lvl>
    <w:lvl w:ilvl="1" w:tplc="E716FAEE">
      <w:start w:val="1"/>
      <w:numFmt w:val="lowerLetter"/>
      <w:pStyle w:val="SFParasubclause1"/>
      <w:lvlText w:val="(%2)"/>
      <w:lvlJc w:val="left"/>
      <w:pPr>
        <w:tabs>
          <w:tab w:val="num" w:pos="2160"/>
        </w:tabs>
        <w:ind w:left="720" w:firstLine="720"/>
      </w:pPr>
      <w:rPr>
        <w:color w:val="000000"/>
      </w:rPr>
    </w:lvl>
    <w:lvl w:ilvl="2" w:tplc="47C4BB52">
      <w:start w:val="1"/>
      <w:numFmt w:val="lowerRoman"/>
      <w:pStyle w:val="SFParasubclause2"/>
      <w:lvlText w:val="(%3)"/>
      <w:lvlJc w:val="left"/>
      <w:pPr>
        <w:tabs>
          <w:tab w:val="num" w:pos="2880"/>
        </w:tabs>
        <w:ind w:left="1440" w:firstLine="720"/>
      </w:pPr>
      <w:rPr>
        <w:color w:val="000000"/>
      </w:rPr>
    </w:lvl>
    <w:lvl w:ilvl="3" w:tplc="BC2682E0">
      <w:start w:val="1"/>
      <w:numFmt w:val="upperLetter"/>
      <w:pStyle w:val="SFParasubclause3"/>
      <w:lvlText w:val="(%4)"/>
      <w:lvlJc w:val="left"/>
      <w:pPr>
        <w:tabs>
          <w:tab w:val="num" w:pos="3600"/>
        </w:tabs>
        <w:ind w:left="2160" w:firstLine="720"/>
      </w:pPr>
    </w:lvl>
    <w:lvl w:ilvl="4" w:tplc="5560CF7E">
      <w:start w:val="1"/>
      <w:numFmt w:val="none"/>
      <w:lvlText w:val=""/>
      <w:lvlJc w:val="left"/>
      <w:pPr>
        <w:tabs>
          <w:tab w:val="num" w:pos="3600"/>
        </w:tabs>
        <w:ind w:left="4320" w:hanging="720"/>
      </w:pPr>
      <w:rPr>
        <w:color w:val="000000"/>
      </w:rPr>
    </w:lvl>
    <w:lvl w:ilvl="5" w:tplc="C5A4D5E8">
      <w:start w:val="1"/>
      <w:numFmt w:val="none"/>
      <w:lvlText w:val=""/>
      <w:lvlJc w:val="left"/>
      <w:pPr>
        <w:tabs>
          <w:tab w:val="num" w:pos="4320"/>
        </w:tabs>
        <w:ind w:left="5040" w:hanging="720"/>
      </w:pPr>
    </w:lvl>
    <w:lvl w:ilvl="6" w:tplc="DBE6CA64">
      <w:start w:val="1"/>
      <w:numFmt w:val="none"/>
      <w:lvlText w:val=""/>
      <w:lvlJc w:val="left"/>
      <w:pPr>
        <w:tabs>
          <w:tab w:val="num" w:pos="5040"/>
        </w:tabs>
        <w:ind w:left="5760" w:hanging="720"/>
      </w:pPr>
    </w:lvl>
    <w:lvl w:ilvl="7" w:tplc="150A8D6C">
      <w:start w:val="1"/>
      <w:numFmt w:val="none"/>
      <w:lvlText w:val=""/>
      <w:lvlJc w:val="left"/>
      <w:pPr>
        <w:tabs>
          <w:tab w:val="num" w:pos="5760"/>
        </w:tabs>
        <w:ind w:left="6480" w:hanging="720"/>
      </w:pPr>
    </w:lvl>
    <w:lvl w:ilvl="8" w:tplc="15129148">
      <w:start w:val="1"/>
      <w:numFmt w:val="none"/>
      <w:lvlText w:val=""/>
      <w:lvlJc w:val="left"/>
      <w:pPr>
        <w:tabs>
          <w:tab w:val="num" w:pos="6480"/>
        </w:tabs>
        <w:ind w:left="7200" w:hanging="720"/>
      </w:pPr>
    </w:lvl>
  </w:abstractNum>
  <w:num w:numId="1" w16cid:durableId="919948966">
    <w:abstractNumId w:val="0"/>
  </w:num>
  <w:num w:numId="2" w16cid:durableId="513226958">
    <w:abstractNumId w:val="3"/>
  </w:num>
  <w:num w:numId="3" w16cid:durableId="1206332296">
    <w:abstractNumId w:val="2"/>
  </w:num>
  <w:num w:numId="4" w16cid:durableId="1814907266">
    <w:abstractNumId w:val="1"/>
  </w:num>
  <w:num w:numId="5" w16cid:durableId="2118406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60C"/>
    <w:rsid w:val="000B360C"/>
    <w:rsid w:val="00233AEB"/>
    <w:rsid w:val="0031102F"/>
    <w:rsid w:val="006E3391"/>
    <w:rsid w:val="00814A7B"/>
    <w:rsid w:val="00863C96"/>
    <w:rsid w:val="00947D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BD53DE9"/>
  <w15:docId w15:val="{601DFE29-C9F2-4B99-9B51-E8ECC358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1">
    <w:name w:val="heading 1"/>
    <w:basedOn w:val="Normal"/>
    <w:next w:val="Normal"/>
    <w:pPr>
      <w:keepNext/>
      <w:jc w:val="both"/>
      <w:outlineLvl w:val="0"/>
    </w:pPr>
    <w:rPr>
      <w:rFonts w:ascii="Arial" w:eastAsia="Arial" w:hAnsi="Arial" w:cs="Arial"/>
      <w:b/>
      <w:bCs/>
      <w:u w:val="single"/>
    </w:rPr>
  </w:style>
  <w:style w:type="paragraph" w:styleId="Heading2">
    <w:name w:val="heading 2"/>
    <w:basedOn w:val="Normal"/>
    <w:next w:val="Normal"/>
    <w:link w:val="Heading2Char"/>
    <w:pPr>
      <w:keepNext/>
      <w:tabs>
        <w:tab w:val="left" w:pos="360"/>
        <w:tab w:val="left" w:pos="720"/>
      </w:tabs>
      <w:jc w:val="right"/>
      <w:outlineLvl w:val="1"/>
    </w:pPr>
    <w:rPr>
      <w:rFonts w:ascii="Arial" w:eastAsia="Arial" w:hAnsi="Arial"/>
      <w:b/>
      <w:bCs/>
      <w:i/>
      <w:iCs/>
      <w:sz w:val="16"/>
      <w:szCs w:val="16"/>
    </w:rPr>
  </w:style>
  <w:style w:type="paragraph" w:styleId="Heading3">
    <w:name w:val="heading 3"/>
    <w:basedOn w:val="Normal"/>
    <w:next w:val="Normal"/>
    <w:pPr>
      <w:keepNext/>
      <w:jc w:val="center"/>
      <w:outlineLvl w:val="2"/>
    </w:pPr>
    <w:rPr>
      <w:rFonts w:ascii="Arial" w:eastAsia="Arial" w:hAnsi="Arial" w:cs="Arial"/>
      <w:b/>
      <w:bCs/>
      <w:sz w:val="18"/>
      <w:szCs w:val="18"/>
    </w:rPr>
  </w:style>
  <w:style w:type="paragraph" w:styleId="Heading4">
    <w:name w:val="heading 4"/>
    <w:basedOn w:val="Normal"/>
    <w:next w:val="Normal"/>
    <w:pPr>
      <w:keepNext/>
      <w:outlineLvl w:val="3"/>
    </w:pPr>
    <w:rPr>
      <w:rFonts w:ascii="Arial" w:eastAsia="Arial" w:hAnsi="Arial" w:cs="Arial"/>
      <w:b/>
      <w:bCs/>
      <w:sz w:val="18"/>
      <w:szCs w:val="18"/>
    </w:rPr>
  </w:style>
  <w:style w:type="paragraph" w:styleId="Heading5">
    <w:name w:val="heading 5"/>
    <w:basedOn w:val="Normal"/>
    <w:next w:val="Normal"/>
    <w:pPr>
      <w:numPr>
        <w:ilvl w:val="4"/>
        <w:numId w:val="1"/>
      </w:numPr>
      <w:spacing w:before="240" w:after="60"/>
      <w:jc w:val="both"/>
      <w:outlineLvl w:val="4"/>
    </w:pPr>
    <w:rPr>
      <w:rFonts w:ascii="Tahoma" w:eastAsia="Tahoma" w:hAnsi="Tahoma"/>
      <w:sz w:val="16"/>
      <w:szCs w:val="16"/>
    </w:rPr>
  </w:style>
  <w:style w:type="paragraph" w:styleId="Heading6">
    <w:name w:val="heading 6"/>
    <w:basedOn w:val="Normal"/>
    <w:next w:val="Normal"/>
    <w:pPr>
      <w:numPr>
        <w:ilvl w:val="5"/>
        <w:numId w:val="1"/>
      </w:numPr>
      <w:spacing w:before="240" w:after="60"/>
      <w:ind w:firstLine="360"/>
      <w:jc w:val="both"/>
      <w:outlineLvl w:val="5"/>
    </w:pPr>
    <w:rPr>
      <w:rFonts w:ascii="Tahoma" w:eastAsia="Tahoma" w:hAnsi="Tahoma"/>
      <w:sz w:val="16"/>
      <w:szCs w:val="16"/>
    </w:rPr>
  </w:style>
  <w:style w:type="paragraph" w:styleId="Heading7">
    <w:name w:val="heading 7"/>
    <w:basedOn w:val="Normal"/>
    <w:next w:val="Normal"/>
    <w:pPr>
      <w:keepNext/>
      <w:tabs>
        <w:tab w:val="left" w:pos="0"/>
        <w:tab w:val="right" w:pos="7920"/>
        <w:tab w:val="left" w:pos="8640"/>
      </w:tabs>
      <w:outlineLvl w:val="6"/>
    </w:pPr>
    <w:rPr>
      <w:rFonts w:ascii="Arial" w:eastAsia="Arial" w:hAnsi="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Pr>
      <w:rFonts w:ascii="Arial" w:eastAsia="Arial" w:hAnsi="Arial"/>
      <w:b/>
      <w:bCs/>
      <w:i/>
      <w:iCs/>
      <w:sz w:val="16"/>
      <w:szCs w:val="16"/>
    </w:r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szCs w:val="24"/>
    </w:rPr>
  </w:style>
  <w:style w:type="character" w:styleId="PageNumber">
    <w:name w:val="page number"/>
    <w:basedOn w:val="DefaultParagraphFont"/>
  </w:style>
  <w:style w:type="paragraph" w:styleId="BodyText">
    <w:name w:val="Body Text"/>
    <w:basedOn w:val="Normal"/>
    <w:pPr>
      <w:jc w:val="both"/>
    </w:pPr>
    <w:rPr>
      <w:rFonts w:ascii="Arial" w:eastAsia="Arial" w:hAnsi="Arial" w:cs="Arial"/>
      <w:sz w:val="18"/>
      <w:szCs w:val="18"/>
    </w:rPr>
  </w:style>
  <w:style w:type="paragraph" w:styleId="BodyText2">
    <w:name w:val="Body Text 2"/>
    <w:basedOn w:val="Normal"/>
    <w:pPr>
      <w:jc w:val="both"/>
    </w:pPr>
    <w:rPr>
      <w:rFonts w:ascii="Arial" w:eastAsia="Arial" w:hAnsi="Arial" w:cs="Arial"/>
      <w:sz w:val="21"/>
      <w:szCs w:val="21"/>
    </w:rPr>
  </w:style>
  <w:style w:type="paragraph" w:styleId="BodyText3">
    <w:name w:val="Body Text 3"/>
    <w:basedOn w:val="Normal"/>
    <w:rPr>
      <w:rFonts w:ascii="Arial" w:eastAsia="Arial" w:hAnsi="Arial" w:cs="Arial"/>
      <w:sz w:val="18"/>
      <w:szCs w:val="18"/>
    </w:rPr>
  </w:style>
  <w:style w:type="character" w:customStyle="1" w:styleId="smallblacktext1">
    <w:name w:val="small_black_text1"/>
    <w:basedOn w:val="DefaultParagraphFont"/>
    <w:rPr>
      <w:rFonts w:ascii="Arial" w:eastAsia="Arial" w:hAnsi="Arial" w:cs="Arial"/>
      <w:b w:val="0"/>
      <w:i w:val="0"/>
      <w:iCs w:val="0"/>
      <w:color w:val="000000"/>
      <w:sz w:val="15"/>
      <w:szCs w:val="15"/>
    </w:rPr>
  </w:style>
  <w:style w:type="character" w:styleId="FollowedHyperlink">
    <w:name w:val="FollowedHyperlink"/>
    <w:basedOn w:val="DefaultParagraphFont"/>
    <w:rPr>
      <w:color w:val="800080"/>
      <w:u w:val="single"/>
    </w:rPr>
  </w:style>
  <w:style w:type="paragraph" w:styleId="HTMLPreformatted">
    <w:name w:val="HTML Preformatted"/>
    <w:basedOn w:val="Normal"/>
    <w:pPr>
      <w:tabs>
        <w:tab w:val="left" w:pos="915"/>
        <w:tab w:val="left" w:pos="1831"/>
        <w:tab w:val="left" w:pos="2747"/>
        <w:tab w:val="left" w:pos="3662"/>
        <w:tab w:val="left" w:pos="4580"/>
        <w:tab w:val="left" w:pos="5495"/>
        <w:tab w:val="left" w:pos="6412"/>
        <w:tab w:val="left" w:pos="7327"/>
        <w:tab w:val="left" w:pos="8244"/>
        <w:tab w:val="left" w:pos="9160"/>
        <w:tab w:val="left" w:pos="10075"/>
        <w:tab w:val="left" w:pos="10990"/>
        <w:tab w:val="left" w:pos="11908"/>
        <w:tab w:val="left" w:pos="12824"/>
        <w:tab w:val="left" w:pos="13740"/>
        <w:tab w:val="left" w:pos="14655"/>
      </w:tabs>
    </w:pPr>
    <w:rPr>
      <w:rFonts w:ascii="Courier New" w:eastAsia="Courier New" w:hAnsi="Courier New" w:cs="Courier New"/>
      <w:sz w:val="20"/>
      <w:szCs w:val="20"/>
    </w:rPr>
  </w:style>
  <w:style w:type="paragraph" w:customStyle="1" w:styleId="BodyTextLeft">
    <w:name w:val="Body Text Left"/>
    <w:basedOn w:val="BodyText"/>
    <w:pPr>
      <w:spacing w:after="240"/>
      <w:jc w:val="left"/>
    </w:pPr>
    <w:rPr>
      <w:rFonts w:ascii="Times New Roman" w:eastAsia="Times New Roman" w:hAnsi="Times New Roman" w:cs="Times New Roman"/>
      <w:sz w:val="24"/>
      <w:szCs w:val="24"/>
    </w:rPr>
  </w:style>
  <w:style w:type="character" w:customStyle="1" w:styleId="parahead">
    <w:name w:val="parahead"/>
    <w:basedOn w:val="DefaultParagraphFont"/>
    <w:rPr>
      <w:b/>
      <w:bCs/>
    </w:rPr>
  </w:style>
  <w:style w:type="paragraph" w:customStyle="1" w:styleId="dpwlvl1">
    <w:name w:val="_dpw.lvl.1"/>
    <w:basedOn w:val="Normal"/>
    <w:pPr>
      <w:numPr>
        <w:numId w:val="2"/>
      </w:numPr>
      <w:spacing w:after="240"/>
    </w:pPr>
  </w:style>
  <w:style w:type="paragraph" w:customStyle="1" w:styleId="dpwlvl2">
    <w:name w:val="_dpw.lvl.2"/>
    <w:basedOn w:val="Normal"/>
    <w:pPr>
      <w:numPr>
        <w:ilvl w:val="1"/>
        <w:numId w:val="2"/>
      </w:numPr>
      <w:spacing w:after="240"/>
    </w:pPr>
  </w:style>
  <w:style w:type="paragraph" w:styleId="NormalWeb">
    <w:name w:val="Normal (Web)"/>
    <w:basedOn w:val="Normal"/>
    <w:pPr>
      <w:spacing w:before="100" w:beforeAutospacing="1" w:after="100" w:afterAutospacing="1"/>
    </w:pPr>
  </w:style>
  <w:style w:type="character" w:styleId="Hyperlink">
    <w:name w:val="Hyperlink"/>
    <w:basedOn w:val="DefaultParagraphFont"/>
    <w:rPr>
      <w:color w:val="0000FF"/>
      <w:u w:val="single"/>
    </w:rPr>
  </w:style>
  <w:style w:type="paragraph" w:styleId="FootnoteText">
    <w:name w:val="footnote text"/>
    <w:basedOn w:val="Normal"/>
    <w:rPr>
      <w:sz w:val="20"/>
      <w:szCs w:val="20"/>
    </w:rPr>
  </w:style>
  <w:style w:type="character" w:styleId="FootnoteReference">
    <w:name w:val="footnote reference"/>
    <w:basedOn w:val="DefaultParagraphFont"/>
    <w:rPr>
      <w:vertAlign w:val="superscript"/>
    </w:rPr>
  </w:style>
  <w:style w:type="paragraph" w:customStyle="1" w:styleId="Addenda">
    <w:name w:val="Addenda"/>
    <w:basedOn w:val="Normal"/>
    <w:pPr>
      <w:spacing w:after="120"/>
      <w:jc w:val="center"/>
    </w:pPr>
    <w:rPr>
      <w:rFonts w:ascii="Verdana" w:eastAsia="Verdana" w:hAnsi="Verdana"/>
      <w:b/>
      <w:bCs/>
      <w:color w:val="003366"/>
      <w:sz w:val="22"/>
      <w:szCs w:val="22"/>
    </w:rPr>
  </w:style>
  <w:style w:type="character" w:customStyle="1" w:styleId="body11px1">
    <w:name w:val="body11px1"/>
    <w:basedOn w:val="DefaultParagraphFont"/>
    <w:rPr>
      <w:rFonts w:ascii="Verdana" w:eastAsia="Verdana" w:hAnsi="Verdana"/>
      <w:b w:val="0"/>
      <w:i w:val="0"/>
      <w:iCs w:val="0"/>
      <w:color w:val="000000"/>
      <w:sz w:val="17"/>
      <w:szCs w:val="17"/>
    </w:rPr>
  </w:style>
  <w:style w:type="paragraph" w:styleId="Subtitle">
    <w:name w:val="Subtitle"/>
    <w:basedOn w:val="Normal"/>
    <w:next w:val="BodyText"/>
    <w:pPr>
      <w:keepNext/>
      <w:spacing w:after="240"/>
      <w:jc w:val="center"/>
    </w:pPr>
    <w:rPr>
      <w:b/>
      <w:bCs/>
      <w:caps/>
      <w:sz w:val="20"/>
      <w:szCs w:val="20"/>
    </w:rPr>
  </w:style>
  <w:style w:type="paragraph" w:styleId="BalloonText">
    <w:name w:val="Balloon Text"/>
    <w:basedOn w:val="Normal"/>
    <w:rPr>
      <w:rFonts w:ascii="Tahoma" w:eastAsia="Tahoma" w:hAnsi="Tahoma" w:cs="Tahoma"/>
      <w:sz w:val="16"/>
      <w:szCs w:val="16"/>
    </w:rPr>
  </w:style>
  <w:style w:type="paragraph" w:customStyle="1" w:styleId="StyleHeader10pt">
    <w:name w:val="Style Header + 10 pt"/>
    <w:basedOn w:val="Normal"/>
    <w:pPr>
      <w:numPr>
        <w:numId w:val="1"/>
      </w:numPr>
    </w:pPr>
  </w:style>
  <w:style w:type="paragraph" w:styleId="Title">
    <w:name w:val="Title"/>
    <w:basedOn w:val="Normal"/>
    <w:next w:val="BodyText"/>
    <w:link w:val="TitleChar"/>
    <w:pPr>
      <w:keepNext/>
      <w:spacing w:after="360"/>
      <w:jc w:val="center"/>
      <w:outlineLvl w:val="0"/>
    </w:pPr>
    <w:rPr>
      <w:rFonts w:ascii="Times New Roman Bold" w:eastAsia="Times New Roman Bold" w:hAnsi="Times New Roman Bold"/>
      <w:b/>
      <w:bCs/>
      <w:caps/>
      <w:sz w:val="20"/>
      <w:szCs w:val="20"/>
    </w:rPr>
  </w:style>
  <w:style w:type="character" w:customStyle="1" w:styleId="TitleChar">
    <w:name w:val="Title Char"/>
    <w:basedOn w:val="DefaultParagraphFont"/>
    <w:link w:val="Title"/>
    <w:rPr>
      <w:rFonts w:ascii="Times New Roman Bold" w:eastAsia="Times New Roman Bold" w:hAnsi="Times New Roman Bold"/>
      <w:b/>
      <w:bCs/>
      <w:caps/>
    </w:rPr>
  </w:style>
  <w:style w:type="paragraph" w:customStyle="1" w:styleId="Definitions">
    <w:name w:val="Definitions"/>
    <w:basedOn w:val="Normal"/>
    <w:pPr>
      <w:tabs>
        <w:tab w:val="left" w:pos="709"/>
      </w:tabs>
      <w:spacing w:before="120" w:after="120" w:line="300" w:lineRule="atLeast"/>
      <w:ind w:firstLine="720"/>
    </w:pPr>
  </w:style>
  <w:style w:type="paragraph" w:customStyle="1" w:styleId="XExecution">
    <w:name w:val="X Execution"/>
    <w:basedOn w:val="Normal"/>
    <w:pPr>
      <w:tabs>
        <w:tab w:val="left" w:pos="0"/>
        <w:tab w:val="left" w:pos="3542"/>
      </w:tabs>
      <w:spacing w:line="300" w:lineRule="atLeast"/>
      <w:ind w:right="459"/>
    </w:pPr>
    <w:rPr>
      <w:color w:val="000000"/>
    </w:rPr>
  </w:style>
  <w:style w:type="character" w:customStyle="1" w:styleId="Defterm">
    <w:name w:val="Defterm"/>
    <w:basedOn w:val="DefaultParagraphFont"/>
    <w:rPr>
      <w:b/>
      <w:bCs/>
      <w:color w:val="000000"/>
    </w:rPr>
  </w:style>
  <w:style w:type="paragraph" w:customStyle="1" w:styleId="sfalevel1">
    <w:name w:val="sfalevel1"/>
    <w:basedOn w:val="Normal"/>
    <w:next w:val="Normal"/>
    <w:pPr>
      <w:numPr>
        <w:numId w:val="4"/>
      </w:numPr>
      <w:spacing w:before="240" w:line="300" w:lineRule="atLeast"/>
    </w:pPr>
  </w:style>
  <w:style w:type="paragraph" w:customStyle="1" w:styleId="sfalevel2">
    <w:name w:val="sfalevel2"/>
    <w:basedOn w:val="Normal"/>
    <w:pPr>
      <w:numPr>
        <w:ilvl w:val="1"/>
        <w:numId w:val="4"/>
      </w:numPr>
      <w:spacing w:before="240" w:line="300" w:lineRule="atLeast"/>
    </w:pPr>
  </w:style>
  <w:style w:type="paragraph" w:customStyle="1" w:styleId="sfalevel3">
    <w:name w:val="sfalevel3"/>
    <w:basedOn w:val="Normal"/>
    <w:pPr>
      <w:numPr>
        <w:ilvl w:val="2"/>
        <w:numId w:val="4"/>
      </w:numPr>
      <w:spacing w:before="240" w:line="300" w:lineRule="atLeast"/>
    </w:pPr>
  </w:style>
  <w:style w:type="character" w:styleId="CommentReference">
    <w:name w:val="annotation reference"/>
    <w:basedOn w:val="DefaultParagraphFont"/>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rPr>
  </w:style>
  <w:style w:type="paragraph" w:styleId="ListParagraph">
    <w:name w:val="List Paragraph"/>
    <w:basedOn w:val="Normal"/>
    <w:pPr>
      <w:ind w:left="720"/>
      <w:jc w:val="both"/>
    </w:pPr>
  </w:style>
  <w:style w:type="paragraph" w:customStyle="1" w:styleId="SFPara-Clause">
    <w:name w:val="SF Para - Clause"/>
    <w:link w:val="SFPara-ClauseChar"/>
    <w:pPr>
      <w:numPr>
        <w:numId w:val="5"/>
      </w:numPr>
      <w:spacing w:before="240" w:after="240"/>
      <w:outlineLvl w:val="0"/>
    </w:pPr>
    <w:rPr>
      <w:color w:val="000000"/>
      <w:sz w:val="24"/>
      <w:szCs w:val="24"/>
    </w:rPr>
  </w:style>
  <w:style w:type="character" w:customStyle="1" w:styleId="SFPara-ClauseChar">
    <w:name w:val="SF Para - Clause Char"/>
    <w:basedOn w:val="DefaultParagraphFont"/>
    <w:link w:val="SFPara-Clause"/>
    <w:rPr>
      <w:color w:val="000000"/>
      <w:sz w:val="24"/>
      <w:szCs w:val="24"/>
    </w:rPr>
  </w:style>
  <w:style w:type="paragraph" w:customStyle="1" w:styleId="SFParasubclause1">
    <w:name w:val="SF Para subclause 1"/>
    <w:pPr>
      <w:numPr>
        <w:ilvl w:val="1"/>
        <w:numId w:val="5"/>
      </w:numPr>
      <w:spacing w:after="240"/>
      <w:outlineLvl w:val="1"/>
    </w:pPr>
    <w:rPr>
      <w:color w:val="000000"/>
      <w:sz w:val="24"/>
      <w:szCs w:val="24"/>
    </w:rPr>
  </w:style>
  <w:style w:type="paragraph" w:customStyle="1" w:styleId="SFParasubclause2">
    <w:name w:val="SF Para subclause 2"/>
    <w:pPr>
      <w:numPr>
        <w:ilvl w:val="2"/>
        <w:numId w:val="5"/>
      </w:numPr>
      <w:spacing w:after="240"/>
      <w:outlineLvl w:val="2"/>
    </w:pPr>
    <w:rPr>
      <w:color w:val="000000"/>
      <w:sz w:val="24"/>
      <w:szCs w:val="24"/>
    </w:rPr>
  </w:style>
  <w:style w:type="paragraph" w:customStyle="1" w:styleId="SFParasubclause3">
    <w:name w:val="SF Para subclause 3"/>
    <w:pPr>
      <w:numPr>
        <w:ilvl w:val="3"/>
        <w:numId w:val="5"/>
      </w:numPr>
      <w:spacing w:after="240"/>
      <w:outlineLvl w:val="3"/>
    </w:pPr>
    <w:rPr>
      <w:color w:val="000000"/>
      <w:sz w:val="24"/>
      <w:szCs w:val="24"/>
    </w:rPr>
  </w:style>
  <w:style w:type="character" w:customStyle="1" w:styleId="Title-Clause">
    <w:name w:val="Title - Clause"/>
    <w:basedOn w:val="DefaultParagraphFont"/>
    <w:rPr>
      <w:rFonts w:ascii="Times New Roman" w:eastAsia="Times New Roman" w:hAnsi="Times New Roman" w:cs="Times New Roman"/>
      <w:b w:val="0"/>
      <w:strike w:val="0"/>
      <w:dstrike w:val="0"/>
      <w:color w:val="000000"/>
      <w:sz w:val="24"/>
      <w:szCs w:val="24"/>
      <w:u w:val="single"/>
      <w:vertAlign w:val="baseline"/>
    </w:rPr>
  </w:style>
  <w:style w:type="paragraph" w:customStyle="1" w:styleId="MFParasubclause3">
    <w:name w:val="MF Para subclause 3"/>
    <w:pPr>
      <w:numPr>
        <w:ilvl w:val="3"/>
        <w:numId w:val="3"/>
      </w:numPr>
      <w:spacing w:before="120" w:after="240"/>
      <w:outlineLvl w:val="3"/>
    </w:pPr>
    <w:rPr>
      <w:color w:val="000000"/>
      <w:sz w:val="24"/>
      <w:szCs w:val="24"/>
    </w:rPr>
  </w:style>
  <w:style w:type="paragraph" w:customStyle="1" w:styleId="MFParasubclause4">
    <w:name w:val="MF Para subclause 4"/>
    <w:pPr>
      <w:numPr>
        <w:ilvl w:val="4"/>
        <w:numId w:val="3"/>
      </w:numPr>
      <w:spacing w:before="120" w:after="240"/>
      <w:outlineLvl w:val="4"/>
    </w:pPr>
    <w:rPr>
      <w:color w:val="000000"/>
      <w:sz w:val="24"/>
      <w:szCs w:val="24"/>
    </w:rPr>
  </w:style>
  <w:style w:type="character" w:customStyle="1" w:styleId="MFParasubclause1Char">
    <w:name w:val="MF Para subclause 1 Char"/>
    <w:basedOn w:val="DefaultParagraphFont"/>
    <w:link w:val="MFParasubclause1"/>
    <w:rPr>
      <w:color w:val="000000"/>
    </w:rPr>
  </w:style>
  <w:style w:type="character" w:customStyle="1" w:styleId="MFParasubclause2Char">
    <w:name w:val="MF Para subclause 2 Char"/>
    <w:basedOn w:val="DefaultParagraphFont"/>
    <w:link w:val="MFParasubclause2"/>
    <w:rPr>
      <w:color w:val="000000"/>
    </w:rPr>
  </w:style>
  <w:style w:type="character" w:customStyle="1" w:styleId="MFPara-ClauseChar">
    <w:name w:val="MF Para - Clause Char"/>
    <w:basedOn w:val="DefaultParagraphFont"/>
    <w:link w:val="MFPara-Clause"/>
    <w:rPr>
      <w:color w:val="000000"/>
    </w:rPr>
  </w:style>
  <w:style w:type="paragraph" w:customStyle="1" w:styleId="Paragraph">
    <w:name w:val="Paragraph"/>
    <w:link w:val="ParagraphChar1"/>
    <w:pPr>
      <w:spacing w:before="120"/>
    </w:pPr>
    <w:rPr>
      <w:color w:val="000000"/>
      <w:sz w:val="24"/>
      <w:szCs w:val="24"/>
    </w:rPr>
  </w:style>
  <w:style w:type="character" w:customStyle="1" w:styleId="ParagraphChar1">
    <w:name w:val="Paragraph Char1"/>
    <w:basedOn w:val="DefaultParagraphFont"/>
    <w:link w:val="Paragraph"/>
    <w:rPr>
      <w:color w:val="000000"/>
      <w:sz w:val="24"/>
      <w:szCs w:val="24"/>
    </w:rPr>
  </w:style>
  <w:style w:type="paragraph" w:customStyle="1" w:styleId="MFPara-Clause">
    <w:name w:val="MF Para - Clause"/>
    <w:link w:val="MFPara-ClauseChar"/>
    <w:pPr>
      <w:numPr>
        <w:numId w:val="3"/>
      </w:numPr>
      <w:spacing w:before="240" w:after="240"/>
      <w:ind w:firstLine="431"/>
      <w:outlineLvl w:val="0"/>
    </w:pPr>
    <w:rPr>
      <w:color w:val="000000"/>
    </w:rPr>
  </w:style>
  <w:style w:type="paragraph" w:customStyle="1" w:styleId="MFParasubclause1">
    <w:name w:val="MF Para subclause 1"/>
    <w:link w:val="MFParasubclause1Char"/>
    <w:pPr>
      <w:numPr>
        <w:ilvl w:val="1"/>
        <w:numId w:val="3"/>
      </w:numPr>
      <w:spacing w:before="120" w:after="240"/>
      <w:outlineLvl w:val="1"/>
    </w:pPr>
    <w:rPr>
      <w:color w:val="000000"/>
    </w:rPr>
  </w:style>
  <w:style w:type="paragraph" w:customStyle="1" w:styleId="MFParasubclause2">
    <w:name w:val="MF Para subclause 2"/>
    <w:link w:val="MFParasubclause2Char"/>
    <w:pPr>
      <w:numPr>
        <w:ilvl w:val="2"/>
        <w:numId w:val="3"/>
      </w:numPr>
      <w:spacing w:before="120" w:after="240"/>
      <w:outlineLvl w:val="2"/>
    </w:pPr>
    <w:rPr>
      <w:color w:val="000000"/>
    </w:rPr>
  </w:style>
  <w:style w:type="paragraph" w:customStyle="1" w:styleId="MFPara-Clause-nonum">
    <w:name w:val="MF Para - Clause - no num"/>
    <w:pPr>
      <w:spacing w:before="120" w:after="240"/>
      <w:ind w:firstLine="1008"/>
      <w:outlineLvl w:val="0"/>
    </w:pPr>
    <w:rPr>
      <w:color w:val="000000"/>
      <w:sz w:val="24"/>
      <w:szCs w:val="24"/>
    </w:rPr>
  </w:style>
  <w:style w:type="character" w:styleId="UnresolvedMention">
    <w:name w:val="Unresolved Mention"/>
    <w:basedOn w:val="DefaultParagraphFont"/>
    <w:rPr>
      <w:color w:val="605E5C"/>
    </w:rPr>
  </w:style>
  <w:style w:type="character" w:styleId="PlaceholderText">
    <w:name w:val="Placeholder Text"/>
    <w:basedOn w:val="DefaultParagraphFon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legal@integritymarketing.com"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mbria" panose="00000000000000000000"/>
        <a:ea typeface="" panose="00000000000000000000"/>
        <a:cs typeface="" panose="00000000000000000000"/>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anose="00000000000000000000"/>
        <a:ea typeface="" panose="00000000000000000000"/>
        <a:cs typeface="" panose="00000000000000000000"/>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6226</Words>
  <Characters>36050</Characters>
  <Application>Microsoft Office Word</Application>
  <DocSecurity>0</DocSecurity>
  <Lines>507</Lines>
  <Paragraphs>217</Paragraphs>
  <ScaleCrop>false</ScaleCrop>
  <Company/>
  <LinksUpToDate>false</LinksUpToDate>
  <CharactersWithSpaces>42059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Gal Lellouche</cp:lastModifiedBy>
  <cp:revision>2</cp:revision>
  <dcterms:created xsi:type="dcterms:W3CDTF">2025-11-18T12:30:00Z</dcterms:created>
  <dcterms:modified xsi:type="dcterms:W3CDTF">2025-11-18T12:30:00Z</dcterms:modified>
</cp:coreProperties>
</file>