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Disposal and Destruction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spacing w:before="200" w:beforeAutospacing="0" w:after="120" w:afterAutospacing="0" w:line="276" w:lineRule="auto"/>
              <w:ind w:left="0" w:right="0" w:firstLine="0"/>
              <w:jc w:val="left"/>
              <w:outlineLvl w:val="9"/>
              <w:rPr>
                <w:lang w:val="sv-SE"/>
              </w:rPr>
            </w:pPr>
            <w:r>
              <w:rPr>
                <w:lang w:val="sv-SE"/>
              </w:rPr>
              <w:t>ITSEC-156</w:t>
            </w:r>
          </w:p>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ITSEC-166</w:t>
            </w:r>
          </w:p>
        </w:tc>
      </w:tr>
    </w:tbl>
    <w:p w:rsidR="0078259C">
      <w:pPr>
        <w:pStyle w:val="Heading1"/>
        <w:rPr>
          <w:lang w:val="sv-SE"/>
        </w:rPr>
      </w:pPr>
      <w:bookmarkStart w:id="2" w:name="scroll-bookmark-3"/>
      <w:bookmarkEnd w:id="2"/>
      <w:bookmarkStart w:id="3" w:name="scroll-bookmark-4"/>
      <w:r>
        <w:rPr>
          <w:lang w:val="sv-SE"/>
        </w:rPr>
        <w:t>1 Purpose, Scope and Users</w:t>
      </w:r>
      <w:bookmarkEnd w:id="3"/>
    </w:p>
    <w:p w:rsidR="0078259C">
      <w:pPr>
        <w:rPr>
          <w:lang w:val="sv-SE"/>
        </w:rPr>
      </w:pPr>
      <w:r>
        <w:rPr>
          <w:lang w:val="sv-SE"/>
        </w:rPr>
        <w:t>The purpose of this document is to ensure that information stored on equipment and media is safely destroyed or erased. </w:t>
      </w:r>
    </w:p>
    <w:p w:rsidR="0078259C">
      <w:pPr>
        <w:rPr>
          <w:lang w:val="sv-SE"/>
        </w:rPr>
      </w:pPr>
      <w:r>
        <w:rPr>
          <w:lang w:val="sv-SE"/>
        </w:rPr>
        <w:t>This document is applied to the entire Information Security Management System (ISMS) scope, i.e., to all the information and communication technology as well as to the documentation within the scope. </w:t>
      </w:r>
    </w:p>
    <w:p w:rsidR="0078259C">
      <w:pPr>
        <w:rPr>
          <w:lang w:val="sv-SE"/>
        </w:rPr>
      </w:pPr>
      <w:r>
        <w:rPr>
          <w:lang w:val="sv-SE"/>
        </w:rPr>
        <w:t>Users of this document are all employees of Intragen. </w:t>
      </w:r>
    </w:p>
    <w:p w:rsidR="0078259C">
      <w:pPr>
        <w:pStyle w:val="Heading1"/>
        <w:rPr>
          <w:lang w:val="sv-SE"/>
        </w:rPr>
      </w:pPr>
      <w:bookmarkStart w:id="4" w:name="scroll-bookmark-5"/>
      <w:bookmarkEnd w:id="4"/>
      <w:bookmarkStart w:id="5" w:name="scroll-bookmark-6"/>
      <w:r>
        <w:rPr>
          <w:lang w:val="sv-SE"/>
        </w:rPr>
        <w:t>2 Reference Documents</w:t>
      </w:r>
      <w:bookmarkEnd w:id="5"/>
    </w:p>
    <w:p w:rsidR="0078259C">
      <w:pPr>
        <w:numPr>
          <w:ilvl w:val="0"/>
          <w:numId w:val="1"/>
        </w:numPr>
        <w:rPr>
          <w:lang w:val="sv-SE"/>
        </w:rPr>
      </w:pPr>
      <w:r>
        <w:rPr>
          <w:lang w:val="sv-SE"/>
        </w:rPr>
        <w:t>ISO/IEC 27001 standard, clauses A.7.10 A.7.14</w:t>
      </w:r>
    </w:p>
    <w:p w:rsidR="0078259C">
      <w:pPr>
        <w:numPr>
          <w:ilvl w:val="0"/>
          <w:numId w:val="1"/>
        </w:numPr>
        <w:rPr>
          <w:lang w:val="sv-SE"/>
        </w:rPr>
      </w:pPr>
      <w:r>
        <w:rPr>
          <w:lang w:val="sv-SE"/>
        </w:rPr>
        <w:t>Information Security Policy</w:t>
      </w:r>
    </w:p>
    <w:p w:rsidR="0078259C">
      <w:pPr>
        <w:pStyle w:val="Heading1"/>
        <w:rPr>
          <w:lang w:val="sv-SE"/>
        </w:rPr>
      </w:pPr>
      <w:bookmarkStart w:id="6" w:name="scroll-bookmark-7"/>
      <w:bookmarkEnd w:id="6"/>
      <w:bookmarkStart w:id="7" w:name="scroll-bookmark-8"/>
      <w:r>
        <w:rPr>
          <w:lang w:val="sv-SE"/>
        </w:rPr>
        <w:t>3 Disposal and Destruction of Equipment and Media</w:t>
      </w:r>
      <w:bookmarkEnd w:id="7"/>
    </w:p>
    <w:p w:rsidR="0078259C">
      <w:pPr>
        <w:rPr>
          <w:lang w:val="sv-SE"/>
        </w:rPr>
      </w:pPr>
      <w:r>
        <w:rPr>
          <w:lang w:val="sv-SE"/>
        </w:rPr>
        <w:t>All data and licensed software stored on mobile storage media (e.g., on CD, DVD, USB flash drive, memory card, etc.; but also, on paper) and on all equipment containing storage media (e.g., computers, mobile phones, etc.) must be erased, or the medium destroyed, before it is disposed of. Disposal is performed by the country or office manager that will format the medium. </w:t>
      </w:r>
    </w:p>
    <w:p w:rsidR="0078259C">
      <w:pPr>
        <w:rPr>
          <w:lang w:val="sv-SE"/>
        </w:rPr>
      </w:pPr>
      <w:r>
        <w:rPr>
          <w:lang w:val="sv-SE"/>
        </w:rPr>
        <w:t>The person responsible for erasing data / destroying media must inform the owner of the asset in question about erasing / destroying data. </w:t>
      </w:r>
    </w:p>
    <w:p w:rsidR="0078259C">
      <w:pPr>
        <w:pStyle w:val="Heading2"/>
        <w:rPr>
          <w:lang w:val="sv-SE"/>
        </w:rPr>
      </w:pPr>
      <w:bookmarkStart w:id="8" w:name="scroll-bookmark-9"/>
      <w:bookmarkEnd w:id="8"/>
      <w:bookmarkStart w:id="9" w:name="scroll-bookmark-10"/>
      <w:r>
        <w:rPr>
          <w:lang w:val="sv-SE"/>
        </w:rPr>
        <w:t>3.1 Equipment</w:t>
      </w:r>
      <w:bookmarkEnd w:id="9"/>
    </w:p>
    <w:p w:rsidR="0078259C">
      <w:pPr>
        <w:rPr>
          <w:lang w:val="sv-SE"/>
        </w:rPr>
      </w:pPr>
      <w:r>
        <w:rPr>
          <w:lang w:val="sv-SE"/>
        </w:rPr>
        <w:t>According to the BambooHR leaver process, every country has its own responsible employee for receiving the leaver’s assets and checking and erasing data from all equipment. Data must be erased by using a formatting tool, but if the process is not secure enough considering the sensitivity of the data, then the storage medium must be physically destroyed by a certified and experienced company. </w:t>
      </w:r>
    </w:p>
    <w:p w:rsidR="0078259C">
      <w:pPr>
        <w:pStyle w:val="Heading2"/>
        <w:rPr>
          <w:lang w:val="sv-SE"/>
        </w:rPr>
      </w:pPr>
      <w:bookmarkStart w:id="10" w:name="scroll-bookmark-11"/>
      <w:bookmarkEnd w:id="10"/>
      <w:bookmarkStart w:id="11" w:name="scroll-bookmark-12"/>
      <w:r>
        <w:rPr>
          <w:lang w:val="sv-SE"/>
        </w:rPr>
        <w:t>3.2 Paper Media</w:t>
      </w:r>
      <w:bookmarkEnd w:id="11"/>
    </w:p>
    <w:p w:rsidR="0078259C">
      <w:pPr>
        <w:rPr>
          <w:lang w:val="sv-SE"/>
        </w:rPr>
      </w:pPr>
      <w:r>
        <w:rPr>
          <w:lang w:val="sv-SE"/>
        </w:rPr>
        <w:t>Employees of the organization handling individual documents are responsible for destroying paper documents. Paper documents are destroyed by means of paper shredders.</w:t>
      </w:r>
    </w:p>
    <w:p w:rsidR="0078259C">
      <w:pPr>
        <w:pStyle w:val="Heading2"/>
        <w:rPr>
          <w:lang w:val="sv-SE"/>
        </w:rPr>
      </w:pPr>
      <w:bookmarkStart w:id="12" w:name="scroll-bookmark-13"/>
      <w:bookmarkEnd w:id="12"/>
      <w:bookmarkStart w:id="13" w:name="scroll-bookmark-14"/>
      <w:r>
        <w:rPr>
          <w:lang w:val="sv-SE"/>
        </w:rPr>
        <w:t>3.3 Erasure and Destruction Logging; Commission for the Destruction of Information</w:t>
      </w:r>
      <w:bookmarkEnd w:id="13"/>
    </w:p>
    <w:p w:rsidR="0078259C">
      <w:pPr>
        <w:rPr>
          <w:lang w:val="sv-SE"/>
        </w:rPr>
      </w:pPr>
      <w:r>
        <w:rPr>
          <w:lang w:val="sv-SE"/>
        </w:rPr>
        <w:t>Each asset that is returned from the leaver is logged in with the country-responsible employee who must notify HR to update the asset register and sign off the BambooHR offboarding task when done. </w:t>
      </w:r>
    </w:p>
    <w:p w:rsidR="0078259C">
      <w:pPr>
        <w:pStyle w:val="Heading1"/>
        <w:rPr>
          <w:lang w:val="sv-SE"/>
        </w:rPr>
      </w:pPr>
      <w:bookmarkStart w:id="14" w:name="scroll-bookmark-15"/>
      <w:bookmarkEnd w:id="14"/>
      <w:bookmarkStart w:id="15" w:name="scroll-bookmark-16"/>
      <w:r>
        <w:rPr>
          <w:lang w:val="sv-SE"/>
        </w:rPr>
        <w:t>Document control</w:t>
      </w:r>
      <w:bookmarkEnd w:id="15"/>
    </w:p>
    <w:tbl>
      <w:tblPr>
        <w:tblStyle w:val="ScrollTableNormal"/>
        <w:tblW w:w="5000" w:type="pct"/>
        <w:tblLook w:val="0020"/>
      </w:tblPr>
      <w:tblGrid>
        <w:gridCol w:w="1213"/>
        <w:gridCol w:w="917"/>
        <w:gridCol w:w="6886"/>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V2.1</w:t>
            </w:r>
          </w:p>
        </w:tc>
        <w:tc>
          <w:tcPr/>
          <w:p>
            <w:pPr>
              <w:numPr>
                <w:ilvl w:val="0"/>
                <w:numId w:val="0"/>
              </w:numPr>
              <w:spacing w:before="200" w:beforeAutospacing="0" w:after="120" w:afterAutospacing="0" w:line="276" w:lineRule="auto"/>
              <w:ind w:left="0" w:right="0" w:firstLine="0"/>
              <w:jc w:val="left"/>
              <w:outlineLvl w:val="9"/>
            </w:pPr>
            <w:r>
              <w:t>Minor changes. Changed the 27001 references to new standard 2022 version.</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rsidR="0078259C">
      <w:pPr>
        <w:rPr>
          <w:lang w:val="sv-SE"/>
        </w:rPr>
      </w:pPr>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2A8D8D-FA48-4009-8247-A7A4357A8D22}"/>
</file>

<file path=customXml/itemProps2.xml><?xml version="1.0" encoding="utf-8"?>
<ds:datastoreItem xmlns:ds="http://schemas.openxmlformats.org/officeDocument/2006/customXml" ds:itemID="{D496D64A-0850-4560-92CD-277A78C15A79}"/>
</file>

<file path=customXml/itemProps3.xml><?xml version="1.0" encoding="utf-8"?>
<ds:datastoreItem xmlns:ds="http://schemas.openxmlformats.org/officeDocument/2006/customXml" ds:itemID="{CC7D9939-EB2C-410A-8B01-7F433B69FF4F}"/>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2</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2025-05-21T10:55:22Z</dcterms:created>
  <dcterms:modified xsi:type="dcterms:W3CDTF">2025-05-21T10:55:22Z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