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9.0 -->
  <w:body>
    <w:p w:rsidR="0078259C" w14:paraId="01049ED7" w14:textId="77777777">
      <w:pPr>
        <w:pStyle w:val="Title"/>
        <w:rPr>
          <w:lang w:val="sv-SE"/>
        </w:rPr>
      </w:pPr>
      <w:bookmarkStart w:id="0" w:name="scroll-bookmark-1"/>
      <w:bookmarkEnd w:id="0"/>
      <w:bookmarkStart w:id="1" w:name="scroll-bookmark-2"/>
      <w:r>
        <w:rPr>
          <w:lang w:val="sv-SE"/>
        </w:rPr>
        <w:t>Document and data classification policy</w:t>
      </w:r>
      <w:bookmarkEnd w:id="1"/>
    </w:p>
    <w:tbl>
      <w:tblPr>
        <w:tblStyle w:val="ScrollTableNormal"/>
        <w:tblW w:w="5000" w:type="pct"/>
        <w:tblLook w:val="0000"/>
      </w:tblPr>
      <w:tblGrid>
        <w:gridCol w:w="5064"/>
        <w:gridCol w:w="3952"/>
      </w:tblGrid>
      <w:tr>
        <w:tblPrEx>
          <w:tblW w:w="5000" w:type="pct"/>
          <w:tblLook w:val="0000"/>
        </w:tblPrEx>
        <w:tc>
          <w:tcPr/>
          <w:p w:rsidR="0078259C"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  <w:rPr>
                <w:lang w:val="sv-SE"/>
              </w:rPr>
            </w:pPr>
            <w:r>
              <w:rPr>
                <w:lang w:val="sv-SE"/>
              </w:rPr>
              <w:t>Version</w:t>
            </w:r>
          </w:p>
        </w:tc>
        <w:tc>
          <w:tcPr/>
          <w:p w:rsidR="0078259C"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  <w:rPr>
                <w:lang w:val="sv-SE"/>
              </w:rPr>
            </w:pPr>
            <w:r>
              <w:rPr>
                <w:lang w:val="sv-SE"/>
              </w:rPr>
              <w:t>1.0</w:t>
            </w:r>
          </w:p>
        </w:tc>
      </w:tr>
      <w:tr>
        <w:tblPrEx>
          <w:tblW w:w="5000" w:type="pct"/>
          <w:tblLook w:val="0000"/>
        </w:tblPrEx>
        <w:tc>
          <w:tcPr/>
          <w:p w:rsidR="0078259C"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  <w:rPr>
                <w:lang w:val="sv-SE"/>
              </w:rPr>
            </w:pPr>
            <w:r>
              <w:rPr>
                <w:lang w:val="sv-SE"/>
              </w:rPr>
              <w:t>Review Date</w:t>
            </w:r>
          </w:p>
        </w:tc>
        <w:tc>
          <w:tcPr/>
          <w:p w:rsidR="0078259C"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  <w:rPr>
                <w:lang w:val="sv-SE"/>
              </w:rPr>
            </w:pPr>
            <w:r>
              <w:rPr>
                <w:lang w:val="sv-SE"/>
              </w:rPr>
              <w:t>07/01/2025</w:t>
            </w:r>
          </w:p>
        </w:tc>
      </w:tr>
      <w:tr>
        <w:tblPrEx>
          <w:tblW w:w="5000" w:type="pct"/>
          <w:tblLook w:val="0000"/>
        </w:tblPrEx>
        <w:tc>
          <w:tcPr/>
          <w:p w:rsidR="0078259C"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  <w:rPr>
                <w:lang w:val="sv-SE"/>
              </w:rPr>
            </w:pPr>
            <w:r>
              <w:rPr>
                <w:lang w:val="sv-SE"/>
              </w:rPr>
              <w:t>Security</w:t>
            </w:r>
          </w:p>
        </w:tc>
        <w:tc>
          <w:tcPr/>
          <w:p w:rsidR="0078259C"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  <w:rPr>
                <w:lang w:val="sv-SE"/>
              </w:rPr>
            </w:pPr>
            <w:r>
              <w:rPr>
                <w:lang w:val="sv-SE"/>
              </w:rPr>
              <w:t>Intragen Internal</w:t>
            </w:r>
          </w:p>
        </w:tc>
      </w:tr>
      <w:tr>
        <w:tblPrEx>
          <w:tblW w:w="5000" w:type="pct"/>
          <w:tblLook w:val="0000"/>
        </w:tblPrEx>
        <w:tc>
          <w:tcPr/>
          <w:p w:rsidR="0078259C"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  <w:rPr>
                <w:lang w:val="sv-SE"/>
              </w:rPr>
            </w:pPr>
            <w:r>
              <w:rPr>
                <w:lang w:val="sv-SE"/>
              </w:rPr>
              <w:t>ISO 27001 references</w:t>
            </w:r>
          </w:p>
        </w:tc>
        <w:tc>
          <w:tcPr/>
          <w:p w:rsidR="0078259C"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  <w:rPr>
                <w:lang w:val="sv-SE"/>
              </w:rPr>
            </w:pPr>
            <w:r>
              <w:rPr>
                <w:lang w:val="sv-SE"/>
              </w:rPr>
              <w:t>ITSEC-109</w:t>
            </w:r>
          </w:p>
        </w:tc>
      </w:tr>
    </w:tbl>
    <w:p w:rsidR="0078259C">
      <w:pPr>
        <w:pStyle w:val="Heading1"/>
        <w:rPr>
          <w:lang w:val="sv-SE"/>
        </w:rPr>
      </w:pPr>
      <w:bookmarkStart w:id="2" w:name="scroll-bookmark-3"/>
      <w:bookmarkEnd w:id="2"/>
      <w:bookmarkStart w:id="3" w:name="scroll-bookmark-4"/>
      <w:r>
        <w:rPr>
          <w:lang w:val="sv-SE"/>
        </w:rPr>
        <w:t>Background</w:t>
      </w:r>
      <w:bookmarkEnd w:id="3"/>
    </w:p>
    <w:p w:rsidR="0078259C">
      <w:pPr>
        <w:rPr>
          <w:lang w:val="sv-SE"/>
        </w:rPr>
      </w:pPr>
      <w:r>
        <w:rPr>
          <w:lang w:val="sv-SE"/>
        </w:rPr>
        <w:t>Intragen process a huge amount of information in its operations, including very sensitive customer information. The purpose of Information classification is to;</w:t>
      </w:r>
    </w:p>
    <w:p w:rsidR="0078259C">
      <w:pPr>
        <w:numPr>
          <w:ilvl w:val="0"/>
          <w:numId w:val="1"/>
        </w:numPr>
        <w:rPr>
          <w:lang w:val="sv-SE"/>
        </w:rPr>
      </w:pPr>
      <w:r>
        <w:rPr>
          <w:lang w:val="sv-SE"/>
        </w:rPr>
        <w:t>Indicate the sensitivity of information, in terms of the likely impact resulting from compromise, loss or misuse, and the need to defend against applicable threats.</w:t>
      </w:r>
    </w:p>
    <w:p w:rsidR="0078259C">
      <w:pPr>
        <w:numPr>
          <w:ilvl w:val="0"/>
          <w:numId w:val="1"/>
        </w:numPr>
        <w:rPr>
          <w:lang w:val="sv-SE"/>
        </w:rPr>
      </w:pPr>
      <w:r>
        <w:rPr>
          <w:lang w:val="sv-SE"/>
        </w:rPr>
        <w:t>Ensure that information is appropriately handled and protected during the whole lifecycle, from creation to destruction, based on business, legal and contractual needs.</w:t>
      </w:r>
    </w:p>
    <w:p w:rsidR="0078259C">
      <w:pPr>
        <w:numPr>
          <w:ilvl w:val="0"/>
          <w:numId w:val="1"/>
        </w:numPr>
        <w:rPr>
          <w:lang w:val="sv-SE"/>
        </w:rPr>
      </w:pPr>
      <w:r>
        <w:rPr>
          <w:lang w:val="sv-SE"/>
        </w:rPr>
        <w:t>Provide guidance to information owners and users as well as to achieve consistency within the organization.</w:t>
      </w:r>
    </w:p>
    <w:p w:rsidR="0078259C">
      <w:pPr>
        <w:rPr>
          <w:lang w:val="sv-SE"/>
        </w:rPr>
      </w:pPr>
      <w:r>
        <w:rPr>
          <w:lang w:val="sv-SE"/>
        </w:rPr>
        <w:t>Information classification applies to all information in different formats such as, but not limited to:</w:t>
      </w:r>
    </w:p>
    <w:p w:rsidR="0078259C">
      <w:pPr>
        <w:numPr>
          <w:ilvl w:val="0"/>
          <w:numId w:val="2"/>
        </w:numPr>
        <w:rPr>
          <w:lang w:val="sv-SE"/>
        </w:rPr>
      </w:pPr>
      <w:r>
        <w:rPr>
          <w:lang w:val="sv-SE"/>
        </w:rPr>
        <w:t>Information in electronic form (e.g. database content, application transactions, information stored using cloud services, photos, PDFs and MS Office documents).</w:t>
      </w:r>
    </w:p>
    <w:p w:rsidR="0078259C">
      <w:pPr>
        <w:numPr>
          <w:ilvl w:val="0"/>
          <w:numId w:val="2"/>
        </w:numPr>
        <w:rPr>
          <w:lang w:val="sv-SE"/>
        </w:rPr>
      </w:pPr>
      <w:r>
        <w:rPr>
          <w:lang w:val="sv-SE"/>
        </w:rPr>
        <w:t>Electronic communications (e.g. messages sent via e-mail, instant messaging and online collaboration).</w:t>
      </w:r>
    </w:p>
    <w:p w:rsidR="0078259C">
      <w:pPr>
        <w:numPr>
          <w:ilvl w:val="0"/>
          <w:numId w:val="2"/>
        </w:numPr>
        <w:rPr>
          <w:lang w:val="sv-SE"/>
        </w:rPr>
      </w:pPr>
      <w:r>
        <w:rPr>
          <w:lang w:val="sv-SE"/>
        </w:rPr>
        <w:t>Information in physical form (e.g. contracts, meeting minutes, business plans, product designs, employment contracts and other printed documents and information on paper).</w:t>
      </w:r>
    </w:p>
    <w:p w:rsidR="0078259C">
      <w:pPr>
        <w:numPr>
          <w:ilvl w:val="0"/>
          <w:numId w:val="2"/>
        </w:numPr>
        <w:rPr>
          <w:lang w:val="sv-SE"/>
        </w:rPr>
      </w:pPr>
      <w:r>
        <w:rPr>
          <w:lang w:val="sv-SE"/>
        </w:rPr>
        <w:t>Spoken information (e.g. information disclosed in a phone conversation or during other discussions).</w:t>
      </w:r>
    </w:p>
    <w:p w:rsidR="0078259C">
      <w:pPr>
        <w:pStyle w:val="Heading1"/>
        <w:rPr>
          <w:lang w:val="sv-SE"/>
        </w:rPr>
      </w:pPr>
      <w:bookmarkStart w:id="4" w:name="scroll-bookmark-5"/>
      <w:bookmarkEnd w:id="4"/>
      <w:bookmarkStart w:id="5" w:name="scroll-bookmark-6"/>
      <w:r>
        <w:rPr>
          <w:lang w:val="sv-SE"/>
        </w:rPr>
        <w:t>Responsibility of classifying information</w:t>
      </w:r>
      <w:bookmarkEnd w:id="5"/>
    </w:p>
    <w:p w:rsidR="0078259C">
      <w:pPr>
        <w:rPr>
          <w:lang w:val="sv-SE"/>
        </w:rPr>
      </w:pPr>
      <w:r>
        <w:rPr>
          <w:lang w:val="sv-SE"/>
        </w:rPr>
        <w:t>Information owner is responsible for:</w:t>
      </w:r>
    </w:p>
    <w:p w:rsidR="0078259C">
      <w:pPr>
        <w:numPr>
          <w:ilvl w:val="0"/>
          <w:numId w:val="3"/>
        </w:numPr>
        <w:rPr>
          <w:lang w:val="sv-SE"/>
        </w:rPr>
      </w:pPr>
      <w:r>
        <w:rPr>
          <w:lang w:val="sv-SE"/>
        </w:rPr>
        <w:t>Classifying information.</w:t>
      </w:r>
    </w:p>
    <w:p w:rsidR="0078259C">
      <w:pPr>
        <w:numPr>
          <w:ilvl w:val="0"/>
          <w:numId w:val="3"/>
        </w:numPr>
        <w:rPr>
          <w:lang w:val="sv-SE"/>
        </w:rPr>
      </w:pPr>
      <w:r>
        <w:rPr>
          <w:lang w:val="sv-SE"/>
        </w:rPr>
        <w:t>Reviewing classifications periodically.</w:t>
      </w:r>
    </w:p>
    <w:p w:rsidR="0078259C">
      <w:pPr>
        <w:numPr>
          <w:ilvl w:val="0"/>
          <w:numId w:val="3"/>
        </w:numPr>
        <w:rPr>
          <w:lang w:val="sv-SE"/>
        </w:rPr>
      </w:pPr>
      <w:r>
        <w:rPr>
          <w:lang w:val="sv-SE"/>
        </w:rPr>
        <w:t>Reviewing classifications when changes to the information are made.</w:t>
      </w:r>
    </w:p>
    <w:p w:rsidR="0078259C">
      <w:pPr>
        <w:rPr>
          <w:lang w:val="sv-SE"/>
        </w:rPr>
      </w:pPr>
      <w:r>
        <w:rPr>
          <w:lang w:val="sv-SE"/>
        </w:rPr>
        <w:t>Information owner is usually the person who has;</w:t>
      </w:r>
    </w:p>
    <w:p w:rsidR="0078259C">
      <w:pPr>
        <w:numPr>
          <w:ilvl w:val="0"/>
          <w:numId w:val="4"/>
        </w:numPr>
        <w:rPr>
          <w:lang w:val="sv-SE"/>
        </w:rPr>
      </w:pPr>
      <w:r>
        <w:rPr>
          <w:lang w:val="sv-SE"/>
        </w:rPr>
        <w:t>created the information;</w:t>
      </w:r>
    </w:p>
    <w:p w:rsidR="0078259C">
      <w:pPr>
        <w:numPr>
          <w:ilvl w:val="0"/>
          <w:numId w:val="4"/>
        </w:numPr>
        <w:rPr>
          <w:lang w:val="sv-SE"/>
        </w:rPr>
      </w:pPr>
      <w:r>
        <w:rPr>
          <w:lang w:val="sv-SE"/>
        </w:rPr>
        <w:t>received the information first (e.g. from a third party outside Intragen, or</w:t>
      </w:r>
    </w:p>
    <w:p w:rsidR="0078259C">
      <w:pPr>
        <w:numPr>
          <w:ilvl w:val="0"/>
          <w:numId w:val="4"/>
        </w:numPr>
        <w:rPr>
          <w:lang w:val="sv-SE"/>
        </w:rPr>
      </w:pPr>
      <w:r>
        <w:rPr>
          <w:lang w:val="sv-SE"/>
        </w:rPr>
        <w:t>the right or privilege to decide on processing and usage of the information.</w:t>
      </w:r>
    </w:p>
    <w:p w:rsidR="0078259C">
      <w:pPr>
        <w:rPr>
          <w:lang w:val="sv-SE"/>
        </w:rPr>
      </w:pPr>
    </w:p>
    <w:p w:rsidR="0078259C">
      <w:pPr>
        <w:pStyle w:val="Heading1"/>
        <w:rPr>
          <w:lang w:val="sv-SE"/>
        </w:rPr>
      </w:pPr>
      <w:bookmarkStart w:id="6" w:name="scroll-bookmark-7"/>
      <w:bookmarkEnd w:id="6"/>
      <w:bookmarkStart w:id="7" w:name="scroll-bookmark-8"/>
      <w:r>
        <w:rPr>
          <w:lang w:val="sv-SE"/>
        </w:rPr>
        <w:t>Information classification properties and levels</w:t>
      </w:r>
      <w:bookmarkEnd w:id="7"/>
    </w:p>
    <w:p w:rsidR="0078259C">
      <w:pPr>
        <w:rPr>
          <w:lang w:val="sv-SE"/>
        </w:rPr>
      </w:pPr>
      <w:r>
        <w:rPr>
          <w:lang w:val="sv-SE"/>
        </w:rPr>
        <w:t>The following sections list decided levels for classifying information. Specific levels apply for each property, i.e. confidentiality, integrity and availability. Information shall be classified based on each property where applicable</w:t>
      </w:r>
    </w:p>
    <w:p w:rsidR="0078259C">
      <w:pPr>
        <w:pStyle w:val="Heading2"/>
        <w:rPr>
          <w:lang w:val="sv-SE"/>
        </w:rPr>
      </w:pPr>
      <w:bookmarkStart w:id="8" w:name="scroll-bookmark-9"/>
      <w:bookmarkEnd w:id="8"/>
      <w:bookmarkStart w:id="9" w:name="scroll-bookmark-10"/>
      <w:r>
        <w:rPr>
          <w:lang w:val="sv-SE"/>
        </w:rPr>
        <w:t>Information confidentiality classification</w:t>
      </w:r>
      <w:bookmarkEnd w:id="9"/>
    </w:p>
    <w:p w:rsidR="0078259C">
      <w:pPr>
        <w:rPr>
          <w:lang w:val="sv-SE"/>
        </w:rPr>
      </w:pPr>
      <w:r>
        <w:rPr>
          <w:lang w:val="sv-SE"/>
        </w:rPr>
        <w:t>Confidentiality is the property that information is not made available or disclosed to unauthorized individuals, entities or processes.</w:t>
      </w:r>
    </w:p>
    <w:tbl>
      <w:tblPr>
        <w:tblStyle w:val="ScrollTableNormal"/>
        <w:tblW w:w="5000" w:type="pct"/>
        <w:tblLook w:val="0000"/>
      </w:tblPr>
      <w:tblGrid>
        <w:gridCol w:w="1264"/>
        <w:gridCol w:w="3640"/>
        <w:gridCol w:w="4112"/>
      </w:tblGrid>
      <w:tr>
        <w:tblPrEx>
          <w:tblW w:w="5000" w:type="pct"/>
          <w:tblLook w:val="000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 w:rsidR="0078259C">
              <w:rPr>
                <w:b/>
                <w:lang w:val="sv-SE"/>
              </w:rPr>
              <w:t>Level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Description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Examples of information types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Secret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The unauthorized access or disclosure of information could seriously damage Intragen, its organization, critical functions, workforce, business partners and/or its customers</w:t>
            </w:r>
          </w:p>
        </w:tc>
        <w:tc>
          <w:tcPr/>
          <w:p>
            <w:pPr>
              <w:numPr>
                <w:ilvl w:val="0"/>
                <w:numId w:val="5"/>
              </w:numPr>
              <w:spacing w:before="200" w:beforeAutospacing="0" w:after="120" w:afterAutospacing="0" w:line="276" w:lineRule="auto"/>
              <w:ind w:left="720" w:right="0" w:hanging="360"/>
              <w:jc w:val="left"/>
              <w:outlineLvl w:val="9"/>
            </w:pPr>
            <w:r>
              <w:t>Annual report and result before they have been released.</w:t>
            </w:r>
          </w:p>
          <w:p>
            <w:pPr>
              <w:numPr>
                <w:ilvl w:val="0"/>
                <w:numId w:val="5"/>
              </w:numPr>
              <w:spacing w:before="200" w:beforeAutospacing="0" w:after="120" w:afterAutospacing="0" w:line="276" w:lineRule="auto"/>
              <w:ind w:left="720" w:right="0" w:hanging="360"/>
              <w:jc w:val="left"/>
              <w:outlineLvl w:val="9"/>
            </w:pPr>
            <w:r>
              <w:t>Certain information based on legal requirements or specific customer agreements or non-disclosure agreements.</w:t>
            </w:r>
          </w:p>
          <w:p>
            <w:pPr>
              <w:numPr>
                <w:ilvl w:val="0"/>
                <w:numId w:val="5"/>
              </w:numPr>
              <w:spacing w:before="200" w:beforeAutospacing="0" w:after="120" w:afterAutospacing="0" w:line="276" w:lineRule="auto"/>
              <w:ind w:left="720" w:right="0" w:hanging="360"/>
              <w:jc w:val="left"/>
              <w:outlineLvl w:val="9"/>
            </w:pPr>
            <w:r>
              <w:t>Very sensitive business plans, strategies and decisions.</w:t>
            </w:r>
          </w:p>
          <w:p>
            <w:pPr>
              <w:numPr>
                <w:ilvl w:val="0"/>
                <w:numId w:val="5"/>
              </w:numPr>
              <w:spacing w:before="200" w:beforeAutospacing="0" w:after="120" w:afterAutospacing="0" w:line="276" w:lineRule="auto"/>
              <w:ind w:left="720" w:right="0" w:hanging="360"/>
              <w:jc w:val="left"/>
              <w:outlineLvl w:val="9"/>
            </w:pPr>
            <w:r>
              <w:t>Authority requests related to lawful interception.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Confidential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The unauthorized access or disclosure of information could damage Intragen, its organization, critical functions, workforce, business partners and/or its customers.</w:t>
            </w:r>
          </w:p>
        </w:tc>
        <w:tc>
          <w:tcPr/>
          <w:p>
            <w:pPr>
              <w:numPr>
                <w:ilvl w:val="0"/>
                <w:numId w:val="6"/>
              </w:numPr>
              <w:spacing w:before="200" w:beforeAutospacing="0" w:after="120" w:afterAutospacing="0" w:line="276" w:lineRule="auto"/>
              <w:ind w:left="720" w:right="0" w:hanging="360"/>
              <w:jc w:val="left"/>
              <w:outlineLvl w:val="9"/>
            </w:pPr>
            <w:r>
              <w:t>Certain information based on legal requirements e.g. personal data of customers or employees.</w:t>
            </w:r>
          </w:p>
          <w:p>
            <w:pPr>
              <w:numPr>
                <w:ilvl w:val="0"/>
                <w:numId w:val="6"/>
              </w:numPr>
              <w:spacing w:before="200" w:beforeAutospacing="0" w:after="120" w:afterAutospacing="0" w:line="276" w:lineRule="auto"/>
              <w:ind w:left="720" w:right="0" w:hanging="360"/>
              <w:jc w:val="left"/>
              <w:outlineLvl w:val="9"/>
            </w:pPr>
            <w:r>
              <w:t>Sensitive business plans, strategies and decisions (e.g. marketing plans).</w:t>
            </w:r>
          </w:p>
          <w:p>
            <w:pPr>
              <w:numPr>
                <w:ilvl w:val="0"/>
                <w:numId w:val="6"/>
              </w:numPr>
              <w:spacing w:before="200" w:beforeAutospacing="0" w:after="120" w:afterAutospacing="0" w:line="276" w:lineRule="auto"/>
              <w:ind w:left="720" w:right="0" w:hanging="360"/>
              <w:jc w:val="left"/>
              <w:outlineLvl w:val="9"/>
            </w:pPr>
            <w:r>
              <w:t>Majority of agreements and agreement drafts.</w:t>
            </w:r>
          </w:p>
          <w:p>
            <w:pPr>
              <w:numPr>
                <w:ilvl w:val="0"/>
                <w:numId w:val="6"/>
              </w:numPr>
              <w:spacing w:before="200" w:beforeAutospacing="0" w:after="120" w:afterAutospacing="0" w:line="276" w:lineRule="auto"/>
              <w:ind w:left="720" w:right="0" w:hanging="360"/>
              <w:jc w:val="left"/>
              <w:outlineLvl w:val="9"/>
            </w:pPr>
            <w:r>
              <w:t>Information that is meant to be kept only within a certain function, segment or project.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Internal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The unauthorized access or disclosure of information could cause minor damage Intragen, its organization, critical functions, workforce, business partners and/or its customers</w:t>
            </w:r>
          </w:p>
        </w:tc>
        <w:tc>
          <w:tcPr/>
          <w:p>
            <w:pPr>
              <w:numPr>
                <w:ilvl w:val="0"/>
                <w:numId w:val="7"/>
              </w:numPr>
              <w:spacing w:before="200" w:beforeAutospacing="0" w:after="120" w:afterAutospacing="0" w:line="276" w:lineRule="auto"/>
              <w:ind w:left="720" w:right="0" w:hanging="360"/>
              <w:jc w:val="left"/>
              <w:outlineLvl w:val="9"/>
            </w:pPr>
            <w:r>
              <w:t>Information that is meant for Intragen's internal use.</w:t>
            </w:r>
          </w:p>
          <w:p>
            <w:pPr>
              <w:numPr>
                <w:ilvl w:val="0"/>
                <w:numId w:val="7"/>
              </w:numPr>
              <w:spacing w:before="200" w:beforeAutospacing="0" w:after="120" w:afterAutospacing="0" w:line="276" w:lineRule="auto"/>
              <w:ind w:left="720" w:right="0" w:hanging="360"/>
              <w:jc w:val="left"/>
              <w:outlineLvl w:val="9"/>
            </w:pPr>
            <w:r>
              <w:t>Communication materials targeted to all Intragen employees e.g. related to Intragen organization, strategy, products and employee services.</w:t>
            </w:r>
          </w:p>
          <w:p>
            <w:pPr>
              <w:numPr>
                <w:ilvl w:val="0"/>
                <w:numId w:val="7"/>
              </w:numPr>
              <w:spacing w:before="200" w:beforeAutospacing="0" w:after="120" w:afterAutospacing="0" w:line="276" w:lineRule="auto"/>
              <w:ind w:left="720" w:right="0" w:hanging="360"/>
              <w:jc w:val="left"/>
              <w:outlineLvl w:val="9"/>
            </w:pPr>
            <w:r>
              <w:t>Steering documents.</w:t>
            </w:r>
          </w:p>
          <w:p>
            <w:pPr>
              <w:numPr>
                <w:ilvl w:val="0"/>
                <w:numId w:val="7"/>
              </w:numPr>
              <w:spacing w:before="200" w:beforeAutospacing="0" w:after="120" w:afterAutospacing="0" w:line="276" w:lineRule="auto"/>
              <w:ind w:left="720" w:right="0" w:hanging="360"/>
              <w:jc w:val="left"/>
              <w:outlineLvl w:val="9"/>
            </w:pPr>
            <w:r>
              <w:t>Intragen working methods, processes, tools and related documents.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Public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The unauthorized access or disclosure of information causes no damage Intragen, its organization, critical functions, workforce, business partners and/or its customers</w:t>
            </w:r>
          </w:p>
        </w:tc>
        <w:tc>
          <w:tcPr/>
          <w:p>
            <w:pPr>
              <w:numPr>
                <w:ilvl w:val="0"/>
                <w:numId w:val="8"/>
              </w:numPr>
              <w:spacing w:before="200" w:beforeAutospacing="0" w:after="120" w:afterAutospacing="0" w:line="276" w:lineRule="auto"/>
              <w:ind w:left="720" w:right="0" w:hanging="360"/>
              <w:jc w:val="left"/>
              <w:outlineLvl w:val="9"/>
            </w:pPr>
            <w:r>
              <w:t>Annual report and result after they have been released.</w:t>
            </w:r>
          </w:p>
          <w:p>
            <w:pPr>
              <w:numPr>
                <w:ilvl w:val="0"/>
                <w:numId w:val="8"/>
              </w:numPr>
              <w:spacing w:before="200" w:beforeAutospacing="0" w:after="120" w:afterAutospacing="0" w:line="276" w:lineRule="auto"/>
              <w:ind w:left="720" w:right="0" w:hanging="360"/>
              <w:jc w:val="left"/>
              <w:outlineLvl w:val="9"/>
            </w:pPr>
            <w:r>
              <w:t>Marketing materials and press releases that are published.</w:t>
            </w:r>
          </w:p>
          <w:p>
            <w:pPr>
              <w:numPr>
                <w:ilvl w:val="0"/>
                <w:numId w:val="8"/>
              </w:numPr>
              <w:spacing w:before="200" w:beforeAutospacing="0" w:after="120" w:afterAutospacing="0" w:line="276" w:lineRule="auto"/>
              <w:ind w:left="720" w:right="0" w:hanging="360"/>
              <w:jc w:val="left"/>
              <w:outlineLvl w:val="9"/>
            </w:pPr>
            <w:r>
              <w:t>Information that needs to be published based on legal requirements.</w:t>
            </w:r>
          </w:p>
          <w:p>
            <w:pPr>
              <w:numPr>
                <w:ilvl w:val="0"/>
                <w:numId w:val="8"/>
              </w:numPr>
              <w:spacing w:before="200" w:beforeAutospacing="0" w:after="120" w:afterAutospacing="0" w:line="276" w:lineRule="auto"/>
              <w:ind w:left="720" w:right="0" w:hanging="360"/>
              <w:jc w:val="left"/>
              <w:outlineLvl w:val="9"/>
            </w:pPr>
            <w:r>
              <w:t>Technical instructions, e.g. API-documentation </w:t>
            </w:r>
          </w:p>
        </w:tc>
      </w:tr>
    </w:tbl>
    <w:p w:rsidR="0078259C">
      <w:pPr>
        <w:rPr>
          <w:lang w:val="sv-SE"/>
        </w:rPr>
      </w:pPr>
    </w:p>
    <w:p w:rsidR="0078259C">
      <w:pPr>
        <w:pStyle w:val="Heading2"/>
        <w:rPr>
          <w:lang w:val="sv-SE"/>
        </w:rPr>
      </w:pPr>
      <w:bookmarkStart w:id="10" w:name="scroll-bookmark-11"/>
      <w:bookmarkEnd w:id="10"/>
      <w:bookmarkStart w:id="11" w:name="scroll-bookmark-12"/>
      <w:r>
        <w:rPr>
          <w:lang w:val="sv-SE"/>
        </w:rPr>
        <w:t>Information confidentiality classification - handling requirements</w:t>
      </w:r>
      <w:bookmarkEnd w:id="11"/>
    </w:p>
    <w:tbl>
      <w:tblPr>
        <w:tblStyle w:val="ScrollTableNormal"/>
        <w:tblW w:w="5000" w:type="pct"/>
        <w:tblLook w:val="0020"/>
      </w:tblPr>
      <w:tblGrid>
        <w:gridCol w:w="1264"/>
        <w:gridCol w:w="1427"/>
        <w:gridCol w:w="1276"/>
        <w:gridCol w:w="1743"/>
        <w:gridCol w:w="1756"/>
        <w:gridCol w:w="1550"/>
      </w:tblGrid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 w:rsidR="0078259C">
              <w:rPr>
                <w:b/>
                <w:lang w:val="sv-SE"/>
              </w:rPr>
              <w:t>Level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Who may access the information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How to store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How to transfer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How to use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How to assess need for protection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Secret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Appointed persons only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Logically and physically secure storage i.e. encrypted and locked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Through secure communication channels or in a secure portable storage (locked)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To be used within secure areas that are protected from insight and eavesdropping (by unauthorized persons)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It shall be very hard to break the protection. Only highly motivated and/or resourceful attackers could dismantle the protection.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Confidential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A limited and controlled group of persons only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Logically and physically controlled and trusted storage with strict access control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Through secure communication channels or within a controlled and trusted network, or in a secure portable storage.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To be used by authorized persons for business purposes only within a controlled workspace or place protected from insight and eavesdropping (by unauthorized persons).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It shall be hard for unauthorized persons to get access to the information. Only well motivated attackers could dismantle the protection.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Internal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Those who perform work for Intragen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Under logical and physical access control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Through protected communication channels or within a trusted network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To be used by authorized persons for business purposes only within a controlled workspace or place protected from insight and eavesdropping (by unauthorized persons)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It shall be unlikely for unauthorized persons to get access to the information. Only motivated attackers could dismantle the protection.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Public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No restrictions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No restrictions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No restrictions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No restrictions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No restrictions</w:t>
            </w:r>
          </w:p>
        </w:tc>
      </w:tr>
    </w:tbl>
    <w:p w:rsidR="0078259C">
      <w:pPr>
        <w:rPr>
          <w:lang w:val="sv-SE"/>
        </w:rPr>
      </w:pPr>
    </w:p>
    <w:p w:rsidR="0078259C">
      <w:pPr>
        <w:pStyle w:val="Heading1"/>
        <w:rPr>
          <w:lang w:val="sv-SE"/>
        </w:rPr>
      </w:pPr>
      <w:bookmarkStart w:id="12" w:name="scroll-bookmark-13"/>
      <w:bookmarkEnd w:id="12"/>
      <w:bookmarkStart w:id="13" w:name="scroll-bookmark-14"/>
      <w:r>
        <w:rPr>
          <w:lang w:val="sv-SE"/>
        </w:rPr>
        <w:t>Information Lifecycle Management</w:t>
      </w:r>
      <w:bookmarkEnd w:id="13"/>
    </w:p>
    <w:p w:rsidR="0078259C">
      <w:pPr>
        <w:rPr>
          <w:lang w:val="sv-SE"/>
        </w:rPr>
      </w:pPr>
      <w:r>
        <w:rPr>
          <w:lang w:val="sv-SE"/>
        </w:rPr>
        <w:t>The information owner is responsible for information lifecycle management.</w:t>
      </w:r>
    </w:p>
    <w:p w:rsidR="0078259C">
      <w:pPr>
        <w:rPr>
          <w:lang w:val="sv-SE"/>
        </w:rPr>
      </w:pPr>
      <w:r>
        <w:rPr>
          <w:lang w:val="sv-SE"/>
        </w:rPr>
        <w:t>All confidential and secret information shall be removed/deleted/destroyed and/or returned to the information source according to current legislation (e.g. personal data) or contracts (e.g. information classified by the customer) utilizing agreed methods.</w:t>
      </w:r>
    </w:p>
    <w:p w:rsidR="0078259C">
      <w:pPr>
        <w:pStyle w:val="Heading1"/>
        <w:rPr>
          <w:lang w:val="sv-SE"/>
        </w:rPr>
      </w:pPr>
      <w:bookmarkStart w:id="14" w:name="scroll-bookmark-15"/>
      <w:bookmarkEnd w:id="14"/>
      <w:bookmarkStart w:id="15" w:name="scroll-bookmark-16"/>
      <w:r>
        <w:rPr>
          <w:lang w:val="sv-SE"/>
        </w:rPr>
        <w:t>Additional information</w:t>
      </w:r>
      <w:bookmarkEnd w:id="15"/>
    </w:p>
    <w:p>
      <w:r w:rsidR="0078259C">
        <w:rPr>
          <w:lang w:val="sv-SE"/>
        </w:rPr>
        <w:t xml:space="preserve">Finnish legislation concerning information classification within Finnish government can be found </w:t>
      </w:r>
      <w:hyperlink r:id="rId6" w:history="1">
        <w:r w:rsidR="0078259C">
          <w:rPr>
            <w:rStyle w:val="Hyperlink"/>
            <w:lang w:val="sv-SE"/>
          </w:rPr>
          <w:t xml:space="preserve">here </w:t>
        </w:r>
      </w:hyperlink>
      <w:r>
        <w:t>(in Finnish).</w:t>
      </w:r>
    </w:p>
    <w:p>
      <w:pPr>
        <w:pStyle w:val="Heading1"/>
      </w:pPr>
      <w:bookmarkStart w:id="16" w:name="scroll-bookmark-17"/>
      <w:bookmarkEnd w:id="16"/>
      <w:bookmarkStart w:id="17" w:name="scroll-bookmark-18"/>
      <w:r>
        <w:t>Document control</w:t>
      </w:r>
      <w:bookmarkEnd w:id="17"/>
    </w:p>
    <w:tbl>
      <w:tblPr>
        <w:tblStyle w:val="ScrollTableNormal"/>
        <w:tblW w:w="5000" w:type="pct"/>
        <w:tblLook w:val="0020"/>
      </w:tblPr>
      <w:tblGrid>
        <w:gridCol w:w="1750"/>
        <w:gridCol w:w="2705"/>
        <w:gridCol w:w="4561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Version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Amendments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</w:p>
        </w:tc>
      </w:tr>
    </w:tbl>
    <w:p/>
    <w:tbl>
      <w:tblPr>
        <w:tblStyle w:val="ScrollTableNormal"/>
        <w:tblW w:w="5000" w:type="pct"/>
        <w:tblLook w:val="0020"/>
      </w:tblPr>
      <w:tblGrid>
        <w:gridCol w:w="4589"/>
        <w:gridCol w:w="4177"/>
        <w:gridCol w:w="250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Reviewer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07/01/2025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  <w:r>
              <w:t>CISO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200" w:beforeAutospacing="0" w:after="120" w:afterAutospacing="0" w:line="276" w:lineRule="auto"/>
              <w:ind w:left="0" w:right="0" w:firstLine="0"/>
              <w:jc w:val="left"/>
              <w:outlineLvl w:val="9"/>
            </w:pPr>
          </w:p>
        </w:tc>
      </w:tr>
    </w:tbl>
    <w:p/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9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endnote w:type="separator" w:id="0">
    <w:p w:rsidR="00403830" w14:paraId="60C72BDA" w14:textId="77777777">
      <w:pPr>
        <w:spacing w:before="0" w:after="0" w:line="240" w:lineRule="auto"/>
      </w:pPr>
      <w:r>
        <w:separator/>
      </w:r>
    </w:p>
  </w:endnote>
  <w:endnote w:type="continuationSeparator" w:id="1">
    <w:p w:rsidR="00403830" w14:paraId="582A824D" w14:textId="777777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 SemiBold">
    <w:panose1 w:val="00000000000000000000"/>
    <w:charset w:val="00"/>
    <w:family w:val="swiss"/>
    <w:pitch w:val="variable"/>
    <w:sig w:usb0="E00002EF" w:usb1="4000205B" w:usb2="00000028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24F77" w14:paraId="2BBB013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F6B80" w14:paraId="34FD1F23" w14:textId="359CB49C">
    <w:pPr>
      <w:pStyle w:val="FooterPageNumber"/>
      <w:ind w:right="-68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6791325</wp:posOffset>
              </wp:positionH>
              <wp:positionV relativeFrom="paragraph">
                <wp:posOffset>163830</wp:posOffset>
              </wp:positionV>
              <wp:extent cx="229870" cy="0"/>
              <wp:effectExtent l="0" t="0" r="0" b="0"/>
              <wp:wrapTopAndBottom/>
              <wp:docPr id="2115328983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229870" cy="0"/>
                      </a:xfrm>
                      <a:prstGeom prst="rect">
                        <a:avLst/>
                      </a:prstGeom>
                      <a:ln>
                        <a:noFill/>
                        <a:prstDash val="solid"/>
                      </a:ln>
                    </wps:spPr>
                    <wps:txbx>
                      <w:txbxContent>
                        <w:p w:rsidR="003F6B80" w:rsidP="00424F77" w14:textId="77777777">
                          <w:pPr>
                            <w:pStyle w:val="Footer"/>
                            <w:jc w:val="right"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5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49" type="#_x0000_t202" style="width:18.1pt;height:0;margin-top:12.9pt;margin-left:534.75pt;mso-position-horizontal-relative:page;mso-width-percent:0;mso-width-relative:margin;mso-wrap-distance-bottom:0;mso-wrap-distance-left:9pt;mso-wrap-distance-right:9pt;mso-wrap-distance-top:0;position:absolute;v-text-anchor:top;z-index:251658240" fillcolor="this" stroked="f">
              <v:textbox style="mso-fit-shape-to-text:t" inset="0,0,0,0">
                <w:txbxContent>
                  <w:p w:rsidR="003F6B80" w:rsidP="00424F77" w14:paraId="094BA6CF" w14:textId="77777777">
                    <w:pPr>
                      <w:pStyle w:val="Footer"/>
                      <w:jc w:val="right"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5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topAndBottom"/>
            </v:shape>
          </w:pict>
        </mc:Fallback>
      </mc:AlternateContent>
    </w:r>
    <w:r>
      <w:t>This document may be reproduced for use within the circulated parties but remains copyright</w:t>
    </w:r>
  </w:p>
  <w:p w:rsidR="003F6B80" w14:paraId="6DA054E2" w14:textId="717F2433">
    <w:pPr>
      <w:pStyle w:val="FooterPageNumber"/>
      <w:ind w:right="-680"/>
    </w:pPr>
    <w:r>
      <w:t xml:space="preserve">of </w:t>
    </w:r>
    <w:r>
      <w:t>Intragen</w:t>
    </w:r>
    <w:r>
      <w:t xml:space="preserve"> International. All documents remain strictly private and confidential.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24F77" w14:paraId="5E667F2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footnote w:type="separator" w:id="0">
    <w:p w:rsidR="00403830" w14:paraId="503B332D" w14:textId="77777777">
      <w:pPr>
        <w:spacing w:before="0" w:after="0" w:line="240" w:lineRule="auto"/>
      </w:pPr>
      <w:r>
        <w:rPr>
          <w:color w:val="000000"/>
        </w:rPr>
        <w:separator/>
      </w:r>
    </w:p>
  </w:footnote>
  <w:footnote w:type="continuationSeparator" w:id="1">
    <w:p w:rsidR="00403830" w14:paraId="1CC9E4BF" w14:textId="7777777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24F77" w14:paraId="6506143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F6B80" w14:paraId="6CD660EE" w14:textId="7777777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4724403</wp:posOffset>
          </wp:positionH>
          <wp:positionV relativeFrom="margin">
            <wp:posOffset>-655323</wp:posOffset>
          </wp:positionV>
          <wp:extent cx="1104266" cy="441326"/>
          <wp:effectExtent l="0" t="0" r="634" b="0"/>
          <wp:wrapSquare wrapText="bothSides"/>
          <wp:docPr id="1455490342" name="Picture 1" descr="A black background with white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5490342" name="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104266" cy="441326"/>
                  </a:xfrm>
                  <a:prstGeom prst="rect">
                    <a:avLst/>
                  </a:prstGeom>
                  <a:noFill/>
                  <a:ln>
                    <a:noFill/>
                    <a:prstDash val="solid"/>
                  </a:ln>
                </pic:spPr>
              </pic:pic>
            </a:graphicData>
          </a:graphic>
        </wp:anchor>
      </w:drawing>
    </w:r>
  </w:p>
  <w:p w:rsidR="003F6B80" w14:paraId="77516D37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24F77" w14:paraId="2B28DFB6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59C"/>
    <w:rsid w:val="00265A68"/>
    <w:rsid w:val="00306BEF"/>
    <w:rsid w:val="003F6B80"/>
    <w:rsid w:val="00403830"/>
    <w:rsid w:val="00424F77"/>
    <w:rsid w:val="0078259C"/>
    <w:rsid w:val="00B62F47"/>
    <w:rsid w:val="00BF23CD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04B0030"/>
  <w15:docId w15:val="{8E683DE1-21A5-4595-97C1-2390152AF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Times New Roman" w:hAnsi="Aptos" w:cs="Times New Roman"/>
        <w:sz w:val="22"/>
        <w:szCs w:val="22"/>
        <w:lang w:val="en-GB" w:eastAsia="en-US" w:bidi="ar-SA"/>
      </w:rPr>
    </w:rPrDefault>
    <w:pPrDefault>
      <w:pPr>
        <w:autoSpaceDN w:val="0"/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  <w:rPr>
      <w:sz w:val="20"/>
      <w:szCs w:val="20"/>
    </w:rPr>
  </w:style>
  <w:style w:type="paragraph" w:styleId="Heading1">
    <w:name w:val="heading 1"/>
    <w:basedOn w:val="Normal"/>
    <w:next w:val="Normal"/>
    <w:uiPriority w:val="9"/>
    <w:qFormat/>
    <w:pPr>
      <w:pBdr>
        <w:top w:val="single" w:sz="24" w:space="0" w:color="88397D"/>
        <w:left w:val="single" w:sz="24" w:space="0" w:color="88397D"/>
        <w:bottom w:val="single" w:sz="24" w:space="0" w:color="88397D"/>
        <w:right w:val="single" w:sz="24" w:space="0" w:color="88397D"/>
      </w:pBdr>
      <w:shd w:val="clear" w:color="auto" w:fill="88397D"/>
      <w:spacing w:after="0"/>
      <w:outlineLvl w:val="0"/>
    </w:pPr>
    <w:rPr>
      <w:b/>
      <w:bCs/>
      <w:caps/>
      <w:color w:val="FCF9F1"/>
      <w:spacing w:val="15"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single" w:sz="24" w:space="0" w:color="ECD2E8"/>
        <w:left w:val="single" w:sz="24" w:space="0" w:color="ECD2E8"/>
        <w:bottom w:val="single" w:sz="24" w:space="0" w:color="ECD2E8"/>
        <w:right w:val="single" w:sz="24" w:space="0" w:color="ECD2E8"/>
      </w:pBdr>
      <w:shd w:val="clear" w:color="auto" w:fill="ECD2E8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single" w:sz="6" w:space="2" w:color="88397D"/>
        <w:left w:val="single" w:sz="6" w:space="2" w:color="88397D"/>
      </w:pBdr>
      <w:spacing w:before="300" w:after="0"/>
      <w:outlineLvl w:val="2"/>
    </w:pPr>
    <w:rPr>
      <w:caps/>
      <w:color w:val="431C3D"/>
      <w:spacing w:val="15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dotted" w:sz="6" w:space="2" w:color="88397D"/>
        <w:left w:val="dotted" w:sz="6" w:space="2" w:color="88397D"/>
      </w:pBdr>
      <w:spacing w:before="300" w:after="0"/>
      <w:outlineLvl w:val="3"/>
    </w:pPr>
    <w:rPr>
      <w:caps/>
      <w:color w:val="652A5D"/>
      <w:spacing w:val="10"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bottom w:val="single" w:sz="6" w:space="1" w:color="88397D"/>
      </w:pBdr>
      <w:spacing w:before="300" w:after="0"/>
      <w:outlineLvl w:val="4"/>
    </w:pPr>
    <w:rPr>
      <w:caps/>
      <w:color w:val="652A5D"/>
      <w:spacing w:val="1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bottom w:val="dotted" w:sz="6" w:space="1" w:color="88397D"/>
      </w:pBdr>
      <w:spacing w:before="300" w:after="0"/>
      <w:outlineLvl w:val="5"/>
    </w:pPr>
    <w:rPr>
      <w:caps/>
      <w:color w:val="652A5D"/>
      <w:spacing w:val="10"/>
      <w:sz w:val="22"/>
      <w:szCs w:val="22"/>
    </w:rPr>
  </w:style>
  <w:style w:type="paragraph" w:styleId="Heading7">
    <w:name w:val="heading 7"/>
    <w:basedOn w:val="Normal"/>
    <w:next w:val="Normal"/>
    <w:pPr>
      <w:spacing w:before="300" w:after="0"/>
      <w:outlineLvl w:val="6"/>
    </w:pPr>
    <w:rPr>
      <w:caps/>
      <w:color w:val="652A5D"/>
      <w:spacing w:val="10"/>
      <w:sz w:val="22"/>
      <w:szCs w:val="22"/>
    </w:rPr>
  </w:style>
  <w:style w:type="paragraph" w:styleId="Heading8">
    <w:name w:val="heading 8"/>
    <w:basedOn w:val="Normal"/>
    <w:next w:val="Normal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b/>
      <w:bCs/>
      <w:caps/>
      <w:color w:val="FCF9F1"/>
      <w:spacing w:val="15"/>
      <w:shd w:val="clear" w:color="auto" w:fill="88397D"/>
    </w:rPr>
  </w:style>
  <w:style w:type="character" w:customStyle="1" w:styleId="Heading2Char">
    <w:name w:val="Heading 2 Char"/>
    <w:basedOn w:val="DefaultParagraphFont"/>
    <w:rPr>
      <w:caps/>
      <w:spacing w:val="15"/>
      <w:shd w:val="clear" w:color="auto" w:fill="ECD2E8"/>
    </w:rPr>
  </w:style>
  <w:style w:type="character" w:customStyle="1" w:styleId="Heading3Char">
    <w:name w:val="Heading 3 Char"/>
    <w:basedOn w:val="DefaultParagraphFont"/>
    <w:rPr>
      <w:caps/>
      <w:color w:val="431C3D"/>
      <w:spacing w:val="15"/>
    </w:rPr>
  </w:style>
  <w:style w:type="character" w:customStyle="1" w:styleId="Heading4Char">
    <w:name w:val="Heading 4 Char"/>
    <w:basedOn w:val="DefaultParagraphFont"/>
    <w:rPr>
      <w:caps/>
      <w:color w:val="652A5D"/>
      <w:spacing w:val="10"/>
    </w:rPr>
  </w:style>
  <w:style w:type="character" w:customStyle="1" w:styleId="Heading5Char">
    <w:name w:val="Heading 5 Char"/>
    <w:basedOn w:val="DefaultParagraphFont"/>
    <w:rPr>
      <w:caps/>
      <w:color w:val="652A5D"/>
      <w:spacing w:val="10"/>
    </w:rPr>
  </w:style>
  <w:style w:type="character" w:customStyle="1" w:styleId="Heading6Char">
    <w:name w:val="Heading 6 Char"/>
    <w:basedOn w:val="DefaultParagraphFont"/>
    <w:rPr>
      <w:caps/>
      <w:color w:val="652A5D"/>
      <w:spacing w:val="10"/>
    </w:rPr>
  </w:style>
  <w:style w:type="character" w:customStyle="1" w:styleId="Heading7Char">
    <w:name w:val="Heading 7 Char"/>
    <w:basedOn w:val="DefaultParagraphFont"/>
    <w:rPr>
      <w:caps/>
      <w:color w:val="652A5D"/>
      <w:spacing w:val="10"/>
    </w:rPr>
  </w:style>
  <w:style w:type="character" w:customStyle="1" w:styleId="Heading8Char">
    <w:name w:val="Heading 8 Char"/>
    <w:basedOn w:val="DefaultParagraphFont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uiPriority w:val="10"/>
    <w:qFormat/>
    <w:pPr>
      <w:spacing w:before="720"/>
    </w:pPr>
    <w:rPr>
      <w:caps/>
      <w:color w:val="88397D"/>
      <w:spacing w:val="10"/>
      <w:kern w:val="3"/>
      <w:sz w:val="52"/>
      <w:szCs w:val="52"/>
    </w:rPr>
  </w:style>
  <w:style w:type="character" w:customStyle="1" w:styleId="TitleChar">
    <w:name w:val="Title Char"/>
    <w:basedOn w:val="DefaultParagraphFont"/>
    <w:rPr>
      <w:caps/>
      <w:color w:val="88397D"/>
      <w:spacing w:val="10"/>
      <w:kern w:val="3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spacing w:after="1000" w:line="240" w:lineRule="auto"/>
    </w:pPr>
    <w:rPr>
      <w:caps/>
      <w:color w:val="5D7070"/>
      <w:spacing w:val="10"/>
      <w:sz w:val="24"/>
      <w:szCs w:val="24"/>
    </w:rPr>
  </w:style>
  <w:style w:type="character" w:customStyle="1" w:styleId="SubtitleChar">
    <w:name w:val="Subtitle Char"/>
    <w:basedOn w:val="DefaultParagraphFont"/>
    <w:rPr>
      <w:caps/>
      <w:color w:val="5D7070"/>
      <w:spacing w:val="10"/>
      <w:sz w:val="24"/>
      <w:szCs w:val="24"/>
    </w:rPr>
  </w:style>
  <w:style w:type="paragraph" w:styleId="Quote">
    <w:name w:val="Quote"/>
    <w:basedOn w:val="Normal"/>
    <w:next w:val="Normal"/>
    <w:rPr>
      <w:i/>
      <w:iCs/>
    </w:rPr>
  </w:style>
  <w:style w:type="character" w:customStyle="1" w:styleId="QuoteChar">
    <w:name w:val="Quote Char"/>
    <w:basedOn w:val="DefaultParagraphFont"/>
    <w:rPr>
      <w:i/>
      <w:iCs/>
      <w:sz w:val="20"/>
      <w:szCs w:val="2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rPr>
      <w:b/>
      <w:bCs/>
      <w:caps/>
      <w:color w:val="431C3D"/>
      <w:spacing w:val="10"/>
    </w:rPr>
  </w:style>
  <w:style w:type="paragraph" w:styleId="IntenseQuote">
    <w:name w:val="Intense Quote"/>
    <w:basedOn w:val="Normal"/>
    <w:next w:val="Normal"/>
    <w:pPr>
      <w:pBdr>
        <w:top w:val="single" w:sz="4" w:space="10" w:color="88397D"/>
        <w:left w:val="single" w:sz="4" w:space="10" w:color="88397D"/>
      </w:pBdr>
      <w:spacing w:after="0"/>
      <w:ind w:left="1296" w:right="1152"/>
      <w:jc w:val="both"/>
    </w:pPr>
    <w:rPr>
      <w:i/>
      <w:iCs/>
      <w:color w:val="88397D"/>
    </w:rPr>
  </w:style>
  <w:style w:type="character" w:customStyle="1" w:styleId="IntenseQuoteChar">
    <w:name w:val="Intense Quote Char"/>
    <w:basedOn w:val="DefaultParagraphFont"/>
    <w:rPr>
      <w:i/>
      <w:iCs/>
      <w:color w:val="88397D"/>
      <w:sz w:val="20"/>
      <w:szCs w:val="20"/>
    </w:rPr>
  </w:style>
  <w:style w:type="character" w:styleId="IntenseReference">
    <w:name w:val="Intense Reference"/>
    <w:rPr>
      <w:b/>
      <w:bCs/>
      <w:i/>
      <w:iCs/>
      <w:caps/>
      <w:color w:val="88397D"/>
    </w:rPr>
  </w:style>
  <w:style w:type="paragraph" w:styleId="NoSpacing">
    <w:name w:val="No Spacing"/>
    <w:basedOn w:val="Normal"/>
    <w:pPr>
      <w:spacing w:before="0" w:after="0" w:line="240" w:lineRule="auto"/>
    </w:pPr>
  </w:style>
  <w:style w:type="paragraph" w:customStyle="1" w:styleId="Style1">
    <w:name w:val="Style1"/>
    <w:basedOn w:val="Heading3"/>
    <w:rPr>
      <w:color w:val="141818"/>
    </w:rPr>
  </w:style>
  <w:style w:type="paragraph" w:styleId="TOCHeading">
    <w:name w:val="TOC Heading"/>
    <w:basedOn w:val="Heading1"/>
    <w:next w:val="Normal"/>
  </w:style>
  <w:style w:type="paragraph" w:styleId="BlockText">
    <w:name w:val="Block Text"/>
    <w:basedOn w:val="Normal"/>
    <w:pPr>
      <w:pBdr>
        <w:top w:val="single" w:sz="2" w:space="10" w:color="41919B" w:shadow="1"/>
        <w:left w:val="single" w:sz="2" w:space="10" w:color="41919B" w:shadow="1"/>
        <w:bottom w:val="single" w:sz="2" w:space="10" w:color="41919B" w:shadow="1"/>
        <w:right w:val="single" w:sz="2" w:space="10" w:color="41919B" w:shadow="1"/>
      </w:pBdr>
      <w:ind w:left="1152" w:right="1152"/>
    </w:pPr>
    <w:rPr>
      <w:i/>
      <w:iCs/>
      <w:color w:val="41919B"/>
    </w:rPr>
  </w:style>
  <w:style w:type="paragraph" w:styleId="Caption">
    <w:name w:val="caption"/>
    <w:basedOn w:val="Normal"/>
    <w:next w:val="Normal"/>
    <w:rPr>
      <w:b/>
      <w:bCs/>
      <w:color w:val="652A5D"/>
      <w:sz w:val="16"/>
      <w:szCs w:val="16"/>
    </w:rPr>
  </w:style>
  <w:style w:type="character" w:styleId="Strong">
    <w:name w:val="Strong"/>
    <w:rPr>
      <w:b/>
      <w:bCs/>
    </w:rPr>
  </w:style>
  <w:style w:type="character" w:styleId="Emphasis">
    <w:name w:val="Emphasis"/>
    <w:rPr>
      <w:caps/>
      <w:color w:val="431C3D"/>
      <w:spacing w:val="5"/>
    </w:rPr>
  </w:style>
  <w:style w:type="character" w:customStyle="1" w:styleId="NoSpacingChar">
    <w:name w:val="No Spacing Char"/>
    <w:basedOn w:val="DefaultParagraphFont"/>
    <w:rPr>
      <w:sz w:val="20"/>
      <w:szCs w:val="20"/>
    </w:rPr>
  </w:style>
  <w:style w:type="character" w:styleId="SubtleEmphasis">
    <w:name w:val="Subtle Emphasis"/>
    <w:rPr>
      <w:i/>
      <w:iCs/>
      <w:color w:val="431C3D"/>
    </w:rPr>
  </w:style>
  <w:style w:type="character" w:styleId="SubtleReference">
    <w:name w:val="Subtle Reference"/>
    <w:rPr>
      <w:b/>
      <w:bCs/>
      <w:color w:val="88397D"/>
    </w:rPr>
  </w:style>
  <w:style w:type="character" w:styleId="BookTitle">
    <w:name w:val="Book Title"/>
    <w:rPr>
      <w:b/>
      <w:bCs/>
      <w:i/>
      <w:iCs/>
      <w:spacing w:val="9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rPr>
      <w:sz w:val="20"/>
      <w:szCs w:val="20"/>
    </w:rPr>
  </w:style>
  <w:style w:type="paragraph" w:styleId="Footer">
    <w:name w:val="footer"/>
    <w:basedOn w:val="Normal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rPr>
      <w:sz w:val="20"/>
      <w:szCs w:val="20"/>
    </w:rPr>
  </w:style>
  <w:style w:type="paragraph" w:customStyle="1" w:styleId="TableHeading">
    <w:name w:val="Table Heading"/>
    <w:basedOn w:val="Normal"/>
    <w:pPr>
      <w:spacing w:before="0" w:after="40" w:line="192" w:lineRule="auto"/>
    </w:pPr>
    <w:rPr>
      <w:rFonts w:ascii="Aptos Display" w:eastAsia="Aptos" w:hAnsi="Aptos Display" w:cs="Open Sans SemiBold"/>
      <w:caps/>
      <w:vanish/>
      <w:color w:val="88397D"/>
      <w:spacing w:val="-10"/>
      <w:sz w:val="26"/>
      <w:szCs w:val="26"/>
      <w:lang w:eastAsia="ja-JP"/>
    </w:rPr>
  </w:style>
  <w:style w:type="paragraph" w:customStyle="1" w:styleId="TableText">
    <w:name w:val="Table Text"/>
    <w:basedOn w:val="Normal"/>
    <w:pPr>
      <w:spacing w:before="0" w:after="0" w:line="192" w:lineRule="auto"/>
    </w:pPr>
    <w:rPr>
      <w:rFonts w:ascii="Open Sans" w:eastAsia="Aptos" w:hAnsi="Open Sans" w:cs="Open Sans SemiBold"/>
      <w:color w:val="141818"/>
      <w:sz w:val="22"/>
      <w:szCs w:val="22"/>
      <w:lang w:eastAsia="ja-JP"/>
    </w:rPr>
  </w:style>
  <w:style w:type="character" w:customStyle="1" w:styleId="TableHeadingChar">
    <w:name w:val="Table Heading Char"/>
    <w:basedOn w:val="DefaultParagraphFont"/>
    <w:rPr>
      <w:rFonts w:ascii="Aptos Display" w:eastAsia="Aptos" w:hAnsi="Aptos Display" w:cs="Open Sans SemiBold"/>
      <w:caps/>
      <w:vanish/>
      <w:color w:val="88397D"/>
      <w:spacing w:val="-10"/>
      <w:sz w:val="26"/>
      <w:szCs w:val="26"/>
      <w:lang w:eastAsia="ja-JP"/>
    </w:rPr>
  </w:style>
  <w:style w:type="character" w:styleId="Hyperlink">
    <w:name w:val="Hyperlink"/>
    <w:basedOn w:val="DefaultParagraphFont"/>
    <w:rPr>
      <w:color w:val="7D6C77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styleId="PageNumber">
    <w:name w:val="page number"/>
    <w:basedOn w:val="DefaultParagraphFont"/>
  </w:style>
  <w:style w:type="paragraph" w:styleId="TOC1">
    <w:name w:val="toc 1"/>
    <w:basedOn w:val="Normal"/>
    <w:next w:val="Normal"/>
    <w:autoRedefine/>
    <w:pPr>
      <w:spacing w:after="100"/>
    </w:pPr>
  </w:style>
  <w:style w:type="paragraph" w:styleId="TOC2">
    <w:name w:val="toc 2"/>
    <w:basedOn w:val="Normal"/>
    <w:next w:val="Normal"/>
    <w:autoRedefine/>
    <w:pPr>
      <w:spacing w:after="100"/>
      <w:ind w:left="200"/>
    </w:pPr>
  </w:style>
  <w:style w:type="paragraph" w:styleId="TOC3">
    <w:name w:val="toc 3"/>
    <w:basedOn w:val="Normal"/>
    <w:next w:val="Normal"/>
    <w:autoRedefine/>
    <w:pPr>
      <w:spacing w:after="100"/>
      <w:ind w:left="400"/>
    </w:pPr>
  </w:style>
  <w:style w:type="paragraph" w:customStyle="1" w:styleId="FooterPageNumber">
    <w:name w:val="Footer_PageNumber"/>
    <w:basedOn w:val="Footer"/>
  </w:style>
  <w:style w:type="character" w:styleId="FollowedHyperlink">
    <w:name w:val="FollowedHyperlink"/>
    <w:basedOn w:val="DefaultParagraphFont"/>
    <w:rPr>
      <w:color w:val="41919B"/>
      <w:u w:val="single"/>
    </w:rPr>
  </w:style>
  <w:style w:type="table" w:customStyle="1" w:styleId="ScrollCode">
    <w:name w:val="Scroll Code"/>
    <w:basedOn w:val="TableNormal"/>
    <w:uiPriority w:val="99"/>
    <w:qFormat/>
    <w:rsid w:val="00AD7224"/>
    <w:pPr>
      <w:spacing w:after="0"/>
      <w:ind w:left="173" w:right="259"/>
    </w:pPr>
    <w:rPr>
      <w:rFonts w:ascii="Courier New" w:hAnsi="Courier New"/>
      <w:sz w:val="18"/>
    </w:rPr>
    <w:tblPr>
      <w:tblCellSpacing w:w="0" w:type="dxa"/>
      <w:tblInd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TableNormal">
    <w:name w:val="Scroll Table Normal"/>
    <w:basedOn w:val="TableNormal"/>
    <w:uiPriority w:val="99"/>
    <w:qFormat/>
    <w:rsid w:val="00E868FB"/>
    <w:pPr>
      <w:spacing w:after="120"/>
    </w:pPr>
    <w:tblPr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b/>
        <w:color w:val="00000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/>
      </w:rPr>
    </w:tblStylePr>
  </w:style>
  <w:style w:type="table" w:customStyle="1" w:styleId="ScrollQuote">
    <w:name w:val="Scroll Quote"/>
    <w:basedOn w:val="TableNormal"/>
    <w:uiPriority w:val="99"/>
    <w:qFormat/>
    <w:rsid w:val="00F93E63"/>
    <w:pPr>
      <w:spacing w:after="0"/>
      <w:ind w:left="173" w:right="259"/>
    </w:pPr>
    <w:rPr>
      <w:i/>
    </w:rPr>
    <w:tblPr>
      <w:tblInd w:w="0" w:type="dxa"/>
      <w:tblCellMar>
        <w:top w:w="0" w:type="dxa"/>
        <w:left w:w="58" w:type="dxa"/>
        <w:bottom w:w="0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table" w:styleId="TableGrid">
    <w:name w:val="Table Grid"/>
    <w:basedOn w:val="TableNormal"/>
    <w:uiPriority w:val="59"/>
    <w:rsid w:val="00E868FB"/>
    <w:pPr>
      <w:spacing w:after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crollSectionColumn">
    <w:name w:val="Scroll Section Column"/>
    <w:basedOn w:val="TableNormal"/>
    <w:uiPriority w:val="99"/>
    <w:rsid w:val="00E868FB"/>
    <w:pPr>
      <w:spacing w:after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crollTip">
    <w:name w:val="Scroll Tip"/>
    <w:basedOn w:val="TableNormal"/>
    <w:uiPriority w:val="99"/>
    <w:qFormat/>
    <w:rsid w:val="0099620C"/>
    <w:pPr>
      <w:spacing w:after="0"/>
      <w:ind w:left="173" w:right="259"/>
    </w:pPr>
    <w:tblPr>
      <w:tblInd w:w="0" w:type="dxa"/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spacing w:after="0"/>
      <w:ind w:left="173" w:right="259"/>
    </w:pPr>
    <w:tblPr>
      <w:tblInd w:w="0" w:type="dxa"/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Info">
    <w:name w:val="Scroll Info"/>
    <w:basedOn w:val="TableNormal"/>
    <w:uiPriority w:val="99"/>
    <w:qFormat/>
    <w:rsid w:val="00F93E63"/>
    <w:pPr>
      <w:spacing w:after="0"/>
      <w:ind w:left="173" w:right="259"/>
    </w:pPr>
    <w:tblPr>
      <w:tblInd w:w="0" w:type="dxa"/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  <w:style w:type="table" w:customStyle="1" w:styleId="ScrollPanel">
    <w:name w:val="Scroll Panel"/>
    <w:basedOn w:val="TableNormal"/>
    <w:uiPriority w:val="99"/>
    <w:qFormat/>
    <w:rsid w:val="00F93E63"/>
    <w:pPr>
      <w:spacing w:after="0"/>
      <w:ind w:left="173" w:right="259"/>
    </w:pPr>
    <w:tblPr>
      <w:tblInd w:w="0" w:type="dxa"/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spacing w:after="0"/>
      <w:ind w:left="173" w:right="259"/>
    </w:pPr>
    <w:tblPr>
      <w:tblInd w:w="0" w:type="dxa"/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8" Type="http://schemas.openxmlformats.org/officeDocument/2006/relationships/header" Target="header2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7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endnotes" Target="endnotes.xml"/><Relationship Id="rId16" Type="http://schemas.openxmlformats.org/officeDocument/2006/relationships/customXml" Target="../customXml/item1.xml"/><Relationship Id="rId1" Type="http://schemas.openxmlformats.org/officeDocument/2006/relationships/footnotes" Target="footnotes.xml"/><Relationship Id="rId11" Type="http://schemas.openxmlformats.org/officeDocument/2006/relationships/header" Target="header3.xml"/><Relationship Id="rId6" Type="http://schemas.openxmlformats.org/officeDocument/2006/relationships/hyperlink" Target="https://www.finlex.fi/fi/laki/alkup/2019/20191101" TargetMode="External"/><Relationship Id="rId15" Type="http://schemas.openxmlformats.org/officeDocument/2006/relationships/styles" Target="styles.xml"/><Relationship Id="rId5" Type="http://schemas.openxmlformats.org/officeDocument/2006/relationships/fontTable" Target="fontTable.xml"/><Relationship Id="rId10" Type="http://schemas.openxmlformats.org/officeDocument/2006/relationships/footer" Target="footer2.xml"/><Relationship Id="rId14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SimoM&#228;kinen\Documents\Work\Intragen\Brand%202024\Scroll%20templates\Project%20proposal%20template%20(print%20friendly)%20v1%20Nov%20202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328AD42FD288418B79FB3CA73B6ECE" ma:contentTypeVersion="4" ma:contentTypeDescription="Create a new document." ma:contentTypeScope="" ma:versionID="30f74bbb528fc850d8489e9a27ce1906">
  <xsd:schema xmlns:xsd="http://www.w3.org/2001/XMLSchema" xmlns:xs="http://www.w3.org/2001/XMLSchema" xmlns:p="http://schemas.microsoft.com/office/2006/metadata/properties" xmlns:ns2="d9af016e-bcc4-414d-a316-362381f618fa" targetNamespace="http://schemas.microsoft.com/office/2006/metadata/properties" ma:root="true" ma:fieldsID="581af5bf5b98fb1e6ad4506a2f6b92c2" ns2:_="">
    <xsd:import namespace="d9af016e-bcc4-414d-a316-362381f618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af016e-bcc4-414d-a316-362381f618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4B3059-5072-4FE6-AEEC-BF287D162DDD}"/>
</file>

<file path=customXml/itemProps2.xml><?xml version="1.0" encoding="utf-8"?>
<ds:datastoreItem xmlns:ds="http://schemas.openxmlformats.org/officeDocument/2006/customXml" ds:itemID="{3EB86BD4-FFA8-4199-9A5D-5B49BF97B56D}"/>
</file>

<file path=customXml/itemProps3.xml><?xml version="1.0" encoding="utf-8"?>
<ds:datastoreItem xmlns:ds="http://schemas.openxmlformats.org/officeDocument/2006/customXml" ds:itemID="{A3195BDF-BAC3-4071-985F-5941AC910E3C}"/>
</file>

<file path=docProps/app.xml><?xml version="1.0" encoding="utf-8"?>
<Properties xmlns="http://schemas.openxmlformats.org/officeDocument/2006/extended-properties" xmlns:vt="http://schemas.openxmlformats.org/officeDocument/2006/docPropsVTypes">
  <Template>Project proposal template (print friendly) v1 Nov 2024</Template>
  <TotalTime>2</TotalTime>
  <Pages>5</Pages>
  <Words>0</Words>
  <Characters>0</Characters>
  <Application>Microsoft Office Word</Application>
  <DocSecurity>0</DocSecurity>
  <Lines>0</Lines>
  <Paragraphs>0</Paragraphs>
  <ScaleCrop>false</ScaleCrop>
  <Company>Intragen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Aliine Huopainen</dc:creator>
  <cp:lastModifiedBy>Scroll Word Exporter / K15t GmbH</cp:lastModifiedBy>
  <cp:revision>3</cp:revision>
  <dcterms:created xsi:type="dcterms:W3CDTF">2025-05-21T10:45:52Z</dcterms:created>
  <dcterms:modified xsi:type="dcterms:W3CDTF">2025-05-21T10:45:52Z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0x010100E6328AD42FD288418B79FB3CA73B6ECE</vt:lpwstr>
  </property>
  <property fmtid="{D5CDD505-2E9C-101B-9397-08002B2CF9AE}" pid="3" name="Generator">
    <vt:lpwstr>Scroll Word Exporter / K15t GmbH</vt:lpwstr>
  </property>
</Properties>
</file>