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Secure Development Policy</w:t>
      </w:r>
      <w:bookmarkEnd w:id="1"/>
    </w:p>
    <w:tbl>
      <w:tblPr>
        <w:tblStyle w:val="ScrollTableNormal"/>
        <w:tblW w:w="5000" w:type="pct"/>
        <w:tblLook w:val="0000"/>
      </w:tblPr>
      <w:tblGrid>
        <w:gridCol w:w="2644"/>
        <w:gridCol w:w="637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V1.2 (based on United Identity’s software dev policy)</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04/04/2024</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ITSEC-181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Owner</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CTO</w:t>
            </w:r>
          </w:p>
        </w:tc>
      </w:tr>
    </w:tbl>
    <w:p w:rsidR="0078259C">
      <w:pPr>
        <w:pStyle w:val="Heading1"/>
        <w:rPr>
          <w:lang w:val="sv-SE"/>
        </w:rPr>
      </w:pPr>
      <w:bookmarkStart w:id="2" w:name="scroll-bookmark-3"/>
      <w:bookmarkEnd w:id="2"/>
      <w:bookmarkStart w:id="3" w:name="scroll-bookmark-4"/>
      <w:r>
        <w:rPr>
          <w:lang w:val="sv-SE"/>
        </w:rPr>
        <w:t>1 Purpose</w:t>
      </w:r>
      <w:bookmarkEnd w:id="3"/>
    </w:p>
    <w:p w:rsidR="0078259C">
      <w:pPr>
        <w:rPr>
          <w:lang w:val="sv-SE"/>
        </w:rPr>
      </w:pPr>
      <w:r>
        <w:rPr>
          <w:lang w:val="sv-SE"/>
        </w:rPr>
        <w:t>The purpose of this Secure Development Policy is to establish guidelines and procedures to ensure the secure and consistent development of software applications in compliance with the Information Security Management System (ISMS) standards defined by ISO 27001 (ISO/IEC 27001 standard, clauses</w:t>
      </w:r>
    </w:p>
    <w:p w:rsidR="0078259C">
      <w:pPr>
        <w:numPr>
          <w:ilvl w:val="0"/>
          <w:numId w:val="1"/>
        </w:numPr>
        <w:rPr>
          <w:lang w:val="sv-SE"/>
        </w:rPr>
      </w:pPr>
      <w:r>
        <w:rPr>
          <w:lang w:val="sv-SE"/>
        </w:rPr>
        <w:t>8.26 Application security requirements</w:t>
      </w:r>
    </w:p>
    <w:p w:rsidR="0078259C">
      <w:pPr>
        <w:numPr>
          <w:ilvl w:val="0"/>
          <w:numId w:val="1"/>
        </w:numPr>
        <w:rPr>
          <w:lang w:val="sv-SE"/>
        </w:rPr>
      </w:pPr>
      <w:r>
        <w:rPr>
          <w:lang w:val="sv-SE"/>
        </w:rPr>
        <w:t>8.25 Secure development life cycle</w:t>
      </w:r>
    </w:p>
    <w:p w:rsidR="0078259C">
      <w:pPr>
        <w:numPr>
          <w:ilvl w:val="0"/>
          <w:numId w:val="1"/>
        </w:numPr>
        <w:rPr>
          <w:lang w:val="sv-SE"/>
        </w:rPr>
      </w:pPr>
      <w:r>
        <w:rPr>
          <w:lang w:val="sv-SE"/>
        </w:rPr>
        <w:t>8.32 Change management</w:t>
      </w:r>
    </w:p>
    <w:p w:rsidR="0078259C">
      <w:pPr>
        <w:numPr>
          <w:ilvl w:val="0"/>
          <w:numId w:val="1"/>
        </w:numPr>
        <w:rPr>
          <w:lang w:val="sv-SE"/>
        </w:rPr>
      </w:pPr>
      <w:r>
        <w:rPr>
          <w:lang w:val="sv-SE"/>
        </w:rPr>
        <w:t>8.27 Secure system architecture and engineering principles</w:t>
      </w:r>
    </w:p>
    <w:p w:rsidR="0078259C">
      <w:pPr>
        <w:numPr>
          <w:ilvl w:val="0"/>
          <w:numId w:val="1"/>
        </w:numPr>
        <w:rPr>
          <w:lang w:val="sv-SE"/>
        </w:rPr>
      </w:pPr>
      <w:r>
        <w:rPr>
          <w:lang w:val="sv-SE"/>
        </w:rPr>
        <w:t>8.31 Separation of development, test and production environments</w:t>
      </w:r>
    </w:p>
    <w:p w:rsidR="0078259C">
      <w:pPr>
        <w:numPr>
          <w:ilvl w:val="0"/>
          <w:numId w:val="1"/>
        </w:numPr>
        <w:rPr>
          <w:lang w:val="sv-SE"/>
        </w:rPr>
      </w:pPr>
      <w:r>
        <w:rPr>
          <w:lang w:val="sv-SE"/>
        </w:rPr>
        <w:t>8.30 Outsourced development</w:t>
      </w:r>
    </w:p>
    <w:p w:rsidR="0078259C">
      <w:pPr>
        <w:numPr>
          <w:ilvl w:val="0"/>
          <w:numId w:val="1"/>
        </w:numPr>
        <w:rPr>
          <w:lang w:val="sv-SE"/>
        </w:rPr>
      </w:pPr>
      <w:r>
        <w:rPr>
          <w:lang w:val="sv-SE"/>
        </w:rPr>
        <w:t>8.29 Security testing in development and acceptance</w:t>
      </w:r>
    </w:p>
    <w:p w:rsidR="0078259C">
      <w:pPr>
        <w:numPr>
          <w:ilvl w:val="0"/>
          <w:numId w:val="1"/>
        </w:numPr>
        <w:rPr>
          <w:lang w:val="sv-SE"/>
        </w:rPr>
      </w:pPr>
      <w:r>
        <w:rPr>
          <w:lang w:val="sv-SE"/>
        </w:rPr>
        <w:t>8.33 Test information</w:t>
      </w:r>
    </w:p>
    <w:p w:rsidR="0078259C">
      <w:pPr>
        <w:pStyle w:val="Heading1"/>
        <w:rPr>
          <w:lang w:val="sv-SE"/>
        </w:rPr>
      </w:pPr>
      <w:bookmarkStart w:id="4" w:name="scroll-bookmark-5"/>
      <w:bookmarkEnd w:id="4"/>
      <w:bookmarkStart w:id="5" w:name="scroll-bookmark-6"/>
      <w:r>
        <w:rPr>
          <w:lang w:val="sv-SE"/>
        </w:rPr>
        <w:t>2 Scope</w:t>
      </w:r>
      <w:bookmarkEnd w:id="5"/>
    </w:p>
    <w:p w:rsidR="0078259C">
      <w:pPr>
        <w:rPr>
          <w:lang w:val="sv-SE"/>
        </w:rPr>
      </w:pPr>
      <w:r>
        <w:rPr>
          <w:lang w:val="sv-SE"/>
        </w:rPr>
        <w:t>This policy applies to all phases of the software development lifecycle, encompassing design, coding, testing, deployment, and maintenance of software applications within the organization.</w:t>
      </w:r>
      <w:r>
        <w:rPr>
          <w:lang w:val="sv-SE"/>
        </w:rPr>
        <w:br/>
      </w:r>
      <w:r>
        <w:rPr>
          <w:lang w:val="sv-SE"/>
        </w:rPr>
        <w:t>Intragen develops and maintains the following software solutions:</w:t>
      </w:r>
    </w:p>
    <w:p w:rsidR="0078259C">
      <w:pPr>
        <w:numPr>
          <w:ilvl w:val="0"/>
          <w:numId w:val="2"/>
        </w:numPr>
        <w:rPr>
          <w:lang w:val="sv-SE"/>
        </w:rPr>
      </w:pPr>
      <w:r>
        <w:rPr>
          <w:lang w:val="sv-SE"/>
        </w:rPr>
        <w:t>United Identity</w:t>
      </w:r>
    </w:p>
    <w:p w:rsidR="0078259C">
      <w:pPr>
        <w:numPr>
          <w:ilvl w:val="0"/>
          <w:numId w:val="2"/>
        </w:numPr>
        <w:rPr>
          <w:lang w:val="sv-SE"/>
        </w:rPr>
      </w:pPr>
      <w:r>
        <w:rPr>
          <w:lang w:val="sv-SE"/>
        </w:rPr>
        <w:t>Deployment Manager (DM)</w:t>
      </w:r>
    </w:p>
    <w:p w:rsidR="0078259C">
      <w:pPr>
        <w:numPr>
          <w:ilvl w:val="0"/>
          <w:numId w:val="2"/>
        </w:numPr>
        <w:rPr>
          <w:lang w:val="sv-SE"/>
        </w:rPr>
      </w:pPr>
      <w:r>
        <w:rPr>
          <w:lang w:val="sv-SE"/>
        </w:rPr>
        <w:t>Deployment Accelerators (DA)</w:t>
      </w:r>
    </w:p>
    <w:p w:rsidR="0078259C">
      <w:pPr>
        <w:pStyle w:val="Heading1"/>
        <w:rPr>
          <w:lang w:val="sv-SE"/>
        </w:rPr>
      </w:pPr>
      <w:bookmarkStart w:id="6" w:name="scroll-bookmark-7"/>
      <w:bookmarkEnd w:id="6"/>
      <w:bookmarkStart w:id="7" w:name="scroll-bookmark-8"/>
      <w:r>
        <w:rPr>
          <w:lang w:val="sv-SE"/>
        </w:rPr>
        <w:t>3 Information Security Awareness</w:t>
      </w:r>
      <w:bookmarkEnd w:id="7"/>
    </w:p>
    <w:p w:rsidR="0078259C">
      <w:pPr>
        <w:rPr>
          <w:lang w:val="sv-SE"/>
        </w:rPr>
      </w:pPr>
      <w:r>
        <w:rPr>
          <w:lang w:val="sv-SE"/>
        </w:rPr>
        <w:t>All personnel involved in software development must periodically review this document, specifically chapters 5 and 6.</w:t>
      </w:r>
      <w:r>
        <w:rPr>
          <w:lang w:val="sv-SE"/>
        </w:rPr>
        <w:br/>
      </w:r>
      <w:r>
        <w:rPr>
          <w:lang w:val="sv-SE"/>
        </w:rPr>
        <w:t xml:space="preserve">During the on-boarding process, a person involved with software development may receive additional training to improve the security awareness. </w:t>
      </w:r>
      <w:r>
        <w:rPr>
          <w:lang w:val="sv-SE"/>
        </w:rPr>
        <w:t>ITSEC-137</w:t>
      </w:r>
      <w:r>
        <w:rPr>
          <w:lang w:val="sv-SE"/>
        </w:rPr>
        <w:t xml:space="preserve"> This training will cover best practices, policies, and procedures to ensure a comprehensive understanding of information security requirements.</w:t>
      </w:r>
    </w:p>
    <w:p w:rsidR="0078259C">
      <w:pPr>
        <w:pStyle w:val="Heading1"/>
        <w:rPr>
          <w:lang w:val="sv-SE"/>
        </w:rPr>
      </w:pPr>
      <w:bookmarkStart w:id="8" w:name="scroll-bookmark-9"/>
      <w:bookmarkEnd w:id="8"/>
      <w:bookmarkStart w:id="9" w:name="scroll-bookmark-10"/>
      <w:r>
        <w:rPr>
          <w:lang w:val="sv-SE"/>
        </w:rPr>
        <w:t>4 Risk Assessment and Management</w:t>
      </w:r>
      <w:bookmarkEnd w:id="9"/>
    </w:p>
    <w:p w:rsidR="0078259C">
      <w:pPr>
        <w:rPr>
          <w:lang w:val="sv-SE"/>
        </w:rPr>
      </w:pPr>
      <w:r>
        <w:rPr>
          <w:lang w:val="sv-SE"/>
        </w:rPr>
        <w:t>Prior to initiating a new software development project, a comprehensive risk assessment must be conducted to identify and mitigate potential security risks.</w:t>
      </w:r>
      <w:r>
        <w:rPr>
          <w:lang w:val="sv-SE"/>
        </w:rPr>
        <w:br/>
      </w:r>
      <w:r>
        <w:rPr>
          <w:lang w:val="sv-SE"/>
        </w:rPr>
        <w:t>Risk management strategies should be integrated into the development process.</w:t>
      </w:r>
      <w:r>
        <w:rPr>
          <w:lang w:val="sv-SE"/>
        </w:rPr>
        <w:br/>
      </w:r>
      <w:r>
        <w:rPr>
          <w:lang w:val="sv-SE"/>
        </w:rPr>
        <w:t>The current software products have established software development processes to which all team members must adhere to.</w:t>
      </w:r>
    </w:p>
    <w:p w:rsidR="0078259C">
      <w:pPr>
        <w:pStyle w:val="Heading1"/>
        <w:rPr>
          <w:lang w:val="sv-SE"/>
        </w:rPr>
      </w:pPr>
      <w:bookmarkStart w:id="10" w:name="scroll-bookmark-11"/>
      <w:bookmarkEnd w:id="10"/>
      <w:bookmarkStart w:id="11" w:name="scroll-bookmark-12"/>
      <w:r>
        <w:rPr>
          <w:lang w:val="sv-SE"/>
        </w:rPr>
        <w:t>5 Secure Coding Practices</w:t>
      </w:r>
      <w:bookmarkEnd w:id="11"/>
    </w:p>
    <w:p>
      <w:r w:rsidR="0078259C">
        <w:rPr>
          <w:lang w:val="sv-SE"/>
        </w:rPr>
        <w:t>Developers must adhere to secure coding practices to prevent common vulnerabilities, such as injection flaws, cross-site scripting, and security misconfigurations.</w:t>
      </w:r>
      <w:r w:rsidR="0078259C">
        <w:rPr>
          <w:lang w:val="sv-SE"/>
        </w:rPr>
        <w:br/>
      </w:r>
      <w:r w:rsidR="0078259C">
        <w:rPr>
          <w:lang w:val="sv-SE"/>
        </w:rPr>
        <w:t>The use of a version control system is compulsory. The default version control system at Intragen is GIT (Gitlab for United Identity, Azure DevOps Git for DM-DA).</w:t>
      </w:r>
      <w:r w:rsidR="0078259C">
        <w:rPr>
          <w:lang w:val="sv-SE"/>
        </w:rPr>
        <w:br/>
      </w:r>
      <w:r w:rsidR="0078259C">
        <w:rPr>
          <w:lang w:val="sv-SE"/>
        </w:rPr>
        <w:t>As part of a code commit, before changes are merged with the master branch, a code review must be conducted by a fellow developer.</w:t>
      </w:r>
      <w:r w:rsidR="0078259C">
        <w:rPr>
          <w:lang w:val="sv-SE"/>
        </w:rPr>
        <w:br/>
      </w:r>
      <w:r w:rsidR="0078259C">
        <w:rPr>
          <w:lang w:val="sv-SE"/>
        </w:rPr>
        <w:t xml:space="preserve">All developers must annually revisit the </w:t>
      </w:r>
      <w:hyperlink r:id="rId6" w:history="1">
        <w:r w:rsidR="0078259C">
          <w:rPr>
            <w:rStyle w:val="Hyperlink"/>
            <w:lang w:val="sv-SE"/>
          </w:rPr>
          <w:t>OWASP Top 10 list</w:t>
        </w:r>
      </w:hyperlink>
      <w:r>
        <w:t xml:space="preserve"> and familiarize themselves with techniques to mitigate the top 10 risks.</w:t>
      </w:r>
      <w:r>
        <w:br/>
      </w:r>
      <w:r>
        <w:t xml:space="preserve">All developers must annually revisit the </w:t>
      </w:r>
      <w:hyperlink r:id="rId7" w:history="1">
        <w:r>
          <w:rPr>
            <w:rStyle w:val="Hyperlink"/>
          </w:rPr>
          <w:t>SANS CWE top 25</w:t>
        </w:r>
      </w:hyperlink>
      <w:r>
        <w:t xml:space="preserve"> list of software errors and familiarize themselves with techniques to mitigate the top 25 risks.</w:t>
      </w:r>
      <w:r>
        <w:br/>
      </w:r>
      <w:r>
        <w:rPr>
          <w:b/>
          <w:color w:val="BF2600"/>
        </w:rPr>
        <w:t>TODO:</w:t>
      </w:r>
      <w:r>
        <w:t xml:space="preserve"> check with Nicola if this should be a signoff in BambooHR as part of the security awareness training.</w:t>
      </w:r>
    </w:p>
    <w:p>
      <w:pPr>
        <w:pStyle w:val="Heading1"/>
      </w:pPr>
      <w:bookmarkStart w:id="12" w:name="scroll-bookmark-13"/>
      <w:bookmarkEnd w:id="12"/>
      <w:bookmarkStart w:id="13" w:name="scroll-bookmark-14"/>
      <w:r>
        <w:t>6 Access Controls</w:t>
      </w:r>
      <w:bookmarkEnd w:id="13"/>
    </w:p>
    <w:p>
      <w:r>
        <w:t>Access to development environments and source code repositories is strictly controlled and limited to authorized personnel.</w:t>
      </w:r>
      <w:r>
        <w:br/>
      </w:r>
      <w:r>
        <w:t>Role-based access controls are implemented to restrict access based on job responsibilities.</w:t>
      </w:r>
      <w:r>
        <w:br/>
      </w:r>
      <w:r>
        <w:t>For access to the source code of United Identity and the development environments contact the United Identity technical team leads.</w:t>
      </w:r>
      <w:r>
        <w:br/>
      </w:r>
      <w:r>
        <w:t>For access to the source code of Deployment Manager and Deployment Accelerator, raise a request with support@intragen.com</w:t>
      </w:r>
    </w:p>
    <w:p>
      <w:pPr>
        <w:pStyle w:val="Heading1"/>
      </w:pPr>
      <w:bookmarkStart w:id="14" w:name="scroll-bookmark-15"/>
      <w:bookmarkEnd w:id="14"/>
      <w:bookmarkStart w:id="15" w:name="scroll-bookmark-16"/>
      <w:r>
        <w:t>7 Data Protection</w:t>
      </w:r>
      <w:bookmarkEnd w:id="15"/>
    </w:p>
    <w:p>
      <w:r>
        <w:t>Sensitive data must be identified and appropriately protected throughout the development lifecycle.</w:t>
      </w:r>
      <w:r>
        <w:br/>
      </w:r>
      <w:r>
        <w:t>Encryption must be employed for data in transit and at rest, and data anonymization techniques should be considered where applicable.</w:t>
      </w:r>
      <w:r>
        <w:br/>
      </w:r>
      <w:r>
        <w:t>Sensitive keys or certificates used for signing software or encryption must be stored in a key vault accessible to only authorized personnel.</w:t>
      </w:r>
    </w:p>
    <w:p>
      <w:pPr>
        <w:pStyle w:val="Heading1"/>
      </w:pPr>
      <w:bookmarkStart w:id="16" w:name="scroll-bookmark-17"/>
      <w:bookmarkEnd w:id="16"/>
      <w:bookmarkStart w:id="17" w:name="scroll-bookmark-18"/>
      <w:r>
        <w:t>8 Change Management</w:t>
      </w:r>
      <w:bookmarkEnd w:id="17"/>
    </w:p>
    <w:p>
      <w:r>
        <w:t>Changes to the code in response to a bug, change request or new feature must be managed through a structured change management process.</w:t>
      </w:r>
      <w:r>
        <w:br/>
      </w:r>
      <w:r>
        <w:t>Code changes</w:t>
      </w:r>
      <w:r>
        <w:br/>
      </w:r>
      <w:r>
        <w:rPr>
          <w:b/>
          <w:color w:val="BF2600"/>
        </w:rPr>
        <w:t>TODO</w:t>
      </w:r>
      <w:r>
        <w:rPr>
          <w:color w:val="BF2600"/>
        </w:rPr>
        <w:t>:</w:t>
      </w:r>
      <w:r>
        <w:t xml:space="preserve"> add diagram for how changes are managed.</w:t>
      </w:r>
      <w:r>
        <w:br/>
      </w:r>
      <w:r>
        <w:t>This process includes testing for security implications before deployment.</w:t>
      </w:r>
    </w:p>
    <w:p>
      <w:pPr>
        <w:pStyle w:val="Heading1"/>
      </w:pPr>
      <w:bookmarkStart w:id="18" w:name="scroll-bookmark-19"/>
      <w:bookmarkEnd w:id="18"/>
      <w:bookmarkStart w:id="19" w:name="scroll-bookmark-20"/>
      <w:r>
        <w:t>9 Incident Response</w:t>
      </w:r>
      <w:bookmarkEnd w:id="19"/>
    </w:p>
    <w:p>
      <w:r>
        <w:t>An incident response plan is in place to address security incidents promptly.</w:t>
      </w:r>
      <w:r>
        <w:br/>
      </w:r>
      <w:r>
        <w:t xml:space="preserve">As part of the </w:t>
      </w:r>
      <w:hyperlink r:id="rId8" w:history="1">
        <w:r>
          <w:rPr>
            <w:rStyle w:val="Hyperlink"/>
          </w:rPr>
          <w:t>Security Incident Management Policy</w:t>
        </w:r>
      </w:hyperlink>
      <w:r>
        <w:t xml:space="preserve"> and the </w:t>
      </w:r>
      <w:hyperlink r:id="rId9" w:history="1">
        <w:r>
          <w:rPr>
            <w:rStyle w:val="Hyperlink"/>
          </w:rPr>
          <w:t>Incident Management Procedure</w:t>
        </w:r>
      </w:hyperlink>
      <w:r>
        <w:t xml:space="preserve"> developers and relevant personnel may be asked to assist with resolving the incident.</w:t>
      </w:r>
    </w:p>
    <w:p>
      <w:pPr>
        <w:pStyle w:val="Heading1"/>
      </w:pPr>
      <w:bookmarkStart w:id="20" w:name="scroll-bookmark-21"/>
      <w:bookmarkEnd w:id="20"/>
      <w:bookmarkStart w:id="21" w:name="scroll-bookmark-22"/>
      <w:r>
        <w:t>10 Compliance Monitoring</w:t>
      </w:r>
      <w:bookmarkEnd w:id="21"/>
    </w:p>
    <w:p>
      <w:r>
        <w:t>As part of the ISO27001 compliance, Intragen uses a 3 year cycle with internal audits to validate all ISO27001 topics.</w:t>
      </w:r>
      <w:r>
        <w:br/>
      </w:r>
      <w:r>
        <w:t>During the internal audit an assessment will be conducted to ensure compliance with ISO 27001 standards.</w:t>
      </w:r>
      <w:r>
        <w:br/>
      </w:r>
      <w:r>
        <w:t>Findings from these assessments will be used to continuously improve the software development processes and enhance information security.</w:t>
      </w:r>
    </w:p>
    <w:p>
      <w:pPr>
        <w:pStyle w:val="Heading1"/>
      </w:pPr>
      <w:bookmarkStart w:id="22" w:name="scroll-bookmark-23"/>
      <w:bookmarkEnd w:id="22"/>
      <w:bookmarkStart w:id="23" w:name="scroll-bookmark-24"/>
      <w:r>
        <w:t>11 Documentation and Records</w:t>
      </w:r>
      <w:bookmarkEnd w:id="23"/>
    </w:p>
    <w:p>
      <w:r>
        <w:t>Comprehensive documentation of the software development process, including security controls implemented, must be maintained.</w:t>
      </w:r>
      <w:r>
        <w:br/>
      </w:r>
      <w:r>
        <w:t xml:space="preserve">Records should be retained in accordance with the </w:t>
      </w:r>
      <w:hyperlink r:id="rId10" w:history="1">
        <w:r>
          <w:rPr>
            <w:rStyle w:val="Hyperlink"/>
          </w:rPr>
          <w:t>Data Retention Policy</w:t>
        </w:r>
      </w:hyperlink>
      <w:r>
        <w:t xml:space="preserve"> .</w:t>
      </w:r>
      <w:r>
        <w:br/>
      </w:r>
      <w:r>
        <w:t>The default location for the software development process is in Confluence and Azure DevOps wikis of individual software projects.</w:t>
      </w:r>
    </w:p>
    <w:p>
      <w:pPr>
        <w:pStyle w:val="Heading2"/>
      </w:pPr>
      <w:bookmarkStart w:id="24" w:name="scroll-bookmark-25"/>
      <w:bookmarkEnd w:id="24"/>
      <w:bookmarkStart w:id="25" w:name="scroll-bookmark-26"/>
      <w:r>
        <w:t>Document control</w:t>
      </w:r>
      <w:bookmarkEnd w:id="25"/>
    </w:p>
    <w:p>
      <w:r>
        <w:t>This Software Development Policy will be reviewed periodically to ensure its relevance and effectiveness. Necessary revisions will be made in response to changes in technology, business requirements, or regulatory environments.</w:t>
      </w:r>
      <w:r>
        <w:br/>
      </w:r>
      <w:r>
        <w:t>The schedule for this review is documented in the ISO27001 document log.</w:t>
      </w:r>
      <w:r>
        <w:br/>
      </w:r>
      <w:r>
        <w:t>The Chief Technical Officer is responsible for overseeing and enforcing this Software Development Policy. All personnel involved in software development are required to comply with this policy.</w:t>
      </w:r>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3032"/>
        <w:gridCol w:w="5646"/>
        <w:gridCol w:w="338"/>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numbering" Target="numbering.xml"/><Relationship Id="rId8" Type="http://schemas.openxmlformats.org/officeDocument/2006/relationships/hyperlink" Target="https://intragen.atlassian.net/wiki/spaces/ISMS/pages/7789940267/Security+Incident+Management+Policy" TargetMode="External"/><Relationship Id="rId3" Type="http://schemas.openxmlformats.org/officeDocument/2006/relationships/settings" Target="settings.xml"/><Relationship Id="rId21" Type="http://schemas.openxmlformats.org/officeDocument/2006/relationships/customXml" Target="../customXml/item2.xml"/><Relationship Id="rId12" Type="http://schemas.openxmlformats.org/officeDocument/2006/relationships/header" Target="header2.xml"/><Relationship Id="rId17" Type="http://schemas.openxmlformats.org/officeDocument/2006/relationships/theme" Target="theme/theme1.xml"/><Relationship Id="rId7" Type="http://schemas.openxmlformats.org/officeDocument/2006/relationships/hyperlink" Target="https://www.sans.org/top25-software-errors/" TargetMode="External"/><Relationship Id="rId16" Type="http://schemas.openxmlformats.org/officeDocument/2006/relationships/footer" Target="footer3.xml"/><Relationship Id="rId2" Type="http://schemas.openxmlformats.org/officeDocument/2006/relationships/endnotes" Target="endnotes.xml"/><Relationship Id="rId20" Type="http://schemas.openxmlformats.org/officeDocument/2006/relationships/customXml" Target="../customXml/item1.xml"/><Relationship Id="rId1" Type="http://schemas.openxmlformats.org/officeDocument/2006/relationships/footnotes" Target="footnotes.xml"/><Relationship Id="rId11" Type="http://schemas.openxmlformats.org/officeDocument/2006/relationships/header" Target="header1.xml"/><Relationship Id="rId6" Type="http://schemas.openxmlformats.org/officeDocument/2006/relationships/hyperlink" Target="https://owasp.org/www-project-top-ten/" TargetMode="External"/><Relationship Id="rId15" Type="http://schemas.openxmlformats.org/officeDocument/2006/relationships/header" Target="header3.xml"/><Relationship Id="rId5" Type="http://schemas.openxmlformats.org/officeDocument/2006/relationships/fontTable" Target="fontTable.xml"/><Relationship Id="rId10" Type="http://schemas.openxmlformats.org/officeDocument/2006/relationships/hyperlink" Target="https://intragen.atlassian.net/wiki/spaces/ISMS/pages/7789940444/Data+Retention+Policy" TargetMode="External"/><Relationship Id="rId19" Type="http://schemas.openxmlformats.org/officeDocument/2006/relationships/styles" Target="styles.xml"/><Relationship Id="rId1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intragen.atlassian.net/wiki/x/iAtR0AE" TargetMode="External"/><Relationship Id="rId22" Type="http://schemas.openxmlformats.org/officeDocument/2006/relationships/customXml" Target="../customXml/item3.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3A3142-903B-4BC9-83DC-442DC32F731A}"/>
</file>

<file path=customXml/itemProps2.xml><?xml version="1.0" encoding="utf-8"?>
<ds:datastoreItem xmlns:ds="http://schemas.openxmlformats.org/officeDocument/2006/customXml" ds:itemID="{C62B2D88-C75E-49C5-99EE-1BD893D3F4A4}"/>
</file>

<file path=customXml/itemProps3.xml><?xml version="1.0" encoding="utf-8"?>
<ds:datastoreItem xmlns:ds="http://schemas.openxmlformats.org/officeDocument/2006/customXml" ds:itemID="{C7502511-900C-4E83-8DE5-A4CB8CAE0711}"/>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4</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2025-05-21T11:02:40Z</dcterms:created>
  <dcterms:modified xsi:type="dcterms:W3CDTF">2025-05-21T11:02:40Z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