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>
          <w:color w:val="000000"/>
          <w:sz w:val="40"/>
        </w:rPr>
      </w:pPr>
      <w:r>
        <w:rPr>
          <w:color w:val="000000"/>
          <w:sz w:val="40"/>
        </w:rPr>
        <w:t xml:space="preserve">Κωδικός Εργασίας (2.2) </w:t>
      </w:r>
    </w:p>
    <w:p>
      <w:pPr>
        <w:pStyle w:val="Normal"/>
        <w:spacing w:lineRule="atLeast" w:line="100" w:before="0" w:after="0"/>
        <w:jc w:val="center"/>
        <w:rPr/>
      </w:pPr>
      <w:r>
        <w:rPr>
          <w:b/>
        </w:rPr>
        <w:t>Ομάδα</w:t>
      </w:r>
      <w:r>
        <w:rPr/>
        <w:t xml:space="preserve"> [2</w:t>
      </w:r>
      <w:r>
        <w:rPr/>
        <w:t>]</w:t>
      </w:r>
    </w:p>
    <w:p>
      <w:pPr>
        <w:pStyle w:val="Normal"/>
        <w:spacing w:lineRule="atLeast" w:line="100" w:before="0" w:after="0"/>
        <w:jc w:val="center"/>
        <w:rPr/>
      </w:pPr>
      <w:r>
        <w:rPr>
          <w:b/>
        </w:rPr>
        <w:t xml:space="preserve">Μέλος </w:t>
      </w:r>
      <w:r>
        <w:rPr>
          <w:b/>
          <w:lang w:val="en-US"/>
        </w:rPr>
        <w:t>A</w:t>
      </w:r>
      <w:r>
        <w:rPr/>
        <w:t xml:space="preserve">: [Θεοδοσίου Κωνσταντίνος, 1619,  </w:t>
      </w:r>
      <w:r>
        <w:rPr>
          <w:lang w:val="en-US"/>
        </w:rPr>
        <w:t>konstheo@uth.gr</w:t>
      </w:r>
      <w:r>
        <w:rPr/>
        <w:t>]</w:t>
      </w:r>
    </w:p>
    <w:p>
      <w:pPr>
        <w:pStyle w:val="Normal"/>
        <w:spacing w:lineRule="atLeast" w:line="100" w:before="0" w:after="0"/>
        <w:jc w:val="center"/>
        <w:rPr/>
      </w:pPr>
      <w:r>
        <w:rPr>
          <w:b/>
        </w:rPr>
        <w:t xml:space="preserve">Μέλος </w:t>
      </w:r>
      <w:r>
        <w:rPr>
          <w:b/>
          <w:lang w:val="en-US"/>
        </w:rPr>
        <w:t>B</w:t>
      </w:r>
      <w:r>
        <w:rPr/>
        <w:t xml:space="preserve">: [Καράκουλα Κατερίνα, 1604, </w:t>
      </w:r>
      <w:r>
        <w:rPr>
          <w:lang w:val="en-US"/>
        </w:rPr>
        <w:t>karakoul@uth.gr</w:t>
      </w:r>
      <w:r>
        <w:rPr/>
        <w:t>]</w:t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Heading2"/>
        <w:numPr>
          <w:ilvl w:val="0"/>
          <w:numId w:val="1"/>
        </w:numPr>
        <w:spacing w:lineRule="atLeast" w:line="100" w:before="0" w:after="0"/>
        <w:rPr>
          <w:color w:val="000000"/>
        </w:rPr>
      </w:pPr>
      <w:r>
        <w:rPr>
          <w:color w:val="000000"/>
        </w:rPr>
        <w:t>Περιγραφή σημείων συγχρονισμού με ψευτοκώδικα</w:t>
      </w:r>
    </w:p>
    <w:p>
      <w:pPr>
        <w:pStyle w:val="Normal"/>
        <w:spacing w:lineRule="atLeast" w:line="100" w:before="0" w:after="0"/>
        <w:rPr/>
      </w:pPr>
      <w:r>
        <w:rPr/>
      </w:r>
    </w:p>
    <w:tbl>
      <w:tblPr>
        <w:jc w:val="left"/>
        <w:tblInd w:w="-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>
          <w:cantSplit w:val="false"/>
        </w:trPr>
        <w:tc>
          <w:tcPr>
            <w:tcW w:w="85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(α) Για τη λειτουργια safe_mtx, mtx_blue και mtx_red. Τα mtx_blue/red ειναι υπευθυνα να κλειδωσουν τα threads μεχρι να εχουν το δικαιωμα να μπουνε στη γεφυρα. Και το safe_mtx  μας ειδοποιει οτι το αμαξι μπηκε στη γεφυρα.</w:t>
            </w:r>
          </w:p>
        </w:tc>
      </w:tr>
      <w:tr>
        <w:trPr>
          <w:cantSplit w:val="false"/>
        </w:trPr>
        <w:tc>
          <w:tcPr>
            <w:tcW w:w="85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(β) main:</w:t>
            </w:r>
          </w:p>
          <w:p>
            <w:pPr>
              <w:pStyle w:val="Normal"/>
              <w:rPr/>
            </w:pPr>
            <w:r>
              <w:rPr/>
              <w:t>init(mtx_blue/red), init(safe_mtx)</w:t>
            </w:r>
          </w:p>
          <w:p>
            <w:pPr>
              <w:pStyle w:val="Normal"/>
              <w:rPr/>
            </w:pPr>
            <w:r>
              <w:rPr/>
              <w:t>while(1) {</w:t>
            </w:r>
          </w:p>
          <w:p>
            <w:pPr>
              <w:pStyle w:val="Normal"/>
              <w:rPr/>
            </w:pPr>
            <w:r>
              <w:rPr/>
              <w:t>lock(mtx_blue/red)</w:t>
            </w:r>
          </w:p>
          <w:p>
            <w:pPr>
              <w:pStyle w:val="Normal"/>
              <w:rPr/>
            </w:pPr>
            <w:r>
              <w:rPr/>
              <w:t>lock(safe_mtx)</w:t>
            </w:r>
          </w:p>
          <w:p>
            <w:pPr>
              <w:pStyle w:val="Normal"/>
              <w:rPr/>
            </w:pPr>
            <w:r>
              <w:rPr/>
              <w:t>/*dinei o xrhsths dedomena*/</w:t>
            </w:r>
          </w:p>
          <w:p>
            <w:pPr>
              <w:pStyle w:val="Normal"/>
              <w:rPr/>
            </w:pPr>
            <w:r>
              <w:rPr/>
              <w:t>/*dhmioyrgoyme ta nhmata/oxhmata*/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unlock(mtx_blue/red)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lock(safe_mtx)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if(teleiwsoyn ta amaksia) 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unlock(safe_mtx)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unlock(mtx_blue/red) 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break;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thread:</w:t>
            </w:r>
          </w:p>
          <w:p>
            <w:pPr>
              <w:pStyle w:val="Normal"/>
              <w:rPr/>
            </w:pPr>
            <w:r>
              <w:rPr/>
              <w:t>lock(mtx_red/blue)</w:t>
            </w:r>
          </w:p>
          <w:p>
            <w:pPr>
              <w:pStyle w:val="Normal"/>
              <w:rPr/>
            </w:pPr>
            <w:r>
              <w:rPr/>
              <w:t>unlock(safe_mtx)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tLeast" w:line="100" w:before="0" w:after="0"/>
        <w:rPr/>
      </w:pPr>
      <w:r>
        <w:rPr/>
      </w:r>
    </w:p>
    <w:p>
      <w:pPr>
        <w:pStyle w:val="Heading2"/>
        <w:numPr>
          <w:ilvl w:val="0"/>
          <w:numId w:val="1"/>
        </w:numPr>
        <w:spacing w:lineRule="atLeast" w:line="100" w:before="0" w:after="0"/>
        <w:rPr>
          <w:color w:val="000000"/>
        </w:rPr>
      </w:pPr>
      <w:r>
        <w:rPr>
          <w:color w:val="000000"/>
        </w:rPr>
        <w:t>Περιγραφή σημείων συγχρονισμού με ψευτοκώδικα</w:t>
      </w:r>
    </w:p>
    <w:p>
      <w:pPr>
        <w:pStyle w:val="Normal"/>
        <w:spacing w:lineRule="atLeast" w:line="100" w:before="0" w:after="0"/>
        <w:rPr/>
      </w:pPr>
      <w:r>
        <w:rPr/>
      </w:r>
    </w:p>
    <w:tbl>
      <w:tblPr>
        <w:jc w:val="left"/>
        <w:tblInd w:w="-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>
          <w:cantSplit w:val="false"/>
        </w:trPr>
        <w:tc>
          <w:tcPr>
            <w:tcW w:w="85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(α) Για το mtx. Το χρησιμοποιουμε για αμοιβαιο αποκλεισμο μεταξυ των threads ωστε να προστατευσουμε την αλλαγη των μεταβλητων και τον ελεγχο.  </w:t>
            </w:r>
          </w:p>
        </w:tc>
      </w:tr>
      <w:tr>
        <w:trPr>
          <w:cantSplit w:val="false"/>
        </w:trPr>
        <w:tc>
          <w:tcPr>
            <w:tcW w:w="85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(β)main:</w:t>
            </w:r>
          </w:p>
          <w:p>
            <w:pPr>
              <w:pStyle w:val="Normal"/>
              <w:rPr/>
            </w:pPr>
            <w:r>
              <w:rPr/>
              <w:t xml:space="preserve">init(mtx) </w:t>
            </w:r>
          </w:p>
          <w:p>
            <w:pPr>
              <w:pStyle w:val="Normal"/>
              <w:rPr/>
            </w:pPr>
            <w:r>
              <w:rPr/>
              <w:t>thread:</w:t>
            </w:r>
          </w:p>
          <w:p>
            <w:pPr>
              <w:pStyle w:val="Normal"/>
              <w:rPr/>
            </w:pPr>
            <w:r>
              <w:rPr/>
              <w:t>lock(mtx)</w:t>
            </w:r>
          </w:p>
          <w:p>
            <w:pPr>
              <w:pStyle w:val="Normal"/>
              <w:rPr/>
            </w:pPr>
            <w:r>
              <w:rPr/>
              <w:t>/*krisimos kwdikas*/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unlock(mtx)</w:t>
            </w:r>
          </w:p>
        </w:tc>
      </w:tr>
    </w:tbl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Heading2"/>
        <w:numPr>
          <w:ilvl w:val="0"/>
          <w:numId w:val="1"/>
        </w:numPr>
        <w:spacing w:lineRule="atLeast" w:line="100" w:before="0" w:after="0"/>
        <w:rPr>
          <w:color w:val="000000"/>
        </w:rPr>
      </w:pPr>
      <w:r>
        <w:rPr>
          <w:color w:val="000000"/>
        </w:rPr>
        <w:t>Περιγραφή σημείων συγχρονισμού με ψευτοκώδικα</w:t>
      </w:r>
    </w:p>
    <w:p>
      <w:pPr>
        <w:pStyle w:val="Normal"/>
        <w:spacing w:lineRule="atLeast" w:line="100" w:before="0" w:after="0"/>
        <w:rPr/>
      </w:pPr>
      <w:r>
        <w:rPr/>
      </w:r>
    </w:p>
    <w:tbl>
      <w:tblPr>
        <w:jc w:val="left"/>
        <w:tblInd w:w="-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rPr>
          <w:cantSplit w:val="false"/>
        </w:trPr>
        <w:tc>
          <w:tcPr>
            <w:tcW w:w="85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(α) Για το swap. Χρησιμοποιουμε το swap για να γινεται εναλλαγη της σειρας που περνανε τα αυτοκινητα τη γεφυρα ωστε να μην υπαρξει λιμοκτονια.</w:t>
            </w:r>
          </w:p>
        </w:tc>
      </w:tr>
      <w:tr>
        <w:trPr>
          <w:cantSplit w:val="false"/>
        </w:trPr>
        <w:tc>
          <w:tcPr>
            <w:tcW w:w="852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(β) main:</w:t>
            </w:r>
          </w:p>
          <w:p>
            <w:pPr>
              <w:pStyle w:val="Normal"/>
              <w:rPr/>
            </w:pPr>
            <w:r>
              <w:rPr/>
              <w:t>init(swap)</w:t>
            </w:r>
          </w:p>
          <w:p>
            <w:pPr>
              <w:pStyle w:val="Normal"/>
              <w:rPr/>
            </w:pPr>
            <w:r>
              <w:rPr/>
              <w:t>while(1) {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lock(swap)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if(cars_r== total_cars_r) 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unlock(swap)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bookmarkStart w:id="0" w:name="__DdeLink__64_1570589336"/>
            <w:bookmarkEnd w:id="0"/>
            <w:r>
              <w:rPr/>
              <w:t>/*ksekleidwma N kokkinwn oxhamtwn*/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lock(swap)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if(cars_b== total_cars_b) 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unlock(swap)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/*ksekleidwma N ble oxhamtwn*/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lock(swap)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if(cars_b== total_cars_b &amp;&amp; cars_r == total_cars_r) {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unlock(swap)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break;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unlock(swap)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thread:</w:t>
            </w:r>
          </w:p>
          <w:p>
            <w:pPr>
              <w:pStyle w:val="Normal"/>
              <w:rPr/>
            </w:pPr>
            <w:r>
              <w:rPr/>
              <w:t>cars_r/b++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if(cars_r/b%N== 0) {unlock(swap)}</w:t>
            </w:r>
          </w:p>
        </w:tc>
      </w:tr>
    </w:tbl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2"/>
      <w:szCs w:val="22"/>
      <w:lang w:val="el-GR" w:eastAsia="en-US" w:bidi="ar-SA"/>
    </w:rPr>
  </w:style>
  <w:style w:type="paragraph" w:styleId="Heading1">
    <w:name w:val="Heading 1"/>
    <w:basedOn w:val="Normal"/>
    <w:pPr>
      <w:keepNext/>
      <w:keepLines/>
      <w:spacing w:before="480" w:after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basedOn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>
    <w:name w:val="Default Paragraph Font"/>
    <w:rPr/>
  </w:style>
  <w:style w:type="character" w:styleId="Char">
    <w:name w:val="Τίτλος Char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1Char">
    <w:name w:val="Επικεφαλίδα 1 Char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2Char">
    <w:name w:val="Επικεφαλίδα 2 Char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Char1">
    <w:name w:val="Υπότιτλος Char"/>
    <w:basedOn w:val="DefaultParagraphFont"/>
    <w:rPr>
      <w:rFonts w:ascii="Cambria" w:hAnsi="Cambria" w:cs=""/>
      <w:i/>
      <w:iCs/>
      <w:color w:val="4F81BD"/>
      <w:spacing w:val="15"/>
      <w:sz w:val="24"/>
      <w:szCs w:val="24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pPr>
      <w:pBdr>
        <w:top w:val="nil"/>
        <w:left w:val="nil"/>
        <w:bottom w:val="single" w:sz="8" w:space="0" w:color="4F81BD"/>
        <w:right w:val="nil"/>
      </w:pBdr>
      <w:spacing w:lineRule="atLeast" w:line="100" w:before="0" w:after="300"/>
      <w:contextualSpacing/>
      <w:jc w:val="center"/>
    </w:pPr>
    <w:rPr>
      <w:rFonts w:ascii="Cambria" w:hAnsi="Cambria" w:cs=""/>
      <w:b/>
      <w:bCs/>
      <w:color w:val="17365D"/>
      <w:spacing w:val="5"/>
      <w:sz w:val="52"/>
      <w:szCs w:val="52"/>
    </w:rPr>
  </w:style>
  <w:style w:type="paragraph" w:styleId="Subtitle">
    <w:name w:val="Subtitle"/>
    <w:basedOn w:val="Normal"/>
    <w:pPr>
      <w:jc w:val="center"/>
    </w:pPr>
    <w:rPr>
      <w:rFonts w:ascii="Cambria" w:hAnsi="Cambria" w:cs=""/>
      <w:i/>
      <w:iCs/>
      <w:color w:val="4F81BD"/>
      <w:spacing w:val="15"/>
      <w:sz w:val="24"/>
      <w:szCs w:val="24"/>
    </w:rPr>
  </w:style>
  <w:style w:type="paragraph" w:styleId="NoSpacing">
    <w:name w:val="No Spacing"/>
    <w:pPr>
      <w:widowControl/>
      <w:suppressAutoHyphens w:val="true"/>
      <w:bidi w:val="0"/>
      <w:spacing w:lineRule="atLeast" w:line="100" w:before="0" w:after="0"/>
      <w:jc w:val="left"/>
    </w:pPr>
    <w:rPr>
      <w:rFonts w:ascii="Calibri" w:hAnsi="Calibri" w:eastAsia="DejaVu Sans" w:cs="Calibri"/>
      <w:color w:val="00000A"/>
      <w:sz w:val="22"/>
      <w:szCs w:val="22"/>
      <w:lang w:val="el-GR" w:eastAsia="en-US" w:bidi="ar-SA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2014-10-01T10:58:00Z</dcterms:created>
  <dc:creator>emkouts</dc:creator>
  <dc:language>en-US</dc:language>
  <cp:lastModifiedBy>ece</cp:lastModifiedBy>
  <dcterms:modified xsi:type="dcterms:W3CDTF">2014-10-02T13:53:00Z</dcterms:modified>
  <cp:revision>6</cp:revision>
</cp:coreProperties>
</file>