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pStyle w:val="660"/>
        <w:rPr>
          <w:highlight w:val="none"/>
        </w:rPr>
      </w:pPr>
      <w:r>
        <w:t xml:space="preserve">НФТ</w:t>
      </w:r>
      <w:r>
        <w:rPr>
          <w:highlight w:val="none"/>
        </w:rPr>
      </w:r>
      <w:r>
        <w:rPr>
          <w:highlight w:val="none"/>
        </w:rPr>
      </w:r>
    </w:p>
    <w:p>
      <w:pPr>
        <w:rPr>
          <w:bCs/>
          <w:i/>
          <w:highlight w:val="none"/>
        </w:rPr>
      </w:pPr>
      <w:r>
        <w:rPr>
          <w:i/>
          <w:iCs/>
          <w:highlight w:val="lightGray"/>
        </w:rPr>
        <w:t xml:space="preserve">Данный шаблон предназначен для описания нефункциональных требований к системе.  Отвечает на вопрос - как именно должна работать система и почему?</w:t>
      </w:r>
      <w:r>
        <w:rPr>
          <w:bCs/>
          <w:i/>
          <w:highlight w:val="none"/>
        </w:rPr>
      </w:r>
      <w:r>
        <w:rPr>
          <w:bCs/>
          <w:i/>
          <w:highlight w:val="none"/>
        </w:rPr>
      </w:r>
    </w:p>
    <w:p>
      <w:pPr>
        <w:rPr>
          <w:bCs/>
          <w:i/>
          <w:highlight w:val="lightGray"/>
        </w:rPr>
      </w:pPr>
      <w:r>
        <w:rPr>
          <w:bCs/>
          <w:i/>
          <w:highlight w:val="lightGray"/>
        </w:rPr>
      </w:r>
      <w:r>
        <w:rPr>
          <w:bCs/>
          <w:i/>
          <w:highlight w:val="lightGray"/>
        </w:rPr>
        <w:t xml:space="preserve">Шаблон является примером. Используйте его в качестве отправной точки и не копируйте все пункты целиком </w:t>
      </w:r>
      <w:r>
        <w:rPr>
          <w:bCs/>
          <w:i/>
          <w:highlight w:val="lightGray"/>
        </w:rPr>
      </w:r>
    </w:p>
    <w:p>
      <w:pPr>
        <w:rPr>
          <w:bCs/>
          <w:i/>
          <w:highlight w:val="lightGray"/>
        </w:rPr>
      </w:pPr>
      <w:r>
        <w:rPr>
          <w:bCs/>
          <w:i/>
          <w:highlight w:val="lightGray"/>
        </w:rPr>
        <w:t xml:space="preserve">1. Берите только те разделы или определите свои, которые актуальны на вашем проекте. </w:t>
      </w:r>
      <w:r>
        <w:rPr>
          <w:bCs/>
          <w:i/>
          <w:highlight w:val="lightGray"/>
        </w:rPr>
      </w:r>
    </w:p>
    <w:p>
      <w:pPr>
        <w:rPr>
          <w:bCs/>
          <w:i/>
          <w:highlight w:val="lightGray"/>
        </w:rPr>
      </w:pPr>
      <w:r>
        <w:rPr>
          <w:bCs/>
          <w:i/>
          <w:highlight w:val="lightGray"/>
        </w:rPr>
        <w:t xml:space="preserve">2. Если у какого-либо требования известен контекст/подсистема/сервис</w:t>
      </w:r>
      <w:r>
        <w:rPr>
          <w:bCs/>
          <w:i/>
          <w:highlight w:val="lightGray"/>
        </w:rPr>
        <w:t xml:space="preserve">, которым ограничено это требование - укажите это (например в формате *Контекст*. *Описание фичи*). </w:t>
      </w:r>
      <w:r>
        <w:rPr>
          <w:bCs/>
          <w:i/>
          <w:highlight w:val="lightGray"/>
        </w:rPr>
      </w:r>
    </w:p>
    <w:p>
      <w:pPr>
        <w:rPr>
          <w:bCs/>
          <w:i/>
          <w:highlight w:val="lightGray"/>
        </w:rPr>
      </w:pPr>
      <w:r>
        <w:rPr>
          <w:bCs/>
          <w:i/>
          <w:highlight w:val="lightGray"/>
        </w:rPr>
        <w:t xml:space="preserve">3. Неопределенные НФТ (с формулировкой *что-то не задано* или *не предъявляются*) могут быть указаны или нет в зависимости от: необходимости их утончения в б</w:t>
      </w:r>
      <w:r>
        <w:rPr>
          <w:bCs/>
          <w:i/>
          <w:highlight w:val="lightGray"/>
        </w:rPr>
        <w:t xml:space="preserve">удущем (чтобы не забыть), требований клиента/техлида, внутреннего удобства и пр. Предлагается определить этот момент относительно всей документации или раздела НФТ целиком перед началом написания документации/раздела НФТ. </w:t>
      </w:r>
      <w:r>
        <w:rPr>
          <w:bCs/>
          <w:i/>
          <w:highlight w:val="lightGray"/>
        </w:rPr>
      </w:r>
    </w:p>
    <w:p>
      <w:pPr>
        <w:rPr>
          <w:highlight w:val="lightGray"/>
        </w:rPr>
      </w:pPr>
      <w:r>
        <w:rPr>
          <w:bCs/>
          <w:i/>
          <w:highlight w:val="lightGray"/>
        </w:rPr>
        <w:t xml:space="preserve">4. Специфичные НФТ, имеющие отношени</w:t>
      </w:r>
      <w:r>
        <w:rPr>
          <w:bCs/>
          <w:i/>
          <w:highlight w:val="lightGray"/>
        </w:rPr>
        <w:t xml:space="preserve">е к отдельным сервисам/системам/этапам_проектирования могут быть сгруппированы посистемено/посервисно/пофично для удобства модерации/отслеживания/постановки_задач.</w:t>
      </w:r>
      <w:r>
        <w:rPr>
          <w:highlight w:val="lightGray"/>
        </w:rPr>
      </w:r>
      <w:r>
        <w:rPr>
          <w:highlight w:val="lightGray"/>
        </w:rPr>
      </w:r>
    </w:p>
    <w:p>
      <w:pPr>
        <w:rPr>
          <w:bCs/>
          <w:i/>
          <w:highlight w:val="yellow"/>
          <w14:ligatures w14:val="none"/>
        </w:rPr>
      </w:pPr>
      <w:r>
        <w:rPr>
          <w:i/>
          <w:iCs/>
          <w:highlight w:val="yellow"/>
        </w:rPr>
      </w:r>
      <w:r>
        <w:rPr>
          <w:i/>
          <w:iCs/>
          <w:highlight w:val="yellow"/>
        </w:rPr>
        <w:t xml:space="preserve">Желтым шрифтом выделены примеры заполнения</w:t>
      </w:r>
      <w:r>
        <w:rPr>
          <w:i/>
          <w:iCs/>
          <w:highlight w:val="yellow"/>
        </w:rPr>
      </w:r>
      <w:r>
        <w:rPr>
          <w:i/>
          <w:iCs/>
          <w:highlight w:val="yellow"/>
        </w:rPr>
      </w:r>
    </w:p>
    <w:p>
      <w:pPr>
        <w:pStyle w:val="830"/>
      </w:pPr>
      <w:r>
        <w:rPr>
          <w:highlight w:val="none"/>
        </w:rPr>
        <w:t xml:space="preserve">Общий стек технологий</w:t>
      </w:r>
      <w:r/>
    </w:p>
    <w:p>
      <w:r>
        <w:rPr>
          <w:highlight w:val="none"/>
        </w:rPr>
      </w:r>
      <w:r/>
    </w:p>
    <w:p>
      <w:r>
        <w:rPr>
          <w:highlight w:val="none"/>
        </w:rPr>
        <w:t xml:space="preserve">Net Core, PostgreSQL, Redis, Docker, OpenAPI, S3, REST, Swagger, HL7 FHIR R4</w:t>
      </w:r>
      <w:r/>
    </w:p>
    <w:p>
      <w:r>
        <w:rPr>
          <w:highlight w:val="none"/>
        </w:rPr>
      </w:r>
      <w:r/>
    </w:p>
    <w:p>
      <w:pPr>
        <w:pStyle w:val="826"/>
      </w:pPr>
      <w:r>
        <w:rPr>
          <w:highlight w:val="none"/>
        </w:rPr>
        <w:t xml:space="preserve">Требования к производительности и мощности системы</w:t>
      </w:r>
      <w:r/>
    </w:p>
    <w:p>
      <w:r>
        <w:rPr>
          <w:highlight w:val="none"/>
        </w:rPr>
      </w:r>
      <w:r/>
    </w:p>
    <w:p>
      <w:r>
        <w:rPr>
          <w:highlight w:val="none"/>
        </w:rPr>
        <w:t xml:space="preserve">Н</w:t>
      </w:r>
      <w:r>
        <w:rPr>
          <w:highlight w:val="none"/>
        </w:rPr>
        <w:t xml:space="preserve">еобходимо учитывать, что указанные значения нагрузки будут применимы в рамках MVP1, при подключении всех ___ов нагрузка обращений по заявкам, статусам заявок, результатам может значительно увеличивается. Это должно решаться за счет заложенной возможности м</w:t>
      </w:r>
      <w:r>
        <w:rPr>
          <w:highlight w:val="none"/>
        </w:rPr>
        <w:t xml:space="preserve">асштабирования.</w:t>
      </w:r>
      <w:r/>
    </w:p>
    <w:p>
      <w:r>
        <w:rPr>
          <w:highlight w:val="none"/>
        </w:rPr>
      </w:r>
      <w:r/>
    </w:p>
    <w:p>
      <w:pPr>
        <w:rPr>
          <w:highlight w:val="yellow"/>
        </w:rPr>
      </w:pPr>
      <w:r>
        <w:rPr>
          <w:highlight w:val="none"/>
        </w:rPr>
        <w:t xml:space="preserve"> </w:t>
      </w:r>
      <w:r>
        <w:rPr>
          <w:highlight w:val="yellow"/>
        </w:rPr>
        <w:t xml:space="preserve">1. Один ___ может делать запрос статуса заказа 1 раз в минуту.</w:t>
      </w:r>
      <w:r>
        <w:rPr>
          <w:highlight w:val="yellow"/>
        </w:rPr>
      </w:r>
    </w:p>
    <w:p>
      <w:pPr>
        <w:rPr>
          <w:highlight w:val="yellow"/>
        </w:rPr>
      </w:pPr>
      <w:r>
        <w:rPr>
          <w:highlight w:val="yellow"/>
        </w:rPr>
        <w:t xml:space="preserve"> 2. Рассматриваем количество ___ов 2000.</w:t>
      </w:r>
      <w:r>
        <w:rPr>
          <w:highlight w:val="yellow"/>
        </w:rPr>
      </w:r>
    </w:p>
    <w:p>
      <w:pPr>
        <w:rPr>
          <w:highlight w:val="yellow"/>
        </w:rPr>
      </w:pPr>
      <w:r>
        <w:rPr>
          <w:highlight w:val="yellow"/>
        </w:rPr>
        <w:t xml:space="preserve"> 3. Через год количество ___ов увеличится. Прогноз увеличения не составлен.</w:t>
      </w:r>
      <w:r>
        <w:rPr>
          <w:highlight w:val="yellow"/>
        </w:rPr>
      </w:r>
    </w:p>
    <w:p>
      <w:pPr>
        <w:rPr>
          <w:highlight w:val="yellow"/>
        </w:rPr>
      </w:pPr>
      <w:r>
        <w:rPr>
          <w:highlight w:val="yellow"/>
        </w:rPr>
        <w:t xml:space="preserve"> 4. В рамках MVP1 минимальное количество заявок, оформленных в 1 минуту = 0.</w:t>
      </w:r>
      <w:r>
        <w:rPr>
          <w:highlight w:val="yellow"/>
        </w:rPr>
      </w:r>
    </w:p>
    <w:p>
      <w:pPr>
        <w:rPr>
          <w:highlight w:val="yellow"/>
        </w:rPr>
      </w:pPr>
      <w:r>
        <w:rPr>
          <w:highlight w:val="yellow"/>
        </w:rPr>
        <w:t xml:space="preserve"> 5. В рамках MVP1 максимальное количество заявок, оформленных в 1 минуту = 1000.</w:t>
      </w:r>
      <w:r>
        <w:rPr>
          <w:highlight w:val="yellow"/>
        </w:rPr>
      </w:r>
    </w:p>
    <w:p>
      <w:pPr>
        <w:rPr>
          <w:highlight w:val="yellow"/>
        </w:rPr>
      </w:pPr>
      <w:r>
        <w:rPr>
          <w:highlight w:val="yellow"/>
        </w:rPr>
        <w:t xml:space="preserve"> 6. Среднее количество запросов 1 ___а по статусу заявки = 1 раз в 1 минуту.</w:t>
      </w:r>
      <w:r>
        <w:rPr>
          <w:highlight w:val="yellow"/>
        </w:rPr>
      </w:r>
    </w:p>
    <w:p>
      <w:pPr>
        <w:rPr>
          <w:highlight w:val="yellow"/>
        </w:rPr>
      </w:pPr>
      <w:r>
        <w:rPr>
          <w:highlight w:val="yellow"/>
        </w:rPr>
        <w:t xml:space="preserve"> 7. Максимальное количество запросов 1 ___а по статусу заявок = 10 раз в 1 минуту.</w:t>
      </w:r>
      <w:r>
        <w:rPr>
          <w:highlight w:val="yellow"/>
        </w:rPr>
      </w:r>
    </w:p>
    <w:p>
      <w:pPr>
        <w:rPr>
          <w:highlight w:val="yellow"/>
        </w:rPr>
      </w:pPr>
      <w:r>
        <w:rPr>
          <w:highlight w:val="yellow"/>
        </w:rPr>
        <w:t xml:space="preserve"> 8. Среднее количество запросов 1 ___а на выгрузку результата по заявке= 1 раз в 1 минуту.</w:t>
      </w:r>
      <w:r>
        <w:rPr>
          <w:highlight w:val="yellow"/>
        </w:rPr>
      </w:r>
    </w:p>
    <w:p>
      <w:pPr>
        <w:rPr>
          <w:highlight w:val="yellow"/>
        </w:rPr>
      </w:pPr>
      <w:r>
        <w:rPr>
          <w:highlight w:val="yellow"/>
        </w:rPr>
        <w:t xml:space="preserve"> 9. Максимальное количество запросов 1 ___а на выгрузку результата по заявке = 10 раз в 1 минуту.</w:t>
      </w:r>
      <w:r>
        <w:rPr>
          <w:highlight w:val="yellow"/>
        </w:rPr>
      </w:r>
    </w:p>
    <w:p>
      <w:pPr>
        <w:rPr>
          <w:highlight w:val="yellow"/>
        </w:rPr>
      </w:pPr>
      <w:r>
        <w:rPr>
          <w:highlight w:val="yellow"/>
        </w:rPr>
        <w:t xml:space="preserve">10. Количество запросов в 1 сек от всех ___ов (2000) на данный момент не спрогнозировано. В рамках MVP1 данный параметр не используем.</w:t>
      </w:r>
      <w:r>
        <w:rPr>
          <w:highlight w:val="yellow"/>
        </w:rPr>
      </w:r>
    </w:p>
    <w:p>
      <w:pPr>
        <w:rPr>
          <w:highlight w:val="yellow"/>
        </w:rPr>
      </w:pPr>
      <w:r>
        <w:rPr>
          <w:highlight w:val="yellow"/>
        </w:rPr>
        <w:t xml:space="preserve">11. Общий объем заявок по ___у в день неизвестен.</w:t>
      </w:r>
      <w:r>
        <w:rPr>
          <w:highlight w:val="yellow"/>
        </w:rPr>
      </w:r>
    </w:p>
    <w:p>
      <w:pPr>
        <w:rPr>
          <w:highlight w:val="yellow"/>
        </w:rPr>
      </w:pPr>
      <w:r>
        <w:rPr>
          <w:highlight w:val="yellow"/>
        </w:rPr>
        <w:t xml:space="preserve">12. Общий объем заявок по всем ___ам в день неизвестен.</w:t>
      </w:r>
      <w:r>
        <w:rPr>
          <w:highlight w:val="yellow"/>
        </w:rPr>
      </w:r>
    </w:p>
    <w:p>
      <w:pPr>
        <w:rPr>
          <w:highlight w:val="yellow"/>
        </w:rPr>
      </w:pPr>
      <w:r>
        <w:rPr>
          <w:highlight w:val="yellow"/>
        </w:rPr>
        <w:t xml:space="preserve">13. Общий объем запросов для получения результатов ___ от всех ___ов в день неизвестен.</w:t>
      </w:r>
      <w:r>
        <w:rPr>
          <w:highlight w:val="yellow"/>
        </w:rPr>
      </w:r>
    </w:p>
    <w:p>
      <w:pPr>
        <w:rPr>
          <w:highlight w:val="yellow"/>
        </w:rPr>
      </w:pPr>
      <w:r>
        <w:rPr>
          <w:highlight w:val="yellow"/>
        </w:rPr>
        <w:t xml:space="preserve">14. Все ___ единовременно могут отправить заявку в систему API.</w:t>
      </w:r>
      <w:r>
        <w:rPr>
          <w:highlight w:val="yellow"/>
        </w:rPr>
      </w:r>
    </w:p>
    <w:p>
      <w:pPr>
        <w:rPr>
          <w:highlight w:val="yellow"/>
        </w:rPr>
      </w:pPr>
      <w:r>
        <w:rPr>
          <w:highlight w:val="yellow"/>
        </w:rPr>
        <w:t xml:space="preserve">15. Все ___ единовременно могут сделать запрос на загрузку ___а в систему API.</w:t>
      </w:r>
      <w:r>
        <w:rPr>
          <w:highlight w:val="yellow"/>
        </w:rPr>
      </w:r>
    </w:p>
    <w:p>
      <w:pPr>
        <w:rPr>
          <w:highlight w:val="yellow"/>
        </w:rPr>
      </w:pPr>
      <w:r>
        <w:rPr>
          <w:highlight w:val="yellow"/>
        </w:rPr>
        <w:t xml:space="preserve">16. Все ___ единовременно могут сделать запрос на справочные данные по позиции заявки (запрос на диапазон данных по услуге) в систему API.</w:t>
      </w:r>
      <w:r>
        <w:rPr>
          <w:highlight w:val="yellow"/>
        </w:rPr>
      </w:r>
    </w:p>
    <w:p>
      <w:pPr>
        <w:rPr>
          <w:highlight w:val="yellow"/>
        </w:rPr>
      </w:pPr>
      <w:r>
        <w:rPr>
          <w:highlight w:val="yellow"/>
        </w:rPr>
        <w:t xml:space="preserve">17. Все ___ единовременно могут сделать запрос на статус заявки.</w:t>
      </w:r>
      <w:r>
        <w:rPr>
          <w:highlight w:val="yellow"/>
        </w:rPr>
      </w:r>
    </w:p>
    <w:p>
      <w:pPr>
        <w:rPr>
          <w:highlight w:val="yellow"/>
        </w:rPr>
      </w:pPr>
      <w:r>
        <w:rPr>
          <w:highlight w:val="yellow"/>
        </w:rPr>
        <w:t xml:space="preserve">18. Все ___ единовременно могут сделать запрос на выгрузку результатов по заявке.</w:t>
      </w:r>
      <w:r>
        <w:rPr>
          <w:highlight w:val="yellow"/>
        </w:rPr>
      </w:r>
    </w:p>
    <w:p>
      <w:pPr>
        <w:rPr>
          <w:highlight w:val="yellow"/>
        </w:rPr>
      </w:pPr>
      <w:r>
        <w:rPr>
          <w:highlight w:val="yellow"/>
        </w:rPr>
        <w:t xml:space="preserve">19. Данных по таймаутам нет. В рамках MVP1 неактуально.</w:t>
      </w:r>
      <w:r>
        <w:rPr>
          <w:highlight w:val="yellow"/>
        </w:rPr>
      </w:r>
    </w:p>
    <w:p>
      <w:pPr>
        <w:rPr>
          <w:highlight w:val="yellow"/>
        </w:rPr>
      </w:pPr>
      <w:r>
        <w:rPr>
          <w:highlight w:val="yellow"/>
        </w:rPr>
        <w:t xml:space="preserve">20. Данных по сезонной нагрузке нет. В рамках MVP1 неактуально.</w:t>
      </w:r>
      <w:r>
        <w:rPr>
          <w:highlight w:val="yellow"/>
        </w:rPr>
      </w:r>
    </w:p>
    <w:p>
      <w:pPr>
        <w:rPr>
          <w:highlight w:val="yellow"/>
        </w:rPr>
      </w:pPr>
      <w:r>
        <w:rPr>
          <w:highlight w:val="yellow"/>
        </w:rPr>
        <w:t xml:space="preserve">21. Данных по часовой (пиковой) нагрузке нет. В рамках MVP1 неактуально.</w:t>
      </w:r>
      <w:r>
        <w:rPr>
          <w:highlight w:val="yellow"/>
        </w:rPr>
      </w:r>
    </w:p>
    <w:p>
      <w:pPr>
        <w:rPr>
          <w:highlight w:val="yellow"/>
        </w:rPr>
      </w:pPr>
      <w:r>
        <w:rPr>
          <w:highlight w:val="yellow"/>
        </w:rPr>
        <w:t xml:space="preserve">22. Оптимального время обработки запроса по получению диапазона данных по услуге системой API для MVP1 не установлено (рекомендация. приоритетное время должно быть менее 3 секунд).</w:t>
      </w:r>
      <w:r>
        <w:rPr>
          <w:highlight w:val="yellow"/>
        </w:rPr>
      </w:r>
    </w:p>
    <w:p>
      <w:pPr>
        <w:rPr>
          <w:highlight w:val="yellow"/>
        </w:rPr>
      </w:pPr>
      <w:r>
        <w:rPr>
          <w:highlight w:val="yellow"/>
        </w:rPr>
        <w:t xml:space="preserve">23. Максимальное времени обработки запроса по получению диапазона данных по услуге системой API для MVP1 не установлено (рекомендация. не должно превышать 10 секунд).</w:t>
      </w:r>
      <w:r>
        <w:rPr>
          <w:highlight w:val="yellow"/>
        </w:rPr>
      </w:r>
    </w:p>
    <w:p>
      <w:pPr>
        <w:rPr>
          <w:highlight w:val="yellow"/>
        </w:rPr>
      </w:pPr>
      <w:r>
        <w:rPr>
          <w:highlight w:val="yellow"/>
        </w:rPr>
        <w:t xml:space="preserve">24. Данных оптимального времени обработки запроса для загрузки ___а из системы API нет.</w:t>
      </w:r>
      <w:r>
        <w:rPr>
          <w:highlight w:val="yellow"/>
        </w:rPr>
      </w:r>
    </w:p>
    <w:p>
      <w:pPr>
        <w:rPr>
          <w:highlight w:val="yellow"/>
        </w:rPr>
      </w:pPr>
      <w:r>
        <w:rPr>
          <w:highlight w:val="yellow"/>
        </w:rPr>
        <w:t xml:space="preserve">25. Данных максимального времени обработки запроса для загрузки ___а из системы API нет.</w:t>
      </w:r>
      <w:r>
        <w:rPr>
          <w:highlight w:val="yellow"/>
        </w:rPr>
      </w:r>
    </w:p>
    <w:p>
      <w:pPr>
        <w:rPr>
          <w:highlight w:val="yellow"/>
        </w:rPr>
      </w:pPr>
      <w:r>
        <w:rPr>
          <w:highlight w:val="yellow"/>
        </w:rPr>
        <w:t xml:space="preserve">26. Данных оптимального времени обработки запроса по статусу заявки системой API в рамках MVP1 нет. (Рекомендация: не должна превышать 3 секунд).</w:t>
      </w:r>
      <w:r>
        <w:rPr>
          <w:highlight w:val="yellow"/>
        </w:rPr>
      </w:r>
    </w:p>
    <w:p>
      <w:pPr>
        <w:rPr>
          <w:highlight w:val="yellow"/>
        </w:rPr>
      </w:pPr>
      <w:r>
        <w:rPr>
          <w:highlight w:val="yellow"/>
        </w:rPr>
        <w:t xml:space="preserve">27. Данных максимального времени обработки запроса по статусу заявки системой API нет, но не должно превышать 10 секунд.</w:t>
      </w:r>
      <w:r>
        <w:rPr>
          <w:highlight w:val="yellow"/>
        </w:rPr>
      </w:r>
    </w:p>
    <w:p>
      <w:pPr>
        <w:rPr>
          <w:highlight w:val="yellow"/>
        </w:rPr>
      </w:pPr>
      <w:r>
        <w:rPr>
          <w:highlight w:val="yellow"/>
        </w:rPr>
        <w:t xml:space="preserve">28. Максимальная длина очереди из запросов ___ов к системе API для загрузки ___ов неизвестна.</w:t>
      </w:r>
      <w:r>
        <w:rPr>
          <w:highlight w:val="yellow"/>
        </w:rPr>
      </w:r>
    </w:p>
    <w:p>
      <w:pPr>
        <w:rPr>
          <w:highlight w:val="yellow"/>
        </w:rPr>
      </w:pPr>
      <w:r>
        <w:rPr>
          <w:highlight w:val="yellow"/>
        </w:rPr>
        <w:t xml:space="preserve">29. Максимальная длина очереди из запросов ___ов к системе API для получения диапазона данных по услуге неизвестна.</w:t>
      </w:r>
      <w:r>
        <w:rPr>
          <w:highlight w:val="yellow"/>
        </w:rPr>
      </w:r>
    </w:p>
    <w:p>
      <w:pPr>
        <w:rPr>
          <w:highlight w:val="yellow"/>
        </w:rPr>
      </w:pPr>
      <w:r>
        <w:rPr>
          <w:highlight w:val="yellow"/>
        </w:rPr>
        <w:t xml:space="preserve">30. Частота поступления данных по обновлению каждого ___а, включая прайсы неизвестна.</w:t>
      </w:r>
      <w:r>
        <w:rPr>
          <w:highlight w:val="yellow"/>
        </w:rPr>
      </w:r>
    </w:p>
    <w:p>
      <w:pPr>
        <w:rPr>
          <w:highlight w:val="yellow"/>
        </w:rPr>
      </w:pPr>
      <w:r>
        <w:rPr>
          <w:highlight w:val="yellow"/>
        </w:rPr>
        <w:t xml:space="preserve">31. Время загрузки файла с обновлениями ___а из шины данных в систему API неизвестно.</w:t>
      </w:r>
      <w:r>
        <w:rPr>
          <w:highlight w:val="yellow"/>
        </w:rPr>
      </w:r>
    </w:p>
    <w:p>
      <w:pPr>
        <w:rPr>
          <w:highlight w:val="yellow"/>
        </w:rPr>
      </w:pPr>
      <w:r>
        <w:rPr>
          <w:highlight w:val="yellow"/>
        </w:rPr>
        <w:t xml:space="preserve">32. Максимальное время валидации новой заявки из ___ в системе API неизвестно (рекомендация: не должно превышать 10 секунд).</w:t>
      </w:r>
      <w:r>
        <w:rPr>
          <w:highlight w:val="yellow"/>
        </w:rPr>
      </w:r>
    </w:p>
    <w:p>
      <w:pPr>
        <w:rPr>
          <w:highlight w:val="yellow"/>
        </w:rPr>
      </w:pPr>
      <w:r>
        <w:rPr>
          <w:highlight w:val="yellow"/>
        </w:rPr>
        <w:t xml:space="preserve">33. Оптимальное время валидации новой заявки из ___ в системе API неизвестно (рекомендация: не должно превышать 3 секунд).</w:t>
      </w:r>
      <w:r>
        <w:rPr>
          <w:highlight w:val="yellow"/>
        </w:rPr>
      </w:r>
    </w:p>
    <w:p>
      <w:pPr>
        <w:rPr>
          <w:highlight w:val="yellow"/>
        </w:rPr>
      </w:pPr>
      <w:r>
        <w:rPr>
          <w:highlight w:val="yellow"/>
        </w:rPr>
        <w:t xml:space="preserve">34. Максимально время обработки запроса по отправке новой заявки на анализ из системы API в ___ неизвестно (рекомендация: не должно превышать 10 секунд).</w:t>
      </w:r>
      <w:r>
        <w:rPr>
          <w:highlight w:val="yellow"/>
        </w:rPr>
      </w:r>
    </w:p>
    <w:p>
      <w:pPr>
        <w:rPr>
          <w:highlight w:val="yellow"/>
        </w:rPr>
      </w:pPr>
      <w:r>
        <w:rPr>
          <w:highlight w:val="yellow"/>
        </w:rPr>
        <w:t xml:space="preserve">35. Оптимальное время обработки запроса по отправке новой заявки на анализ из системы API в ___ неизвестно (рекомендация: не должно превышать 10 секунд).</w:t>
      </w:r>
      <w:r>
        <w:rPr>
          <w:highlight w:val="yellow"/>
        </w:rPr>
      </w:r>
    </w:p>
    <w:p>
      <w:pPr>
        <w:rPr>
          <w:highlight w:val="yellow"/>
        </w:rPr>
      </w:pPr>
      <w:r>
        <w:rPr>
          <w:highlight w:val="yellow"/>
        </w:rPr>
        <w:t xml:space="preserve">36. Время обработки запроса на изменение статуса заявки в системе API неизвестно.</w:t>
      </w:r>
      <w:r>
        <w:rPr>
          <w:highlight w:val="yellow"/>
        </w:rPr>
      </w:r>
    </w:p>
    <w:p>
      <w:pPr>
        <w:rPr>
          <w:highlight w:val="yellow"/>
        </w:rPr>
      </w:pPr>
      <w:r>
        <w:rPr>
          <w:highlight w:val="yellow"/>
        </w:rPr>
        <w:t xml:space="preserve">37. Максимальное время на загрузку результатов ___ из ___ в систему API неизвестно.</w:t>
      </w:r>
      <w:r>
        <w:rPr>
          <w:highlight w:val="yellow"/>
        </w:rPr>
      </w:r>
    </w:p>
    <w:p>
      <w:pPr>
        <w:rPr>
          <w:highlight w:val="yellow"/>
        </w:rPr>
      </w:pPr>
      <w:r>
        <w:rPr>
          <w:highlight w:val="yellow"/>
        </w:rPr>
        <w:t xml:space="preserve">38. Оптимальное время на загрузку результатов ___ из ___ в систему API неизвестно.</w:t>
      </w:r>
      <w:r>
        <w:rPr>
          <w:highlight w:val="yellow"/>
        </w:rPr>
      </w:r>
    </w:p>
    <w:p>
      <w:pPr>
        <w:rPr>
          <w:highlight w:val="yellow"/>
        </w:rPr>
      </w:pPr>
      <w:r>
        <w:rPr>
          <w:highlight w:val="yellow"/>
        </w:rPr>
        <w:t xml:space="preserve">39. Максимальное время загрузки результата по заявке из системы API в ___ не определено.</w:t>
      </w:r>
      <w:r>
        <w:rPr>
          <w:highlight w:val="yellow"/>
        </w:rPr>
      </w:r>
    </w:p>
    <w:p>
      <w:pPr>
        <w:rPr>
          <w:highlight w:val="yellow"/>
        </w:rPr>
      </w:pPr>
      <w:r>
        <w:rPr>
          <w:highlight w:val="yellow"/>
        </w:rPr>
        <w:t xml:space="preserve">40. Оптимальное время загрузки результата по заявке из системы API в ___ не определено.</w:t>
      </w:r>
      <w:r>
        <w:rPr>
          <w:highlight w:val="yellow"/>
        </w:rPr>
      </w:r>
    </w:p>
    <w:p>
      <w:pPr>
        <w:rPr>
          <w:highlight w:val="yellow"/>
        </w:rPr>
      </w:pPr>
      <w:r>
        <w:rPr>
          <w:highlight w:val="yellow"/>
        </w:rPr>
        <w:t xml:space="preserve">41. Количество запросов на выгрузку частичного результата по заявке от ___а не определено.</w:t>
      </w:r>
      <w:r>
        <w:rPr>
          <w:highlight w:val="yellow"/>
        </w:rPr>
      </w:r>
    </w:p>
    <w:p>
      <w:pPr>
        <w:rPr>
          <w:highlight w:val="yellow"/>
        </w:rPr>
      </w:pPr>
      <w:r>
        <w:rPr>
          <w:highlight w:val="yellow"/>
        </w:rPr>
        <w:t xml:space="preserve">42. Объем хранилища API для обработки задач по ___ам неизвестен.</w:t>
      </w:r>
      <w:r>
        <w:rPr>
          <w:highlight w:val="yellow"/>
        </w:rPr>
      </w:r>
    </w:p>
    <w:p>
      <w:pPr>
        <w:rPr>
          <w:highlight w:val="yellow"/>
        </w:rPr>
      </w:pPr>
      <w:r>
        <w:rPr>
          <w:highlight w:val="yellow"/>
        </w:rPr>
        <w:t xml:space="preserve">43. Объем хранилища API для обработки задач по заявкам, результатам ___ неизвестен.</w:t>
      </w:r>
      <w:r>
        <w:rPr>
          <w:highlight w:val="yellow"/>
        </w:rPr>
      </w:r>
    </w:p>
    <w:p>
      <w:pPr>
        <w:rPr>
          <w:highlight w:val="yellow"/>
        </w:rPr>
      </w:pPr>
      <w:r>
        <w:rPr>
          <w:highlight w:val="yellow"/>
        </w:rPr>
        <w:t xml:space="preserve">44. Объем кэша API для решения задач по загрузке актуальных данных ___ов по всем ___ам в системе API равен объему всех ___ов + объем прайса в системе API.</w:t>
      </w:r>
      <w:r>
        <w:rPr>
          <w:highlight w:val="yellow"/>
        </w:rPr>
      </w:r>
    </w:p>
    <w:p>
      <w:pPr>
        <w:rPr>
          <w:highlight w:val="yellow"/>
        </w:rPr>
      </w:pPr>
      <w:r>
        <w:rPr>
          <w:highlight w:val="yellow"/>
        </w:rPr>
        <w:t xml:space="preserve">45. Время хранения ___а в кэше — не определено.</w:t>
      </w:r>
      <w:r>
        <w:rPr>
          <w:highlight w:val="yellow"/>
        </w:rPr>
      </w:r>
    </w:p>
    <w:p>
      <w:pPr>
        <w:rPr>
          <w:highlight w:val="yellow"/>
        </w:rPr>
      </w:pPr>
      <w:r>
        <w:rPr>
          <w:highlight w:val="yellow"/>
        </w:rPr>
        <w:t xml:space="preserve">46. Время хранения прайса в кэше — не определено.</w:t>
      </w:r>
      <w:r>
        <w:rPr>
          <w:highlight w:val="yellow"/>
        </w:rPr>
      </w:r>
    </w:p>
    <w:p>
      <w:r>
        <w:rPr>
          <w:highlight w:val="none"/>
        </w:rPr>
      </w:r>
      <w:r/>
    </w:p>
    <w:p>
      <w:r>
        <w:rPr>
          <w:rStyle w:val="827"/>
        </w:rPr>
        <w:t xml:space="preserve">Доступность</w:t>
      </w:r>
      <w:r/>
    </w:p>
    <w:p>
      <w:r>
        <w:rPr>
          <w:highlight w:val="none"/>
        </w:rPr>
      </w:r>
      <w:r/>
    </w:p>
    <w:p>
      <w:pPr>
        <w:rPr>
          <w:highlight w:val="yellow"/>
        </w:rPr>
      </w:pPr>
      <w:r>
        <w:rPr>
          <w:highlight w:val="yellow"/>
        </w:rPr>
        <w:t xml:space="preserve">1. В системе не должно быть графиков ограничения доступов.</w:t>
      </w:r>
      <w:r>
        <w:rPr>
          <w:highlight w:val="yellow"/>
        </w:rPr>
      </w:r>
    </w:p>
    <w:p>
      <w:pPr>
        <w:rPr>
          <w:highlight w:val="yellow"/>
        </w:rPr>
      </w:pPr>
      <w:r>
        <w:rPr>
          <w:highlight w:val="yellow"/>
        </w:rPr>
        <w:t xml:space="preserve">2. ___ может получить результат по заявке в любое время суток.</w:t>
      </w:r>
      <w:r>
        <w:rPr>
          <w:highlight w:val="yellow"/>
        </w:rPr>
      </w:r>
    </w:p>
    <w:p>
      <w:pPr>
        <w:rPr>
          <w:highlight w:val="yellow"/>
        </w:rPr>
      </w:pPr>
      <w:r>
        <w:rPr>
          <w:highlight w:val="yellow"/>
        </w:rPr>
        <w:t xml:space="preserve">3. ___ может оформить заявку в любое время суток.</w:t>
      </w:r>
      <w:r>
        <w:rPr>
          <w:highlight w:val="yellow"/>
        </w:rPr>
      </w:r>
    </w:p>
    <w:p>
      <w:pPr>
        <w:rPr>
          <w:highlight w:val="yellow"/>
        </w:rPr>
      </w:pPr>
      <w:r>
        <w:rPr>
          <w:highlight w:val="yellow"/>
        </w:rPr>
        <w:t xml:space="preserve">4. ___ может сделать запрос на загрузку ___а в любое время суток.</w:t>
      </w:r>
      <w:r>
        <w:rPr>
          <w:highlight w:val="yellow"/>
        </w:rPr>
      </w:r>
    </w:p>
    <w:p>
      <w:pPr>
        <w:rPr>
          <w:highlight w:val="yellow"/>
        </w:rPr>
      </w:pPr>
      <w:r>
        <w:rPr>
          <w:highlight w:val="yellow"/>
        </w:rPr>
        <w:t xml:space="preserve">5. ___ может запросить актуальные данные по прайсам в любое время суток.</w:t>
      </w:r>
      <w:r>
        <w:rPr>
          <w:highlight w:val="yellow"/>
        </w:rPr>
      </w:r>
    </w:p>
    <w:p>
      <w:pPr>
        <w:rPr>
          <w:highlight w:val="yellow"/>
        </w:rPr>
      </w:pPr>
      <w:r>
        <w:rPr>
          <w:highlight w:val="yellow"/>
        </w:rPr>
        <w:t xml:space="preserve">6. ___ может загрузить результаты ___ по заявке в любое время суток.</w:t>
      </w:r>
      <w:r>
        <w:rPr>
          <w:highlight w:val="yellow"/>
        </w:rPr>
      </w:r>
    </w:p>
    <w:p>
      <w:pPr>
        <w:rPr>
          <w:highlight w:val="yellow"/>
        </w:rPr>
      </w:pPr>
      <w:r>
        <w:rPr>
          <w:highlight w:val="yellow"/>
        </w:rPr>
        <w:t xml:space="preserve">7. Обновления по ___ам могут прийти от MDM в любое время суток.</w:t>
      </w:r>
      <w:r>
        <w:rPr>
          <w:highlight w:val="yellow"/>
        </w:rPr>
      </w:r>
    </w:p>
    <w:p>
      <w:pPr>
        <w:rPr>
          <w:highlight w:val="yellow"/>
        </w:rPr>
      </w:pPr>
      <w:r>
        <w:rPr>
          <w:highlight w:val="yellow"/>
        </w:rPr>
        <w:t xml:space="preserve">8. Необходимо обеспечить независимость функциональной доступности системы API от базовой MDM системы ___ов.</w:t>
      </w:r>
      <w:r>
        <w:rPr>
          <w:highlight w:val="yellow"/>
        </w:rPr>
      </w:r>
    </w:p>
    <w:p>
      <w:pPr>
        <w:rPr>
          <w:highlight w:val="yellow"/>
        </w:rPr>
      </w:pPr>
      <w:r>
        <w:rPr>
          <w:highlight w:val="yellow"/>
        </w:rPr>
        <w:t xml:space="preserve">9. На этапе MVP1 другие требования к SLA не предъявляются.</w:t>
      </w:r>
      <w:r>
        <w:rPr>
          <w:highlight w:val="yellow"/>
        </w:rPr>
      </w:r>
    </w:p>
    <w:p>
      <w:r>
        <w:rPr>
          <w:highlight w:val="none"/>
        </w:rPr>
      </w:r>
      <w:r/>
    </w:p>
    <w:p>
      <w:r>
        <w:rPr>
          <w:rStyle w:val="827"/>
        </w:rPr>
        <w:t xml:space="preserve">Надежность</w:t>
      </w:r>
      <w:r/>
    </w:p>
    <w:p>
      <w:r>
        <w:rPr>
          <w:highlight w:val="none"/>
        </w:rPr>
      </w:r>
      <w:r/>
    </w:p>
    <w:p>
      <w:pPr>
        <w:rPr>
          <w:highlight w:val="yellow"/>
        </w:rPr>
      </w:pPr>
      <w:r>
        <w:rPr>
          <w:highlight w:val="yellow"/>
        </w:rPr>
        <w:t xml:space="preserve">1. В ситуации обрыва соединения при передаче данных между сервисами система должна выдавать ошибку.</w:t>
      </w:r>
      <w:r>
        <w:rPr>
          <w:highlight w:val="yellow"/>
        </w:rPr>
      </w:r>
    </w:p>
    <w:p>
      <w:pPr>
        <w:rPr>
          <w:highlight w:val="yellow"/>
        </w:rPr>
      </w:pPr>
      <w:r>
        <w:rPr>
          <w:highlight w:val="yellow"/>
        </w:rPr>
        <w:t xml:space="preserve">2. Для исключения ошибок получения данных по обновлению ___ов системой API от MDM по шине данных, система API должна вести логирование получения обновлений.</w:t>
      </w:r>
      <w:r>
        <w:rPr>
          <w:highlight w:val="yellow"/>
        </w:rPr>
      </w:r>
    </w:p>
    <w:p>
      <w:pPr>
        <w:rPr>
          <w:highlight w:val="yellow"/>
        </w:rPr>
      </w:pPr>
      <w:r>
        <w:rPr>
          <w:highlight w:val="yellow"/>
        </w:rPr>
        <w:t xml:space="preserve">3. Детальные требования к надежности системы будут описаны в требованиях к mvp2, после получения статических данных по работе MVP1.</w:t>
      </w:r>
      <w:r>
        <w:rPr>
          <w:highlight w:val="yellow"/>
        </w:rPr>
      </w:r>
    </w:p>
    <w:p>
      <w:r>
        <w:rPr>
          <w:highlight w:val="none"/>
        </w:rPr>
      </w:r>
      <w:r/>
    </w:p>
    <w:p>
      <w:r>
        <w:rPr>
          <w:rStyle w:val="827"/>
        </w:rPr>
        <w:t xml:space="preserve">Масштабируемость</w:t>
      </w:r>
      <w:r/>
    </w:p>
    <w:p>
      <w:r>
        <w:rPr>
          <w:highlight w:val="none"/>
        </w:rPr>
      </w:r>
      <w:r/>
    </w:p>
    <w:p>
      <w:pPr>
        <w:rPr>
          <w:highlight w:val="yellow"/>
        </w:rPr>
      </w:pPr>
      <w:r>
        <w:rPr>
          <w:highlight w:val="yellow"/>
        </w:rPr>
        <w:t xml:space="preserve">1. В MVP1 рассматриваем подключение до 5 ___ов. </w:t>
      </w:r>
      <w:r>
        <w:rPr>
          <w:highlight w:val="yellow"/>
        </w:rPr>
      </w:r>
    </w:p>
    <w:p>
      <w:pPr>
        <w:rPr>
          <w:highlight w:val="yellow"/>
        </w:rPr>
      </w:pPr>
      <w:r>
        <w:rPr>
          <w:highlight w:val="yellow"/>
        </w:rPr>
        <w:t xml:space="preserve">2. Система должна предусматривать возможность масштабирования, так как прогнозируется увеличение нагрузки сразу по окончанию MVP1.</w:t>
      </w:r>
      <w:r>
        <w:rPr>
          <w:highlight w:val="yellow"/>
        </w:rPr>
      </w:r>
    </w:p>
    <w:p>
      <w:pPr>
        <w:rPr>
          <w:highlight w:val="yellow"/>
        </w:rPr>
      </w:pPr>
      <w:r>
        <w:rPr>
          <w:highlight w:val="yellow"/>
        </w:rPr>
        <w:t xml:space="preserve">3. В MVP1 к сервису ___ не предъявляются требования по масштабированию в условиях поддержки высокой производительности средствами кеширования.</w:t>
      </w:r>
      <w:r>
        <w:rPr>
          <w:highlight w:val="yellow"/>
        </w:rPr>
      </w:r>
    </w:p>
    <w:p>
      <w:pPr>
        <w:rPr>
          <w:highlight w:val="yellow"/>
        </w:rPr>
      </w:pPr>
      <w:r>
        <w:rPr>
          <w:highlight w:val="yellow"/>
        </w:rPr>
        <w:t xml:space="preserve">4. По результатам MVP1 для сервиса ___ должна быть оценена предельная нагрузка на один экземпляр сервиса с целью дальнейшего планирования решения по его масштабированию. </w:t>
      </w:r>
      <w:r>
        <w:rPr>
          <w:highlight w:val="yellow"/>
        </w:rPr>
      </w:r>
    </w:p>
    <w:p>
      <w:r>
        <w:rPr>
          <w:highlight w:val="none"/>
        </w:rPr>
      </w:r>
      <w:r/>
    </w:p>
    <w:p>
      <w:r>
        <w:rPr>
          <w:rStyle w:val="827"/>
        </w:rPr>
        <w:t xml:space="preserve">Безопасность</w:t>
      </w:r>
      <w:r/>
    </w:p>
    <w:p>
      <w:r>
        <w:rPr>
          <w:highlight w:val="none"/>
        </w:rPr>
      </w:r>
      <w:r/>
    </w:p>
    <w:p>
      <w:pPr>
        <w:rPr>
          <w:highlight w:val="yellow"/>
        </w:rPr>
      </w:pPr>
      <w:r>
        <w:rPr>
          <w:highlight w:val="none"/>
        </w:rPr>
        <w:t xml:space="preserve"> </w:t>
      </w:r>
      <w:r>
        <w:rPr>
          <w:highlight w:val="yellow"/>
        </w:rPr>
        <w:t xml:space="preserve">1. Разрабатываемая система должна соответствовать требованиям стандарта HL7 FHIR по безопасности.</w:t>
      </w:r>
      <w:r>
        <w:rPr>
          <w:highlight w:val="yellow"/>
        </w:rPr>
      </w:r>
    </w:p>
    <w:p>
      <w:pPr>
        <w:rPr>
          <w:highlight w:val="yellow"/>
        </w:rPr>
      </w:pPr>
      <w:r>
        <w:rPr>
          <w:highlight w:val="yellow"/>
        </w:rPr>
      </w:r>
      <w:r>
        <w:rPr>
          <w:highlight w:val="yellow"/>
        </w:rPr>
      </w:r>
    </w:p>
    <w:p>
      <w:pPr>
        <w:rPr>
          <w:highlight w:val="yellow"/>
        </w:rPr>
      </w:pPr>
      <w:r>
        <w:rPr>
          <w:highlight w:val="yellow"/>
        </w:rPr>
        <w:t xml:space="preserve">    https://hl7.org/fhir/R4/security.html</w:t>
      </w:r>
      <w:r>
        <w:rPr>
          <w:highlight w:val="yellow"/>
        </w:rPr>
      </w:r>
    </w:p>
    <w:p>
      <w:pPr>
        <w:rPr>
          <w:highlight w:val="yellow"/>
        </w:rPr>
      </w:pPr>
      <w:r>
        <w:rPr>
          <w:highlight w:val="yellow"/>
        </w:rPr>
        <w:t xml:space="preserve"> 2. Все часы в технических системах, обеспечиваюищих поддержку эксплуатации API должны быть синхронизированы с использованием NTP/SNTP, а конструкция системы должна быть устойчивой к системным часам с неправильным значением.</w:t>
      </w:r>
      <w:r>
        <w:rPr>
          <w:highlight w:val="yellow"/>
        </w:rPr>
      </w:r>
    </w:p>
    <w:p>
      <w:pPr>
        <w:rPr>
          <w:highlight w:val="yellow"/>
        </w:rPr>
      </w:pPr>
      <w:r>
        <w:rPr>
          <w:highlight w:val="yellow"/>
        </w:rPr>
        <w:t xml:space="preserve"> 3. Весь обмен производственными данными должен быть защищен с помощью протокола TLS.</w:t>
      </w:r>
      <w:r>
        <w:rPr>
          <w:highlight w:val="yellow"/>
        </w:rPr>
      </w:r>
    </w:p>
    <w:p>
      <w:pPr>
        <w:rPr>
          <w:highlight w:val="yellow"/>
        </w:rPr>
      </w:pPr>
      <w:r>
        <w:rPr>
          <w:highlight w:val="yellow"/>
        </w:rPr>
        <w:t xml:space="preserve"> 4. Все пользователи/___/___ должны быть аутентифицированы.</w:t>
      </w:r>
      <w:r>
        <w:rPr>
          <w:highlight w:val="yellow"/>
        </w:rPr>
      </w:r>
    </w:p>
    <w:p>
      <w:pPr>
        <w:rPr>
          <w:highlight w:val="yellow"/>
        </w:rPr>
      </w:pPr>
      <w:r>
        <w:rPr>
          <w:highlight w:val="yellow"/>
        </w:rPr>
        <w:t xml:space="preserve"> 5. Разрабатываемое решение не должно нарушать законодательство стран, где будет использоваться система.</w:t>
      </w:r>
      <w:r>
        <w:rPr>
          <w:highlight w:val="yellow"/>
        </w:rPr>
      </w:r>
    </w:p>
    <w:p>
      <w:pPr>
        <w:rPr>
          <w:highlight w:val="yellow"/>
        </w:rPr>
      </w:pPr>
      <w:r>
        <w:rPr>
          <w:highlight w:val="yellow"/>
        </w:rPr>
        <w:t xml:space="preserve"> 6. Необходимо валидировать входящие данные в систему, с целью избежания негативного воздействия на систему.</w:t>
      </w:r>
      <w:r>
        <w:rPr>
          <w:highlight w:val="yellow"/>
        </w:rPr>
      </w:r>
    </w:p>
    <w:p>
      <w:pPr>
        <w:rPr>
          <w:highlight w:val="yellow"/>
        </w:rPr>
      </w:pPr>
      <w:r>
        <w:rPr>
          <w:highlight w:val="yellow"/>
        </w:rPr>
        <w:t xml:space="preserve"> 7. Обязательное проведение тестирований перед использованием системы с целью избежания ошибки ввода данных, с использованием методов, как фаззинг, атаки на недопустимый ввод и атаки с использованием инъекций.</w:t>
      </w:r>
      <w:r>
        <w:rPr>
          <w:highlight w:val="yellow"/>
        </w:rPr>
      </w:r>
    </w:p>
    <w:p>
      <w:pPr>
        <w:rPr>
          <w:highlight w:val="yellow"/>
        </w:rPr>
      </w:pPr>
      <w:r>
        <w:rPr>
          <w:highlight w:val="yellow"/>
        </w:rPr>
        <w:t xml:space="preserve"> 8. Для контроля доступов ___, ___, MDM можно использовать методы аутентификации: TLS с взаимной аутентификацией, APIKey, App signed JWT или App OAuth client-id JWT, в т.ч. OAuth 2.0: Refresh token grant flow.</w:t>
      </w:r>
      <w:r>
        <w:rPr>
          <w:highlight w:val="yellow"/>
        </w:rPr>
      </w:r>
    </w:p>
    <w:p>
      <w:pPr>
        <w:rPr>
          <w:highlight w:val="yellow"/>
        </w:rPr>
      </w:pPr>
      <w:r>
        <w:rPr>
          <w:highlight w:val="yellow"/>
        </w:rPr>
        <w:t xml:space="preserve"> 9. Для доступа в систему практикующих медицинских специа___тов необходимо использовать методы RBAC или ABAC.</w:t>
      </w:r>
      <w:r>
        <w:rPr>
          <w:highlight w:val="yellow"/>
        </w:rPr>
      </w:r>
    </w:p>
    <w:p>
      <w:pPr>
        <w:rPr>
          <w:highlight w:val="yellow"/>
        </w:rPr>
      </w:pPr>
      <w:r>
        <w:rPr>
          <w:highlight w:val="yellow"/>
        </w:rPr>
        <w:t xml:space="preserve">1</w:t>
      </w:r>
      <w:r>
        <w:rPr>
          <w:highlight w:val="yellow"/>
        </w:rPr>
        <w:t xml:space="preserve">0. Разрабатываемая система должна аутентифицировать ___, ___, MDM. Система может выбрать аутентификацию клиентской системы и доверять ей или аутентифицировать отдельного пользователя различными способами. Для веб-ориентированных сред рекомендуется использо</w:t>
      </w:r>
      <w:r>
        <w:rPr>
          <w:highlight w:val="yellow"/>
        </w:rPr>
        <w:t xml:space="preserve">в</w:t>
      </w:r>
      <w:r>
        <w:rPr>
          <w:highlight w:val="yellow"/>
        </w:rPr>
        <w:t xml:space="preserve">ать OpenID Connect (или другой подходящий протокол аутентификации) для проверки личности конечного пользователя, когда необходимо, чтобы конечные пользователи были идентифицированы приложением. Рекомендуется использовать OAuth для аутентификации и/или авто</w:t>
      </w:r>
      <w:r>
        <w:rPr>
          <w:highlight w:val="yellow"/>
        </w:rPr>
        <w:t xml:space="preserve">ризации клиента и пользователя. Профиль Smart-On-FHIR в OAuth является рекомендуемым, но не обязательным методом использования OAuth.</w:t>
      </w:r>
      <w:r>
        <w:rPr>
          <w:highlight w:val="yellow"/>
        </w:rPr>
      </w:r>
    </w:p>
    <w:p>
      <w:pPr>
        <w:rPr>
          <w:highlight w:val="yellow"/>
        </w:rPr>
      </w:pPr>
      <w:r>
        <w:rPr>
          <w:highlight w:val="yellow"/>
        </w:rPr>
        <w:t xml:space="preserve">11. При разработке системы необходимо защитить механизмы аутентификации, выбирать тип учетных данных/надежность аутентификатора на основе варианта использования и управления рисками.</w:t>
      </w:r>
      <w:r>
        <w:rPr>
          <w:highlight w:val="yellow"/>
        </w:rPr>
      </w:r>
    </w:p>
    <w:p>
      <w:pPr>
        <w:rPr>
          <w:highlight w:val="yellow"/>
        </w:rPr>
      </w:pPr>
      <w:r>
        <w:rPr>
          <w:highlight w:val="yellow"/>
        </w:rPr>
        <w:t xml:space="preserve">1</w:t>
      </w:r>
      <w:r>
        <w:rPr>
          <w:highlight w:val="yellow"/>
        </w:rPr>
        <w:t xml:space="preserve">2. Для ролевого доступа необходимо использовать модели: управление доступом на основе ролей (RBAC) и управление доступом на основе атрибутов (ABAC). В управлении доступом на основе ролей (RBAC) разрешения - это операции с объектом, к которому пользователь </w:t>
      </w:r>
      <w:r>
        <w:rPr>
          <w:highlight w:val="yellow"/>
        </w:rPr>
        <w:t xml:space="preserve">ж</w:t>
      </w:r>
      <w:r>
        <w:rPr>
          <w:highlight w:val="yellow"/>
        </w:rPr>
        <w:t xml:space="preserve">елает получить доступ. Разрешения сгруппированы по ролям. Роль характеризует функции, которые может выполнять пользователь. Роли назначаются пользователям. Если роль пользователя имеет соответствующие разрешения на доступ к объекту, то этому пользователю п</w:t>
      </w:r>
      <w:r>
        <w:rPr>
          <w:highlight w:val="yellow"/>
        </w:rPr>
        <w:t xml:space="preserve">редоставляется доступ к объекту.</w:t>
      </w:r>
      <w:r>
        <w:rPr>
          <w:highlight w:val="yellow"/>
        </w:rPr>
      </w:r>
    </w:p>
    <w:p>
      <w:pPr>
        <w:rPr>
          <w:highlight w:val="yellow"/>
        </w:rPr>
      </w:pPr>
      <w:r>
        <w:rPr>
          <w:highlight w:val="yellow"/>
        </w:rPr>
      </w:r>
      <w:r>
        <w:rPr>
          <w:highlight w:val="yellow"/>
        </w:rPr>
      </w:r>
    </w:p>
    <w:p>
      <w:pPr>
        <w:rPr>
          <w:highlight w:val="yellow"/>
        </w:rPr>
      </w:pPr>
      <w:r>
        <w:rPr>
          <w:highlight w:val="yellow"/>
        </w:rPr>
        <w:t xml:space="preserve"> </w:t>
      </w:r>
      <w:r>
        <w:rPr>
          <w:highlight w:val="yellow"/>
        </w:rPr>
        <w:t xml:space="preserve">   В системе управления доступом на основе атрибутов (ABAC) пользователь запрашивает выполнение операций с объектами. Запрос на доступ этого пользователя удовлетворяется или отклоняется на основе набора политик контроля доступа, которые указаны в терминах </w:t>
      </w:r>
      <w:r>
        <w:rPr>
          <w:highlight w:val="yellow"/>
        </w:rPr>
        <w:t xml:space="preserve">атрибутов и условий.</w:t>
      </w:r>
      <w:r>
        <w:rPr>
          <w:highlight w:val="yellow"/>
        </w:rPr>
      </w:r>
    </w:p>
    <w:p>
      <w:pPr>
        <w:rPr>
          <w:highlight w:val="yellow"/>
        </w:rPr>
      </w:pPr>
      <w:r>
        <w:rPr>
          <w:highlight w:val="yellow"/>
        </w:rPr>
        <w:t xml:space="preserve">1</w:t>
      </w:r>
      <w:r>
        <w:rPr>
          <w:highlight w:val="yellow"/>
        </w:rPr>
        <w:t xml:space="preserve">3. Для RESTful API применяются обычные правила безопасности HTTP. Необходимо следовать рекомендациям IETF Best Current Practice (BCP 195) - "Рекомендации по безопасному использованию безопасности транспортного уровня (TLS) и безопасности уровня дейтаграмм </w:t>
      </w:r>
      <w:r>
        <w:rPr>
          <w:highlight w:val="yellow"/>
        </w:rPr>
        <w:t xml:space="preserve">(DTLS)".</w:t>
      </w:r>
      <w:r>
        <w:rPr>
          <w:highlight w:val="yellow"/>
        </w:rPr>
      </w:r>
    </w:p>
    <w:p>
      <w:pPr>
        <w:rPr>
          <w:highlight w:val="yellow"/>
        </w:rPr>
      </w:pPr>
      <w:r>
        <w:rPr>
          <w:highlight w:val="yellow"/>
        </w:rPr>
        <w:t xml:space="preserve">14. Допускается возможность использования дополнительных методов безопасности для API, чтобы помочь аутентифицировать, откуда поступают ответы системы доменных имен (DNS), и убедиться, что они действительны.</w:t>
      </w:r>
      <w:r>
        <w:rPr>
          <w:highlight w:val="yellow"/>
        </w:rPr>
      </w:r>
    </w:p>
    <w:p>
      <w:pPr>
        <w:rPr>
          <w:highlight w:val="yellow"/>
        </w:rPr>
      </w:pPr>
      <w:r>
        <w:rPr>
          <w:highlight w:val="yellow"/>
        </w:rPr>
        <w:t xml:space="preserve">15. Безопасность конечных точек обмена данными по протоколу TLS должна управляться с учетом рисков, чтобы предотвратить ненадлежащие риски.</w:t>
      </w:r>
      <w:r>
        <w:rPr>
          <w:highlight w:val="yellow"/>
        </w:rPr>
      </w:r>
    </w:p>
    <w:p>
      <w:pPr>
        <w:rPr>
          <w:highlight w:val="yellow"/>
        </w:rPr>
      </w:pPr>
      <w:r>
        <w:rPr>
          <w:highlight w:val="yellow"/>
        </w:rPr>
        <w:t xml:space="preserve">1</w:t>
      </w:r>
      <w:r>
        <w:rPr>
          <w:highlight w:val="yellow"/>
        </w:rPr>
        <w:t xml:space="preserve">6. По стандарту допускается, при необходимости, использовать анонимный доступ. Для решения определенных задач (не связанных с данными пользователя, созданием заявки, результатами заявки, статусом заявки) с целью защиты от сбоев целостности при передаче дан</w:t>
      </w:r>
      <w:r>
        <w:rPr>
          <w:highlight w:val="yellow"/>
        </w:rPr>
        <w:t xml:space="preserve">ных рекомендуется использовать протокол https с проверкой подлинности сервера (TLS) для обеспечения аутентификации сервера и защиты целостности при передаче.</w:t>
      </w:r>
      <w:r>
        <w:rPr>
          <w:highlight w:val="yellow"/>
        </w:rPr>
      </w:r>
    </w:p>
    <w:p>
      <w:r>
        <w:rPr>
          <w:highlight w:val="none"/>
        </w:rPr>
      </w:r>
      <w:r/>
    </w:p>
    <w:p>
      <w:r>
        <w:rPr>
          <w:rStyle w:val="827"/>
        </w:rPr>
        <w:t xml:space="preserve">Требования к среде развертывания</w:t>
      </w:r>
      <w:r/>
    </w:p>
    <w:p>
      <w:pPr>
        <w:rPr>
          <w:highlight w:val="yellow"/>
        </w:rPr>
      </w:pPr>
      <w:r>
        <w:rPr>
          <w:highlight w:val="yellow"/>
        </w:rPr>
      </w:r>
      <w:r>
        <w:rPr>
          <w:highlight w:val="yellow"/>
        </w:rPr>
      </w:r>
    </w:p>
    <w:p>
      <w:pPr>
        <w:rPr>
          <w:highlight w:val="yellow"/>
        </w:rPr>
      </w:pPr>
      <w:r>
        <w:rPr>
          <w:highlight w:val="yellow"/>
        </w:rPr>
        <w:t xml:space="preserve">1. Развертывание сервисов необходимо осуществлять в среде Linux- совместимых операционных систем.</w:t>
      </w:r>
      <w:r>
        <w:rPr>
          <w:highlight w:val="yellow"/>
        </w:rPr>
      </w:r>
    </w:p>
    <w:p>
      <w:pPr>
        <w:rPr>
          <w:highlight w:val="yellow"/>
        </w:rPr>
      </w:pPr>
      <w:r>
        <w:rPr>
          <w:highlight w:val="yellow"/>
        </w:rPr>
        <w:t xml:space="preserve">2. Тестовая среда будет развернута на стороне исполнителя.</w:t>
      </w:r>
      <w:r>
        <w:rPr>
          <w:highlight w:val="yellow"/>
        </w:rPr>
      </w:r>
    </w:p>
    <w:p>
      <w:pPr>
        <w:rPr>
          <w:highlight w:val="yellow"/>
        </w:rPr>
      </w:pPr>
      <w:r>
        <w:rPr>
          <w:highlight w:val="yellow"/>
        </w:rPr>
      </w:r>
      <w:r>
        <w:rPr>
          <w:highlight w:val="yellow"/>
        </w:rPr>
      </w:r>
    </w:p>
    <w:p>
      <w:r>
        <w:rPr>
          <w:rStyle w:val="827"/>
        </w:rPr>
        <w:t xml:space="preserve">Сертификация</w:t>
      </w:r>
      <w:r/>
    </w:p>
    <w:p>
      <w:r>
        <w:rPr>
          <w:highlight w:val="none"/>
        </w:rPr>
      </w:r>
      <w:r/>
    </w:p>
    <w:p>
      <w:pPr>
        <w:rPr>
          <w:highlight w:val="yellow"/>
        </w:rPr>
      </w:pPr>
      <w:r>
        <w:rPr>
          <w:highlight w:val="yellow"/>
        </w:rPr>
        <w:t xml:space="preserve">1. Сертификация для данного продукта проводиться не будет.</w:t>
      </w:r>
      <w:r>
        <w:rPr>
          <w:highlight w:val="yellow"/>
        </w:rPr>
      </w:r>
    </w:p>
    <w:p>
      <w:r>
        <w:rPr>
          <w:highlight w:val="none"/>
        </w:rPr>
      </w:r>
      <w:r/>
    </w:p>
    <w:p>
      <w:r>
        <w:rPr>
          <w:rStyle w:val="827"/>
        </w:rPr>
        <w:t xml:space="preserve">Соответствие</w:t>
      </w:r>
      <w:r/>
    </w:p>
    <w:p>
      <w:r>
        <w:rPr>
          <w:highlight w:val="none"/>
        </w:rPr>
      </w:r>
      <w:r/>
    </w:p>
    <w:p>
      <w:pPr>
        <w:rPr>
          <w:highlight w:val="yellow"/>
        </w:rPr>
      </w:pPr>
      <w:r>
        <w:rPr>
          <w:highlight w:val="yellow"/>
        </w:rPr>
        <w:t xml:space="preserve">1. Разрабатываемая система должна поддерживать формат данных HL7 FHIR version R4 в объеме, который поддерживается текущей структурой данных в БД заказчика.</w:t>
      </w:r>
      <w:r>
        <w:rPr>
          <w:highlight w:val="yellow"/>
        </w:rPr>
      </w:r>
    </w:p>
    <w:p>
      <w:pPr>
        <w:rPr>
          <w:highlight w:val="yellow"/>
        </w:rPr>
      </w:pPr>
      <w:r>
        <w:rPr>
          <w:highlight w:val="yellow"/>
        </w:rPr>
        <w:t xml:space="preserve">2. Формат сообщений API должен быть приближен к стандарту HL7 FHIR version R4, в той мере, в которой он поддерживается существующей моделью данных РОГАИКОПЫТА.</w:t>
      </w:r>
      <w:r>
        <w:rPr>
          <w:highlight w:val="yellow"/>
        </w:rPr>
      </w:r>
    </w:p>
    <w:p>
      <w:r>
        <w:rPr>
          <w:highlight w:val="none"/>
        </w:rPr>
      </w:r>
      <w:r/>
    </w:p>
    <w:p>
      <w:r>
        <w:rPr>
          <w:rStyle w:val="827"/>
        </w:rPr>
        <w:t xml:space="preserve">Локализация</w:t>
      </w:r>
      <w:r/>
    </w:p>
    <w:p>
      <w:r>
        <w:rPr>
          <w:highlight w:val="none"/>
        </w:rPr>
      </w:r>
      <w:r/>
    </w:p>
    <w:p>
      <w:pPr>
        <w:rPr>
          <w:highlight w:val="yellow"/>
        </w:rPr>
      </w:pPr>
      <w:r>
        <w:rPr>
          <w:highlight w:val="yellow"/>
        </w:rPr>
        <w:t xml:space="preserve">1. Рассматриваем только территорию РФ.</w:t>
      </w:r>
      <w:r>
        <w:rPr>
          <w:highlight w:val="yellow"/>
        </w:rPr>
      </w:r>
    </w:p>
    <w:p>
      <w:pPr>
        <w:rPr>
          <w:highlight w:val="yellow"/>
        </w:rPr>
      </w:pPr>
      <w:r>
        <w:rPr>
          <w:highlight w:val="yellow"/>
        </w:rPr>
        <w:t xml:space="preserve">2. Информация ___ов представлена на русском языке, исключая специальные термины (английская раскладка).</w:t>
      </w:r>
      <w:r>
        <w:rPr>
          <w:highlight w:val="yellow"/>
        </w:rPr>
      </w:r>
    </w:p>
    <w:p>
      <w:pPr>
        <w:rPr>
          <w:highlight w:val="yellow"/>
        </w:rPr>
      </w:pPr>
      <w:r>
        <w:rPr>
          <w:highlight w:val="yellow"/>
        </w:rPr>
        <w:t xml:space="preserve">3. Валюта — рубль.</w:t>
      </w:r>
      <w:r>
        <w:rPr>
          <w:highlight w:val="yellow"/>
        </w:rPr>
      </w:r>
    </w:p>
    <w:p>
      <w:pPr>
        <w:rPr>
          <w:highlight w:val="yellow"/>
        </w:rPr>
      </w:pPr>
      <w:r>
        <w:rPr>
          <w:highlight w:val="yellow"/>
        </w:rPr>
        <w:t xml:space="preserve">4. Офисы РОГАИКОПЫТА по всей территории страны. Выделить определенный часовой пояс работы нельзя. Рассматриваем все часовые пояса РФ.</w:t>
      </w:r>
      <w:r>
        <w:rPr>
          <w:highlight w:val="yellow"/>
        </w:rPr>
      </w:r>
    </w:p>
    <w:p>
      <w:r>
        <w:rPr>
          <w:highlight w:val="none"/>
        </w:rPr>
      </w:r>
      <w:r/>
    </w:p>
    <w:p>
      <w:r>
        <w:rPr>
          <w:rStyle w:val="827"/>
        </w:rPr>
        <w:t xml:space="preserve">Требования к формату данных</w:t>
      </w:r>
      <w:r/>
    </w:p>
    <w:p>
      <w:r>
        <w:rPr>
          <w:highlight w:val="none"/>
        </w:rPr>
      </w:r>
      <w:r/>
    </w:p>
    <w:p>
      <w:pPr>
        <w:rPr>
          <w:highlight w:val="yellow"/>
        </w:rPr>
      </w:pPr>
      <w:r>
        <w:rPr>
          <w:highlight w:val="yellow"/>
        </w:rPr>
        <w:t xml:space="preserve">1. Поддержка форматов JSON/XML для обмена данными.</w:t>
      </w:r>
      <w:r>
        <w:rPr>
          <w:highlight w:val="yellow"/>
        </w:rPr>
      </w:r>
    </w:p>
    <w:p>
      <w:pPr>
        <w:rPr>
          <w:highlight w:val="yellow"/>
        </w:rPr>
      </w:pPr>
      <w:r>
        <w:rPr>
          <w:highlight w:val="yellow"/>
        </w:rPr>
        <w:t xml:space="preserve">2. Поддержка формата PDF для дополнения результатов ___.</w:t>
      </w:r>
      <w:r>
        <w:rPr>
          <w:highlight w:val="yellow"/>
        </w:rPr>
      </w:r>
    </w:p>
    <w:p>
      <w:pPr>
        <w:rPr>
          <w:highlight w:val="yellow"/>
        </w:rPr>
      </w:pPr>
      <w:r>
        <w:rPr>
          <w:highlight w:val="yellow"/>
        </w:rPr>
        <w:t xml:space="preserve">3. В структуре файлов результатов ___ будет использованы ссылки на изображения в формате jpeg.</w:t>
      </w:r>
      <w:r>
        <w:rPr>
          <w:highlight w:val="yellow"/>
        </w:rPr>
      </w:r>
    </w:p>
    <w:p>
      <w:r>
        <w:rPr>
          <w:highlight w:val="none"/>
        </w:rPr>
      </w:r>
      <w:r/>
    </w:p>
    <w:p>
      <w:r>
        <w:rPr>
          <w:rStyle w:val="827"/>
        </w:rPr>
        <w:t xml:space="preserve">Мониторинг</w:t>
      </w:r>
      <w:r/>
    </w:p>
    <w:p>
      <w:r>
        <w:rPr>
          <w:highlight w:val="none"/>
        </w:rPr>
      </w:r>
      <w:r/>
    </w:p>
    <w:p>
      <w:pPr>
        <w:rPr>
          <w:highlight w:val="yellow"/>
        </w:rPr>
      </w:pPr>
      <w:r>
        <w:rPr>
          <w:highlight w:val="yellow"/>
        </w:rPr>
        <w:t xml:space="preserve">1. В рамках MVP1 не рассматривается работа с метриками.</w:t>
      </w:r>
      <w:r>
        <w:rPr>
          <w:highlight w:val="yellow"/>
        </w:rPr>
      </w:r>
    </w:p>
    <w:p>
      <w:pPr>
        <w:rPr>
          <w:highlight w:val="yellow"/>
        </w:rPr>
      </w:pPr>
      <w:r>
        <w:rPr>
          <w:highlight w:val="yellow"/>
        </w:rPr>
        <w:t xml:space="preserve">2. В рамках MVP1 не будут реализованы работы по мониторингу за активностью ___ов.</w:t>
      </w:r>
      <w:r>
        <w:rPr>
          <w:highlight w:val="yellow"/>
        </w:rPr>
      </w:r>
    </w:p>
    <w:p>
      <w:pPr>
        <w:rPr>
          <w:highlight w:val="yellow"/>
        </w:rPr>
      </w:pPr>
      <w:r>
        <w:rPr>
          <w:highlight w:val="yellow"/>
        </w:rPr>
        <w:t xml:space="preserve">3. В рамках MVP1 не будут реализованы работы по пресечению несанкционированных действий в отношении системы.</w:t>
      </w:r>
      <w:r>
        <w:rPr>
          <w:highlight w:val="yellow"/>
        </w:rPr>
      </w:r>
    </w:p>
    <w:p>
      <w:r>
        <w:rPr>
          <w:highlight w:val="none"/>
        </w:rPr>
      </w:r>
      <w:r/>
    </w:p>
    <w:p>
      <w:r>
        <w:rPr>
          <w:rStyle w:val="827"/>
        </w:rPr>
        <w:t xml:space="preserve">Размер передаваемых файлов</w:t>
      </w:r>
      <w:r/>
    </w:p>
    <w:p>
      <w:r>
        <w:rPr>
          <w:highlight w:val="none"/>
        </w:rPr>
      </w:r>
      <w:r/>
    </w:p>
    <w:p>
      <w:pPr>
        <w:rPr>
          <w:highlight w:val="yellow"/>
        </w:rPr>
      </w:pPr>
      <w:r>
        <w:rPr>
          <w:highlight w:val="yellow"/>
        </w:rPr>
        <w:t xml:space="preserve">1. Размер XML файла до 20 кб.</w:t>
      </w:r>
      <w:r>
        <w:rPr>
          <w:highlight w:val="yellow"/>
        </w:rPr>
      </w:r>
    </w:p>
    <w:p>
      <w:pPr>
        <w:rPr>
          <w:highlight w:val="yellow"/>
        </w:rPr>
      </w:pPr>
      <w:r>
        <w:rPr>
          <w:highlight w:val="yellow"/>
        </w:rPr>
        <w:t xml:space="preserve">2. Размер PDF файла 100-120кб.</w:t>
      </w:r>
      <w:r>
        <w:rPr>
          <w:highlight w:val="yellow"/>
        </w:rPr>
      </w:r>
    </w:p>
    <w:p>
      <w:pPr>
        <w:rPr>
          <w:highlight w:val="yellow"/>
        </w:rPr>
      </w:pPr>
      <w:r>
        <w:rPr>
          <w:highlight w:val="yellow"/>
        </w:rPr>
        <w:t xml:space="preserve">3. Размер JSON файла до 20 кб.</w:t>
      </w:r>
      <w:r>
        <w:rPr>
          <w:highlight w:val="yellow"/>
        </w:rPr>
      </w:r>
    </w:p>
    <w:p>
      <w:pPr>
        <w:rPr>
          <w:highlight w:val="yellow"/>
        </w:rPr>
      </w:pPr>
      <w:r>
        <w:rPr>
          <w:highlight w:val="yellow"/>
        </w:rPr>
        <w:t xml:space="preserve">4. Размер обновления ___а за 1 раз до 1000 строк.</w:t>
      </w:r>
      <w:r>
        <w:rPr>
          <w:highlight w:val="yellow"/>
        </w:rPr>
      </w:r>
    </w:p>
    <w:p>
      <w:pPr>
        <w:rPr>
          <w:highlight w:val="yellow"/>
        </w:rPr>
      </w:pPr>
      <w:r>
        <w:rPr>
          <w:highlight w:val="yellow"/>
        </w:rPr>
        <w:t xml:space="preserve">5. Общий объем ___ов — 2,5ГБ на текущий момент.</w:t>
      </w:r>
      <w:r>
        <w:rPr>
          <w:highlight w:val="yellow"/>
        </w:rPr>
      </w:r>
    </w:p>
    <w:p>
      <w:pPr>
        <w:rPr>
          <w:highlight w:val="yellow"/>
        </w:rPr>
      </w:pPr>
      <w:r>
        <w:rPr>
          <w:highlight w:val="yellow"/>
        </w:rPr>
        <w:t xml:space="preserve">6. Общий объем sql ___ов — 40 ГБ.</w:t>
      </w:r>
      <w:r>
        <w:rPr>
          <w:highlight w:val="yellow"/>
        </w:rPr>
      </w:r>
      <w:r>
        <w:rPr>
          <w:highlight w:val="yellow"/>
        </w:rPr>
      </w:r>
    </w:p>
    <w:sectPr>
      <w:footnotePr/>
      <w:endnotePr/>
      <w:type w:val="nextPage"/>
      <w:pgSz w:w="11906" w:h="16838" w:orient="portrait"/>
      <w:pgMar w:top="1134" w:right="850" w:bottom="1134" w:left="1701" w:header="709" w:footer="709" w:gutter="0"/>
      <w:cols w:num="1" w:sep="0" w:space="1701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>
        <w:separator/>
      </w:r>
      <w:r/>
    </w:p>
  </w:endnote>
  <w:endnote w:type="continuationSeparator" w:id="0">
    <w:p>
      <w:pPr>
        <w:spacing w:after="0" w:line="240" w:lineRule="auto"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Times New Roman">
    <w:panose1 w:val="02020603050405020304"/>
  </w:font>
  <w:font w:name="XO Thames">
    <w:panose1 w:val="020B0603030804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>
        <w:separator/>
      </w:r>
      <w:r/>
    </w:p>
  </w:footnote>
  <w:footnote w:type="continuationSeparator" w:id="0">
    <w:p>
      <w:pPr>
        <w:spacing w:after="0" w:line="240" w:lineRule="auto"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XO Thames" w:hAnsi="XO Thames" w:eastAsia="Times New Roman" w:cs="Times New Roman"/>
        <w:color w:val="000000"/>
        <w:sz w:val="24"/>
      </w:rPr>
    </w:rPrDefault>
    <w:pPrDefault>
      <w:pPr/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654">
    <w:name w:val="Default Paragraph Font"/>
    <w:uiPriority w:val="1"/>
    <w:semiHidden/>
    <w:unhideWhenUsed/>
  </w:style>
  <w:style w:type="character" w:styleId="655">
    <w:name w:val="Heading 1 Char"/>
    <w:basedOn w:val="654"/>
    <w:link w:val="833"/>
    <w:uiPriority w:val="9"/>
    <w:rPr>
      <w:rFonts w:ascii="Arial" w:hAnsi="Arial" w:eastAsia="Arial" w:cs="Arial"/>
      <w:sz w:val="40"/>
      <w:szCs w:val="40"/>
    </w:rPr>
  </w:style>
  <w:style w:type="character" w:styleId="656">
    <w:name w:val="Heading 2 Char"/>
    <w:basedOn w:val="654"/>
    <w:link w:val="857"/>
    <w:uiPriority w:val="9"/>
    <w:rPr>
      <w:rFonts w:ascii="Arial" w:hAnsi="Arial" w:eastAsia="Arial" w:cs="Arial"/>
      <w:sz w:val="34"/>
    </w:rPr>
  </w:style>
  <w:style w:type="character" w:styleId="657">
    <w:name w:val="Heading 3 Char"/>
    <w:basedOn w:val="654"/>
    <w:link w:val="827"/>
    <w:uiPriority w:val="9"/>
    <w:rPr>
      <w:rFonts w:ascii="Arial" w:hAnsi="Arial" w:eastAsia="Arial" w:cs="Arial"/>
      <w:sz w:val="30"/>
      <w:szCs w:val="30"/>
    </w:rPr>
  </w:style>
  <w:style w:type="character" w:styleId="658">
    <w:name w:val="Heading 4 Char"/>
    <w:basedOn w:val="654"/>
    <w:link w:val="855"/>
    <w:uiPriority w:val="9"/>
    <w:rPr>
      <w:rFonts w:ascii="Arial" w:hAnsi="Arial" w:eastAsia="Arial" w:cs="Arial"/>
      <w:b/>
      <w:bCs/>
      <w:sz w:val="26"/>
      <w:szCs w:val="26"/>
    </w:rPr>
  </w:style>
  <w:style w:type="character" w:styleId="659">
    <w:name w:val="Heading 5 Char"/>
    <w:basedOn w:val="654"/>
    <w:link w:val="831"/>
    <w:uiPriority w:val="9"/>
    <w:rPr>
      <w:rFonts w:ascii="Arial" w:hAnsi="Arial" w:eastAsia="Arial" w:cs="Arial"/>
      <w:b/>
      <w:bCs/>
      <w:sz w:val="24"/>
      <w:szCs w:val="24"/>
    </w:rPr>
  </w:style>
  <w:style w:type="paragraph" w:styleId="660">
    <w:name w:val="Heading 6"/>
    <w:basedOn w:val="817"/>
    <w:next w:val="817"/>
    <w:link w:val="661"/>
    <w:uiPriority w:val="9"/>
    <w:unhideWhenUsed/>
    <w:qFormat/>
    <w:pPr>
      <w:keepLines/>
      <w:keepNext/>
      <w:spacing w:before="320" w:after="200"/>
      <w:outlineLvl w:val="5"/>
    </w:pPr>
    <w:rPr>
      <w:rFonts w:ascii="Arial" w:hAnsi="Arial" w:eastAsia="Arial" w:cs="Arial"/>
      <w:b/>
      <w:bCs/>
      <w:sz w:val="22"/>
      <w:szCs w:val="22"/>
    </w:rPr>
  </w:style>
  <w:style w:type="character" w:styleId="661">
    <w:name w:val="Heading 6 Char"/>
    <w:basedOn w:val="654"/>
    <w:link w:val="660"/>
    <w:uiPriority w:val="9"/>
    <w:rPr>
      <w:rFonts w:ascii="Arial" w:hAnsi="Arial" w:eastAsia="Arial" w:cs="Arial"/>
      <w:b/>
      <w:bCs/>
      <w:sz w:val="22"/>
      <w:szCs w:val="22"/>
    </w:rPr>
  </w:style>
  <w:style w:type="paragraph" w:styleId="662">
    <w:name w:val="Heading 7"/>
    <w:basedOn w:val="817"/>
    <w:next w:val="817"/>
    <w:link w:val="663"/>
    <w:uiPriority w:val="9"/>
    <w:unhideWhenUsed/>
    <w:qFormat/>
    <w:pPr>
      <w:keepLines/>
      <w:keepNext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663">
    <w:name w:val="Heading 7 Char"/>
    <w:basedOn w:val="654"/>
    <w:link w:val="662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paragraph" w:styleId="664">
    <w:name w:val="Heading 8"/>
    <w:basedOn w:val="817"/>
    <w:next w:val="817"/>
    <w:link w:val="665"/>
    <w:uiPriority w:val="9"/>
    <w:unhideWhenUsed/>
    <w:qFormat/>
    <w:pPr>
      <w:keepLines/>
      <w:keepNext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character" w:styleId="665">
    <w:name w:val="Heading 8 Char"/>
    <w:basedOn w:val="654"/>
    <w:link w:val="664"/>
    <w:uiPriority w:val="9"/>
    <w:rPr>
      <w:rFonts w:ascii="Arial" w:hAnsi="Arial" w:eastAsia="Arial" w:cs="Arial"/>
      <w:i/>
      <w:iCs/>
      <w:sz w:val="22"/>
      <w:szCs w:val="22"/>
    </w:rPr>
  </w:style>
  <w:style w:type="paragraph" w:styleId="666">
    <w:name w:val="Heading 9"/>
    <w:basedOn w:val="817"/>
    <w:next w:val="817"/>
    <w:link w:val="667"/>
    <w:uiPriority w:val="9"/>
    <w:unhideWhenUsed/>
    <w:qFormat/>
    <w:pPr>
      <w:keepLines/>
      <w:keepNext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667">
    <w:name w:val="Heading 9 Char"/>
    <w:basedOn w:val="654"/>
    <w:link w:val="666"/>
    <w:uiPriority w:val="9"/>
    <w:rPr>
      <w:rFonts w:ascii="Arial" w:hAnsi="Arial" w:eastAsia="Arial" w:cs="Arial"/>
      <w:i/>
      <w:iCs/>
      <w:sz w:val="21"/>
      <w:szCs w:val="21"/>
    </w:rPr>
  </w:style>
  <w:style w:type="paragraph" w:styleId="668">
    <w:name w:val="List Paragraph"/>
    <w:basedOn w:val="817"/>
    <w:uiPriority w:val="34"/>
    <w:qFormat/>
    <w:pPr>
      <w:contextualSpacing/>
      <w:ind w:left="720"/>
    </w:pPr>
  </w:style>
  <w:style w:type="paragraph" w:styleId="669">
    <w:name w:val="No Spacing"/>
    <w:uiPriority w:val="1"/>
    <w:qFormat/>
    <w:pPr>
      <w:spacing w:before="0" w:after="0" w:line="240" w:lineRule="auto"/>
    </w:pPr>
  </w:style>
  <w:style w:type="character" w:styleId="670">
    <w:name w:val="Title Char"/>
    <w:basedOn w:val="654"/>
    <w:link w:val="853"/>
    <w:uiPriority w:val="10"/>
    <w:rPr>
      <w:sz w:val="48"/>
      <w:szCs w:val="48"/>
    </w:rPr>
  </w:style>
  <w:style w:type="character" w:styleId="671">
    <w:name w:val="Subtitle Char"/>
    <w:basedOn w:val="654"/>
    <w:link w:val="849"/>
    <w:uiPriority w:val="11"/>
    <w:rPr>
      <w:sz w:val="24"/>
      <w:szCs w:val="24"/>
    </w:rPr>
  </w:style>
  <w:style w:type="paragraph" w:styleId="672">
    <w:name w:val="Quote"/>
    <w:basedOn w:val="817"/>
    <w:next w:val="817"/>
    <w:link w:val="673"/>
    <w:uiPriority w:val="29"/>
    <w:qFormat/>
    <w:pPr>
      <w:ind w:left="720" w:right="720"/>
    </w:pPr>
    <w:rPr>
      <w:i/>
    </w:rPr>
  </w:style>
  <w:style w:type="character" w:styleId="673">
    <w:name w:val="Quote Char"/>
    <w:link w:val="672"/>
    <w:uiPriority w:val="29"/>
    <w:rPr>
      <w:i/>
    </w:rPr>
  </w:style>
  <w:style w:type="paragraph" w:styleId="674">
    <w:name w:val="Intense Quote"/>
    <w:basedOn w:val="817"/>
    <w:next w:val="817"/>
    <w:link w:val="675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675">
    <w:name w:val="Intense Quote Char"/>
    <w:link w:val="674"/>
    <w:uiPriority w:val="30"/>
    <w:rPr>
      <w:i/>
    </w:rPr>
  </w:style>
  <w:style w:type="paragraph" w:styleId="676">
    <w:name w:val="Header"/>
    <w:basedOn w:val="817"/>
    <w:link w:val="677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677">
    <w:name w:val="Header Char"/>
    <w:basedOn w:val="654"/>
    <w:link w:val="676"/>
    <w:uiPriority w:val="99"/>
  </w:style>
  <w:style w:type="paragraph" w:styleId="678">
    <w:name w:val="Footer"/>
    <w:basedOn w:val="817"/>
    <w:link w:val="681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679">
    <w:name w:val="Footer Char"/>
    <w:basedOn w:val="654"/>
    <w:link w:val="678"/>
    <w:uiPriority w:val="99"/>
  </w:style>
  <w:style w:type="paragraph" w:styleId="680">
    <w:name w:val="Caption"/>
    <w:basedOn w:val="817"/>
    <w:next w:val="817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681">
    <w:name w:val="Caption Char"/>
    <w:basedOn w:val="680"/>
    <w:link w:val="678"/>
    <w:uiPriority w:val="99"/>
  </w:style>
  <w:style w:type="table" w:styleId="682">
    <w:name w:val="Table Grid"/>
    <w:uiPriority w:val="59"/>
    <w:pPr>
      <w:spacing w:after="0" w:line="240" w:lineRule="auto"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683">
    <w:name w:val="Table Grid Light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684">
    <w:name w:val="Plain Table 1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685">
    <w:name w:val="Plain Table 2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686">
    <w:name w:val="Plain Table 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687">
    <w:name w:val="Plain Table 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88">
    <w:name w:val="Plain Table 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689">
    <w:name w:val="Grid Table 1 Light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0">
    <w:name w:val="Grid Table 1 Light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1">
    <w:name w:val="Grid Table 1 Light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2">
    <w:name w:val="Grid Table 1 Light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3">
    <w:name w:val="Grid Table 1 Light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4">
    <w:name w:val="Grid Table 1 Light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5">
    <w:name w:val="Grid Table 1 Light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6">
    <w:name w:val="Grid Table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97">
    <w:name w:val="Grid Table 2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98">
    <w:name w:val="Grid Table 2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99">
    <w:name w:val="Grid Table 2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0">
    <w:name w:val="Grid Table 2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1">
    <w:name w:val="Grid Table 2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2">
    <w:name w:val="Grid Table 2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3">
    <w:name w:val="Grid Table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4">
    <w:name w:val="Grid Table 3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5">
    <w:name w:val="Grid Table 3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6">
    <w:name w:val="Grid Table 3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7">
    <w:name w:val="Grid Table 3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8">
    <w:name w:val="Grid Table 3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9">
    <w:name w:val="Grid Table 3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0">
    <w:name w:val="Grid Table 4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11">
    <w:name w:val="Grid Table 4 - Accent 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ce6f1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ce6f1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5d8d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12">
    <w:name w:val="Grid Table 4 - Accent 2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d99694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713">
    <w:name w:val="Grid Table 4 - Accent 3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9bba59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714">
    <w:name w:val="Grid Table 4 - Accent 4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b2a1c6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715">
    <w:name w:val="Grid Table 4 - Accent 5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716">
    <w:name w:val="Grid Table 4 - Accent 6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717">
    <w:name w:val="Grid Table 5 Dark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718">
    <w:name w:val="Grid Table 5 Dark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ae5f1" w:themeFill="accent1" w:themeFillTint="34"/>
    </w:tblPr>
    <w:tblStylePr w:type="band1Horz">
      <w:tcPr>
        <w:shd w:val="clear" w:color="ffffff" w:themeColor="accent1" w:themeTint="75" w:fill="adc5e0" w:themeFill="accent1" w:themeFillTint="75"/>
      </w:tcPr>
    </w:tblStylePr>
    <w:tblStylePr w:type="band1Vert">
      <w:tcPr>
        <w:shd w:val="clear" w:color="ffffff" w:themeColor="accent1" w:themeTint="75" w:fill="adc5e0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</w:style>
  <w:style w:type="table" w:styleId="719">
    <w:name w:val="Grid Table 5 Dark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2dcdb" w:themeFill="accent2" w:themeFillTint="32"/>
    </w:tblPr>
    <w:tblStylePr w:type="band1Horz">
      <w:tcPr>
        <w:shd w:val="clear" w:color="ffffff" w:themeColor="accent2" w:themeTint="75" w:fill="e1adac" w:themeFill="accent2" w:themeFillTint="75"/>
      </w:tcPr>
    </w:tblStylePr>
    <w:tblStylePr w:type="band1Vert">
      <w:tcPr>
        <w:shd w:val="clear" w:color="ffffff" w:themeColor="accent2" w:themeTint="75" w:fill="e1adac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</w:style>
  <w:style w:type="table" w:styleId="720">
    <w:name w:val="Grid Table 5 Dark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af0dd" w:themeFill="accent3" w:themeFillTint="34"/>
    </w:tblPr>
    <w:tblStylePr w:type="band1Horz">
      <w:tcPr>
        <w:shd w:val="clear" w:color="ffffff" w:themeColor="accent3" w:themeTint="75" w:fill="d1dfb2" w:themeFill="accent3" w:themeFillTint="75"/>
      </w:tcPr>
    </w:tblStylePr>
    <w:tblStylePr w:type="band1Vert">
      <w:tcPr>
        <w:shd w:val="clear" w:color="ffffff" w:themeColor="accent3" w:themeTint="75" w:fill="d1dfb2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</w:style>
  <w:style w:type="table" w:styleId="721">
    <w:name w:val="Grid Table 5 Dark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blStylePr w:type="band1Horz">
      <w:tcPr>
        <w:shd w:val="clear" w:color="ffffff" w:themeColor="accent4" w:themeTint="75" w:fill="c4b7d4" w:themeFill="accent4" w:themeFillTint="75"/>
      </w:tcPr>
    </w:tblStylePr>
    <w:tblStylePr w:type="band1Vert">
      <w:tcPr>
        <w:shd w:val="clear" w:color="ffffff" w:themeColor="accent4" w:themeTint="75" w:fill="c4b7d4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</w:style>
  <w:style w:type="table" w:styleId="722">
    <w:name w:val="Grid Table 5 Dark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blStylePr w:type="band1Horz">
      <w:tcPr>
        <w:shd w:val="clear" w:color="ffffff" w:themeColor="accent5" w:themeTint="75" w:fill="abd9e4" w:themeFill="accent5" w:themeFillTint="75"/>
      </w:tcPr>
    </w:tblStylePr>
    <w:tblStylePr w:type="band1Vert">
      <w:tcPr>
        <w:shd w:val="clear" w:color="ffffff" w:themeColor="accent5" w:themeTint="75" w:fill="abd9e4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</w:style>
  <w:style w:type="table" w:styleId="723">
    <w:name w:val="Grid Table 5 Dark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9d8" w:themeFill="accent6" w:themeFillTint="34"/>
    </w:tblPr>
    <w:tblStylePr w:type="band1Horz">
      <w:tcPr>
        <w:shd w:val="clear" w:color="ffffff" w:themeColor="accent6" w:themeTint="75" w:fill="fbcda8" w:themeFill="accent6" w:themeFillTint="75"/>
      </w:tcPr>
    </w:tblStylePr>
    <w:tblStylePr w:type="band1Vert">
      <w:tcPr>
        <w:shd w:val="clear" w:color="ffffff" w:themeColor="accent6" w:themeTint="75" w:fill="fbcd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</w:style>
  <w:style w:type="table" w:styleId="724">
    <w:name w:val="Grid Table 6 Colorfu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725">
    <w:name w:val="Grid Table 6 Colorful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tcPr>
        <w:shd w:val="clear" w:color="ffffff" w:themeColor="accent1" w:themeTint="34" w:fill="dae5f1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e70a3" w:themeColor="accent1" w:themeTint="80" w:themeShade="95"/>
      </w:rPr>
    </w:tblStylePr>
    <w:tblStylePr w:type="firstRow">
      <w:rPr>
        <w:b/>
        <w:color w:val="3e70a3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70a3" w:themeColor="accent1" w:themeTint="80" w:themeShade="95"/>
      </w:rPr>
    </w:tblStylePr>
    <w:tblStylePr w:type="lastRow">
      <w:rPr>
        <w:b/>
        <w:color w:val="3e70a3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726">
    <w:name w:val="Grid Table 6 Colorful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tcPr>
        <w:shd w:val="clear" w:color="ffffff" w:themeColor="accent2" w:themeTint="32" w:fill="f2dcdb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727">
    <w:name w:val="Grid Table 6 Colorful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tcPr>
        <w:shd w:val="clear" w:color="ffffff" w:themeColor="accent3" w:themeTint="34" w:fill="eaf0d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5c702f" w:themeColor="accent3" w:themeTint="FE" w:themeShade="95"/>
      </w:rPr>
    </w:tblStylePr>
    <w:tblStylePr w:type="firstRow">
      <w:rPr>
        <w:b/>
        <w:color w:val="5c702f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c702f" w:themeColor="accent3" w:themeTint="FE" w:themeShade="95"/>
      </w:rPr>
    </w:tblStylePr>
    <w:tblStylePr w:type="lastRow">
      <w:rPr>
        <w:b/>
        <w:color w:val="5c702f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728">
    <w:name w:val="Grid Table 6 Colorful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tcPr>
        <w:shd w:val="clear" w:color="ffffff" w:themeColor="accent4" w:themeTint="34" w:fill="e5dfec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729">
    <w:name w:val="Grid Table 6 Colorful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tcPr>
        <w:shd w:val="clear" w:color="ffffff" w:themeColor="accent5" w:themeTint="34" w:fill="daeef3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30">
    <w:name w:val="Grid Table 6 Colorful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tcPr>
        <w:shd w:val="clear" w:color="ffffff" w:themeColor="accent6" w:themeTint="34" w:fill="fde9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31">
    <w:name w:val="Grid Table 7 Colorfu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2">
    <w:name w:val="Grid Table 7 Colorful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e70a3" w:themeColor="accent1" w:themeTint="80" w:themeShade="95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tcPr>
        <w:shd w:val="clear" w:color="ffffff" w:themeColor="accent1" w:themeTint="34" w:fill="dae5f1" w:themeFill="accent1" w:themeFillTint="34"/>
      </w:tcPr>
    </w:tblStylePr>
    <w:tblStylePr w:type="band2Horz">
      <w:rPr>
        <w:rFonts w:ascii="Arial" w:hAnsi="Arial"/>
        <w:color w:val="3e70a3" w:themeColor="accent1" w:themeTint="80" w:themeShade="95"/>
        <w:sz w:val="22"/>
      </w:rPr>
    </w:tblStylePr>
    <w:tblStylePr w:type="firstCol">
      <w:rPr>
        <w:rFonts w:ascii="Arial" w:hAnsi="Arial"/>
        <w:i/>
        <w:color w:val="3e70a3" w:themeColor="accen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70a3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70a3" w:themeColor="accen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70a3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3">
    <w:name w:val="Grid Table 7 Colorful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9c3a37" w:themeColor="accent2" w:themeTint="97" w:themeShade="95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tcPr>
        <w:shd w:val="clear" w:color="ffffff" w:themeColor="accent2" w:themeTint="32" w:fill="f2dcdb" w:themeFill="accent2" w:themeFillTint="32"/>
      </w:tcPr>
    </w:tblStylePr>
    <w:tblStylePr w:type="band2Horz">
      <w:rPr>
        <w:rFonts w:ascii="Arial" w:hAnsi="Arial"/>
        <w:color w:val="9c3a37" w:themeColor="accent2" w:themeTint="97" w:themeShade="95"/>
        <w:sz w:val="22"/>
      </w:rPr>
    </w:tblStylePr>
    <w:tblStylePr w:type="firstCol">
      <w:rPr>
        <w:rFonts w:ascii="Arial" w:hAnsi="Arial"/>
        <w:i/>
        <w:color w:val="9c3a37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c3a37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4">
    <w:name w:val="Grid Table 7 Colorful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5c702f" w:themeColor="accent3" w:themeTint="FE" w:themeShade="95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tcPr>
        <w:shd w:val="clear" w:color="ffffff" w:themeColor="accent3" w:themeTint="34" w:fill="eaf0dd" w:themeFill="accent3" w:themeFillTint="34"/>
      </w:tcPr>
    </w:tblStylePr>
    <w:tblStylePr w:type="band2Horz">
      <w:rPr>
        <w:rFonts w:ascii="Arial" w:hAnsi="Arial"/>
        <w:color w:val="5c702f" w:themeColor="accent3" w:themeTint="FE" w:themeShade="95"/>
        <w:sz w:val="22"/>
      </w:rPr>
    </w:tblStylePr>
    <w:tblStylePr w:type="firstCol">
      <w:rPr>
        <w:rFonts w:ascii="Arial" w:hAnsi="Arial"/>
        <w:i/>
        <w:color w:val="5c702f" w:themeColor="accent3" w:themeTint="FE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c702f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c702f" w:themeColor="accent3" w:themeTint="FE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c702f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5">
    <w:name w:val="Grid Table 7 Colorful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664f82" w:themeColor="accent4" w:themeTint="9A" w:themeShade="95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tcPr>
        <w:shd w:val="clear" w:color="ffffff" w:themeColor="accent4" w:themeTint="34" w:fill="e5dfec" w:themeFill="accent4" w:themeFillTint="34"/>
      </w:tcPr>
    </w:tblStylePr>
    <w:tblStylePr w:type="band2Horz">
      <w:rPr>
        <w:rFonts w:ascii="Arial" w:hAnsi="Arial"/>
        <w:color w:val="664f82" w:themeColor="accent4" w:themeTint="9A" w:themeShade="95"/>
        <w:sz w:val="22"/>
      </w:rPr>
    </w:tblStylePr>
    <w:tblStylePr w:type="firstCol">
      <w:rPr>
        <w:rFonts w:ascii="Arial" w:hAnsi="Arial"/>
        <w:i/>
        <w:color w:val="664f82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64f82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6">
    <w:name w:val="Grid Table 7 Colorful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66777" w:themeColor="accent5" w:themeShade="95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tcPr>
        <w:shd w:val="clear" w:color="ffffff" w:themeColor="accent5" w:themeTint="34" w:fill="daeef3" w:themeFill="accent5" w:themeFillTint="34"/>
      </w:tcPr>
    </w:tblStylePr>
    <w:tblStylePr w:type="band2Horz">
      <w:rPr>
        <w:rFonts w:ascii="Arial" w:hAnsi="Arial"/>
        <w:color w:val="266777" w:themeColor="accent5" w:themeShade="95"/>
        <w:sz w:val="22"/>
      </w:rPr>
    </w:tblStylePr>
    <w:tblStylePr w:type="firstCol">
      <w:rPr>
        <w:rFonts w:ascii="Arial" w:hAnsi="Arial"/>
        <w:i/>
        <w:color w:val="266777" w:themeColor="accent5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777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777" w:themeColor="accent5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777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7">
    <w:name w:val="Grid Table 7 Colorful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b05307" w:themeColor="accent6" w:themeShade="95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tcPr>
        <w:shd w:val="clear" w:color="ffffff" w:themeColor="accent6" w:themeTint="34" w:fill="fde9d8" w:themeFill="accent6" w:themeFillTint="34"/>
      </w:tcPr>
    </w:tblStylePr>
    <w:tblStylePr w:type="band2Horz">
      <w:rPr>
        <w:rFonts w:ascii="Arial" w:hAnsi="Arial"/>
        <w:color w:val="b05307" w:themeColor="accent6" w:themeShade="95"/>
        <w:sz w:val="22"/>
      </w:rPr>
    </w:tblStylePr>
    <w:tblStylePr w:type="firstCol">
      <w:rPr>
        <w:rFonts w:ascii="Arial" w:hAnsi="Arial"/>
        <w:i/>
        <w:color w:val="b05307" w:themeColor="accent6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05307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05307" w:themeColor="accent6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05307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8">
    <w:name w:val="List Table 1 Light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9">
    <w:name w:val="List Table 1 Light - Accent 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0">
    <w:name w:val="List Table 1 Light - Accent 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1">
    <w:name w:val="List Table 1 Light - Accent 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2">
    <w:name w:val="List Table 1 Light - Accent 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3">
    <w:name w:val="List Table 1 Light - Accent 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4">
    <w:name w:val="List Table 1 Light - Accent 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5">
    <w:name w:val="List Table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746">
    <w:name w:val="List Table 2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747">
    <w:name w:val="List Table 2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748">
    <w:name w:val="List Table 2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749">
    <w:name w:val="List Table 2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750">
    <w:name w:val="List Table 2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751">
    <w:name w:val="List Table 2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752">
    <w:name w:val="List Table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3">
    <w:name w:val="List Table 3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4">
    <w:name w:val="List Table 3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5">
    <w:name w:val="List Table 3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3d69b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6">
    <w:name w:val="List Table 3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7">
    <w:name w:val="List Table 3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91cddc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8">
    <w:name w:val="List Table 3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f9bf90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9">
    <w:name w:val="List Table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0">
    <w:name w:val="List Table 4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1">
    <w:name w:val="List Table 4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2">
    <w:name w:val="List Table 4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3">
    <w:name w:val="List Table 4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4">
    <w:name w:val="List Table 4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5">
    <w:name w:val="List Table 4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6">
    <w:name w:val="List Table 5 Dark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67">
    <w:name w:val="List Table 5 Dark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blStylePr w:type="band1Horz"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68">
    <w:name w:val="List Table 5 Dark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99694" w:themeFill="accent2" w:themeFillTint="97"/>
    </w:tblPr>
    <w:tblStylePr w:type="band1Horz">
      <w:tcPr>
        <w:shd w:val="clear" w:color="ffffff" w:themeColor="accent2" w:themeTint="97" w:fill="d9969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d99694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d9969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d99694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69">
    <w:name w:val="List Table 5 Dark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b" w:themeFill="accent3" w:themeFillTint="98"/>
    </w:tblPr>
    <w:tblStylePr w:type="band1Horz">
      <w:tcPr>
        <w:shd w:val="clear" w:color="ffffff" w:themeColor="accent3" w:themeTint="98" w:fill="c3d69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3d69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3d69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3d69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0">
    <w:name w:val="List Table 5 Dark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6" w:themeFill="accent4" w:themeFillTint="9A"/>
    </w:tblPr>
    <w:tblStylePr w:type="band1Horz">
      <w:tcPr>
        <w:shd w:val="clear" w:color="ffffff" w:themeColor="accent4" w:themeTint="9A" w:fill="b2a1c6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b2a1c6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b2a1c6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b2a1c6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1">
    <w:name w:val="List Table 5 Dark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1cddc" w:themeFill="accent5" w:themeFillTint="9A"/>
    </w:tblPr>
    <w:tblStylePr w:type="band1Horz">
      <w:tcPr>
        <w:shd w:val="clear" w:color="ffffff" w:themeColor="accent5" w:themeTint="9A" w:fill="91cdd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91cdd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91cdd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91cdd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2">
    <w:name w:val="List Table 5 Dark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9bf90" w:themeFill="accent6" w:themeFillTint="98"/>
    </w:tblPr>
    <w:tblStylePr w:type="band1Horz">
      <w:tcPr>
        <w:shd w:val="clear" w:color="ffffff" w:themeColor="accent6" w:themeTint="98" w:fill="f9bf90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f9bf90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f9bf90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f9bf90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3">
    <w:name w:val="List Table 6 Colorfu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774">
    <w:name w:val="List Table 6 Colorful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a4b71" w:themeColor="accent1" w:themeShade="95"/>
      </w:rPr>
    </w:tblStylePr>
    <w:tblStylePr w:type="firstRow">
      <w:rPr>
        <w:b/>
        <w:color w:val="2a4b71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a4b71" w:themeColor="accent1" w:themeShade="95"/>
      </w:rPr>
    </w:tblStylePr>
    <w:tblStylePr w:type="lastRow">
      <w:rPr>
        <w:b/>
        <w:color w:val="2a4b71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775">
    <w:name w:val="List Table 6 Colorful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776">
    <w:name w:val="List Table 6 Colorful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c983f" w:themeColor="accent3" w:themeTint="98" w:themeShade="95"/>
      </w:rPr>
    </w:tblStylePr>
    <w:tblStylePr w:type="firstRow">
      <w:rPr>
        <w:b/>
        <w:color w:val="7c983f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83f" w:themeColor="accent3" w:themeTint="98" w:themeShade="95"/>
      </w:rPr>
    </w:tblStylePr>
    <w:tblStylePr w:type="lastRow">
      <w:rPr>
        <w:b/>
        <w:color w:val="7c983f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777">
    <w:name w:val="List Table 6 Colorful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778">
    <w:name w:val="List Table 6 Colorful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8aa0" w:themeColor="accent5" w:themeTint="9A" w:themeShade="95"/>
      </w:rPr>
    </w:tblStylePr>
    <w:tblStylePr w:type="firstRow">
      <w:rPr>
        <w:b/>
        <w:color w:val="338aa0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8aa0" w:themeColor="accent5" w:themeTint="9A" w:themeShade="95"/>
      </w:rPr>
    </w:tblStylePr>
    <w:tblStylePr w:type="lastRow">
      <w:rPr>
        <w:b/>
        <w:color w:val="338aa0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779">
    <w:name w:val="List Table 6 Colorful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d9680c" w:themeColor="accent6" w:themeTint="98" w:themeShade="95"/>
      </w:rPr>
    </w:tblStylePr>
    <w:tblStylePr w:type="firstRow">
      <w:rPr>
        <w:b/>
        <w:color w:val="d9680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9680c" w:themeColor="accent6" w:themeTint="98" w:themeShade="95"/>
      </w:rPr>
    </w:tblStylePr>
    <w:tblStylePr w:type="lastRow">
      <w:rPr>
        <w:b/>
        <w:color w:val="d9680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780">
    <w:name w:val="List Table 7 Colorfu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781">
    <w:name w:val="List Table 7 Colorful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a4b71" w:themeColor="accent1" w:themeShade="95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band2Horz">
      <w:rPr>
        <w:rFonts w:ascii="Arial" w:hAnsi="Arial"/>
        <w:color w:val="2a4b71" w:themeColor="accent1" w:themeShade="95"/>
        <w:sz w:val="22"/>
      </w:rPr>
    </w:tblStylePr>
    <w:tblStylePr w:type="firstCol">
      <w:rPr>
        <w:rFonts w:ascii="Arial" w:hAnsi="Arial"/>
        <w:i/>
        <w:color w:val="2a4b71" w:themeColor="accent1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a4b71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a4b71" w:themeColor="accent1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a4b71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2a4b71" w:themeColor="accent1" w:themeShade="95"/>
        <w:sz w:val="22"/>
      </w:rPr>
    </w:tblStylePr>
  </w:style>
  <w:style w:type="table" w:styleId="782">
    <w:name w:val="List Table 7 Colorful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9c3a37" w:themeColor="accent2" w:themeTint="97" w:themeShade="95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band2Horz">
      <w:rPr>
        <w:rFonts w:ascii="Arial" w:hAnsi="Arial"/>
        <w:color w:val="9c3a37" w:themeColor="accent2" w:themeTint="97" w:themeShade="95"/>
        <w:sz w:val="22"/>
      </w:rPr>
    </w:tblStylePr>
    <w:tblStylePr w:type="firstCol">
      <w:rPr>
        <w:rFonts w:ascii="Arial" w:hAnsi="Arial"/>
        <w:i/>
        <w:color w:val="9c3a37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c3a37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9c3a37" w:themeColor="accent2" w:themeTint="97" w:themeShade="95"/>
        <w:sz w:val="22"/>
      </w:rPr>
    </w:tblStylePr>
  </w:style>
  <w:style w:type="table" w:styleId="783">
    <w:name w:val="List Table 7 Colorful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c983f" w:themeColor="accent3" w:themeTint="98" w:themeShade="95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band2Horz">
      <w:rPr>
        <w:rFonts w:ascii="Arial" w:hAnsi="Arial"/>
        <w:color w:val="7c983f" w:themeColor="accent3" w:themeTint="98" w:themeShade="95"/>
        <w:sz w:val="22"/>
      </w:rPr>
    </w:tblStylePr>
    <w:tblStylePr w:type="firstCol">
      <w:rPr>
        <w:rFonts w:ascii="Arial" w:hAnsi="Arial"/>
        <w:i/>
        <w:color w:val="7c983f" w:themeColor="accent3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83f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83f" w:themeColor="accent3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83f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7c983f" w:themeColor="accent3" w:themeTint="98" w:themeShade="95"/>
        <w:sz w:val="22"/>
      </w:rPr>
    </w:tblStylePr>
  </w:style>
  <w:style w:type="table" w:styleId="784">
    <w:name w:val="List Table 7 Colorful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664f82" w:themeColor="accent4" w:themeTint="9A" w:themeShade="95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band2Horz">
      <w:rPr>
        <w:rFonts w:ascii="Arial" w:hAnsi="Arial"/>
        <w:color w:val="664f82" w:themeColor="accent4" w:themeTint="9A" w:themeShade="95"/>
        <w:sz w:val="22"/>
      </w:rPr>
    </w:tblStylePr>
    <w:tblStylePr w:type="firstCol">
      <w:rPr>
        <w:rFonts w:ascii="Arial" w:hAnsi="Arial"/>
        <w:i/>
        <w:color w:val="664f82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64f82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664f82" w:themeColor="accent4" w:themeTint="9A" w:themeShade="95"/>
        <w:sz w:val="22"/>
      </w:rPr>
    </w:tblStylePr>
  </w:style>
  <w:style w:type="table" w:styleId="785">
    <w:name w:val="List Table 7 Colorful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338aa0" w:themeColor="accent5" w:themeTint="9A" w:themeShade="95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band2Horz">
      <w:rPr>
        <w:rFonts w:ascii="Arial" w:hAnsi="Arial"/>
        <w:color w:val="338aa0" w:themeColor="accent5" w:themeTint="9A" w:themeShade="95"/>
        <w:sz w:val="22"/>
      </w:rPr>
    </w:tblStylePr>
    <w:tblStylePr w:type="firstCol">
      <w:rPr>
        <w:rFonts w:ascii="Arial" w:hAnsi="Arial"/>
        <w:i/>
        <w:color w:val="338aa0" w:themeColor="accent5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8aa0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8aa0" w:themeColor="accent5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8aa0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338aa0" w:themeColor="accent5" w:themeTint="9A" w:themeShade="95"/>
        <w:sz w:val="22"/>
      </w:rPr>
    </w:tblStylePr>
  </w:style>
  <w:style w:type="table" w:styleId="786">
    <w:name w:val="List Table 7 Colorful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d9680c" w:themeColor="accent6" w:themeTint="98" w:themeShade="95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band2Horz">
      <w:rPr>
        <w:rFonts w:ascii="Arial" w:hAnsi="Arial"/>
        <w:color w:val="d9680c" w:themeColor="accent6" w:themeTint="98" w:themeShade="95"/>
        <w:sz w:val="22"/>
      </w:rPr>
    </w:tblStylePr>
    <w:tblStylePr w:type="firstCol">
      <w:rPr>
        <w:rFonts w:ascii="Arial" w:hAnsi="Arial"/>
        <w:i/>
        <w:color w:val="d9680c" w:themeColor="accent6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9680c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9680c" w:themeColor="accent6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9680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d9680c" w:themeColor="accent6" w:themeTint="98" w:themeShade="95"/>
        <w:sz w:val="22"/>
      </w:rPr>
    </w:tblStylePr>
  </w:style>
  <w:style w:type="table" w:styleId="787">
    <w:name w:val="Lined - Accent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788">
    <w:name w:val="Lined - Accent 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</w:style>
  <w:style w:type="table" w:styleId="789">
    <w:name w:val="Lined - Accent 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</w:style>
  <w:style w:type="table" w:styleId="790">
    <w:name w:val="Lined - Accent 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</w:style>
  <w:style w:type="table" w:styleId="791">
    <w:name w:val="Lined - Accent 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</w:style>
  <w:style w:type="table" w:styleId="792">
    <w:name w:val="Lined - Accent 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</w:style>
  <w:style w:type="table" w:styleId="793">
    <w:name w:val="Lined - Accent 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</w:style>
  <w:style w:type="table" w:styleId="794">
    <w:name w:val="Bordered &amp; Lined - Accent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795">
    <w:name w:val="Bordered &amp; Lined - Accent 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</w:style>
  <w:style w:type="table" w:styleId="796">
    <w:name w:val="Bordered &amp; Lined - Accent 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</w:style>
  <w:style w:type="table" w:styleId="797">
    <w:name w:val="Bordered &amp; Lined - Accent 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</w:style>
  <w:style w:type="table" w:styleId="798">
    <w:name w:val="Bordered &amp; Lined - Accent 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</w:style>
  <w:style w:type="table" w:styleId="799">
    <w:name w:val="Bordered &amp; Lined - Accent 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</w:style>
  <w:style w:type="table" w:styleId="800">
    <w:name w:val="Bordered &amp; Lined - Accent 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</w:style>
  <w:style w:type="table" w:styleId="801">
    <w:name w:val="Bordered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802">
    <w:name w:val="Bordered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803">
    <w:name w:val="Bordered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804">
    <w:name w:val="Bordered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805">
    <w:name w:val="Bordered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806">
    <w:name w:val="Bordered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807">
    <w:name w:val="Bordered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paragraph" w:styleId="808">
    <w:name w:val="footnote text"/>
    <w:basedOn w:val="817"/>
    <w:link w:val="809"/>
    <w:uiPriority w:val="99"/>
    <w:semiHidden/>
    <w:unhideWhenUsed/>
    <w:pPr>
      <w:spacing w:after="40" w:line="240" w:lineRule="auto"/>
    </w:pPr>
    <w:rPr>
      <w:sz w:val="18"/>
    </w:rPr>
  </w:style>
  <w:style w:type="character" w:styleId="809">
    <w:name w:val="Footnote Text Char"/>
    <w:link w:val="808"/>
    <w:uiPriority w:val="99"/>
    <w:rPr>
      <w:sz w:val="18"/>
    </w:rPr>
  </w:style>
  <w:style w:type="character" w:styleId="810">
    <w:name w:val="footnote reference"/>
    <w:basedOn w:val="654"/>
    <w:uiPriority w:val="99"/>
    <w:unhideWhenUsed/>
    <w:rPr>
      <w:vertAlign w:val="superscript"/>
    </w:rPr>
  </w:style>
  <w:style w:type="paragraph" w:styleId="811">
    <w:name w:val="endnote text"/>
    <w:basedOn w:val="817"/>
    <w:link w:val="812"/>
    <w:uiPriority w:val="99"/>
    <w:semiHidden/>
    <w:unhideWhenUsed/>
    <w:pPr>
      <w:spacing w:after="0" w:line="240" w:lineRule="auto"/>
    </w:pPr>
    <w:rPr>
      <w:sz w:val="20"/>
    </w:rPr>
  </w:style>
  <w:style w:type="character" w:styleId="812">
    <w:name w:val="Endnote Text Char"/>
    <w:link w:val="811"/>
    <w:uiPriority w:val="99"/>
    <w:rPr>
      <w:sz w:val="20"/>
    </w:rPr>
  </w:style>
  <w:style w:type="character" w:styleId="813">
    <w:name w:val="endnote reference"/>
    <w:basedOn w:val="654"/>
    <w:uiPriority w:val="99"/>
    <w:semiHidden/>
    <w:unhideWhenUsed/>
    <w:rPr>
      <w:vertAlign w:val="superscript"/>
    </w:rPr>
  </w:style>
  <w:style w:type="paragraph" w:styleId="814">
    <w:name w:val="TOC Heading"/>
    <w:uiPriority w:val="39"/>
    <w:unhideWhenUsed/>
  </w:style>
  <w:style w:type="paragraph" w:styleId="815">
    <w:name w:val="table of figures"/>
    <w:basedOn w:val="817"/>
    <w:next w:val="817"/>
    <w:uiPriority w:val="99"/>
    <w:unhideWhenUsed/>
    <w:pPr>
      <w:spacing w:after="0" w:afterAutospacing="0"/>
    </w:pPr>
  </w:style>
  <w:style w:type="paragraph" w:styleId="816" w:default="1">
    <w:name w:val="Normal"/>
    <w:link w:val="817"/>
    <w:uiPriority w:val="0"/>
    <w:qFormat/>
    <w:pPr>
      <w:spacing w:line="276" w:lineRule="auto"/>
    </w:pPr>
    <w:rPr>
      <w:rFonts w:ascii="XO Thames" w:hAnsi="XO Thames"/>
      <w:sz w:val="24"/>
    </w:rPr>
  </w:style>
  <w:style w:type="character" w:styleId="817" w:default="1">
    <w:name w:val="Normal"/>
    <w:link w:val="816"/>
    <w:rPr>
      <w:rFonts w:ascii="XO Thames" w:hAnsi="XO Thames"/>
      <w:sz w:val="24"/>
    </w:rPr>
  </w:style>
  <w:style w:type="paragraph" w:styleId="818">
    <w:name w:val="toc 2"/>
    <w:basedOn w:val="816"/>
    <w:next w:val="816"/>
    <w:link w:val="819"/>
    <w:uiPriority w:val="39"/>
    <w:pPr>
      <w:ind w:left="200" w:firstLine="0"/>
    </w:pPr>
  </w:style>
  <w:style w:type="character" w:styleId="819">
    <w:name w:val="toc 2"/>
    <w:basedOn w:val="817"/>
    <w:link w:val="818"/>
  </w:style>
  <w:style w:type="paragraph" w:styleId="820">
    <w:name w:val="toc 4"/>
    <w:basedOn w:val="816"/>
    <w:next w:val="816"/>
    <w:link w:val="821"/>
    <w:uiPriority w:val="39"/>
    <w:pPr>
      <w:ind w:left="600" w:firstLine="0"/>
    </w:pPr>
  </w:style>
  <w:style w:type="character" w:styleId="821">
    <w:name w:val="toc 4"/>
    <w:basedOn w:val="817"/>
    <w:link w:val="820"/>
  </w:style>
  <w:style w:type="paragraph" w:styleId="822">
    <w:name w:val="toc 6"/>
    <w:basedOn w:val="816"/>
    <w:next w:val="816"/>
    <w:link w:val="823"/>
    <w:uiPriority w:val="39"/>
    <w:pPr>
      <w:ind w:left="1000" w:firstLine="0"/>
    </w:pPr>
  </w:style>
  <w:style w:type="character" w:styleId="823">
    <w:name w:val="toc 6"/>
    <w:basedOn w:val="817"/>
    <w:link w:val="822"/>
  </w:style>
  <w:style w:type="paragraph" w:styleId="824">
    <w:name w:val="toc 7"/>
    <w:basedOn w:val="816"/>
    <w:next w:val="816"/>
    <w:link w:val="825"/>
    <w:uiPriority w:val="39"/>
    <w:pPr>
      <w:ind w:left="1200" w:firstLine="0"/>
    </w:pPr>
  </w:style>
  <w:style w:type="character" w:styleId="825">
    <w:name w:val="toc 7"/>
    <w:basedOn w:val="817"/>
    <w:link w:val="824"/>
  </w:style>
  <w:style w:type="paragraph" w:styleId="826">
    <w:name w:val="Heading 3"/>
    <w:basedOn w:val="816"/>
    <w:next w:val="816"/>
    <w:link w:val="827"/>
    <w:uiPriority w:val="9"/>
    <w:qFormat/>
    <w:pPr>
      <w:outlineLvl w:val="2"/>
    </w:pPr>
    <w:rPr>
      <w:rFonts w:ascii="XO Thames" w:hAnsi="XO Thames"/>
      <w:b/>
      <w:i/>
      <w:color w:val="000000"/>
    </w:rPr>
  </w:style>
  <w:style w:type="character" w:styleId="827">
    <w:name w:val="Heading 3"/>
    <w:basedOn w:val="817"/>
    <w:link w:val="826"/>
    <w:rPr>
      <w:rFonts w:ascii="XO Thames" w:hAnsi="XO Thames"/>
      <w:b/>
      <w:i/>
      <w:color w:val="000000"/>
    </w:rPr>
  </w:style>
  <w:style w:type="paragraph" w:styleId="828">
    <w:name w:val="toc 3"/>
    <w:basedOn w:val="816"/>
    <w:next w:val="816"/>
    <w:link w:val="829"/>
    <w:uiPriority w:val="39"/>
    <w:pPr>
      <w:ind w:left="400" w:firstLine="0"/>
    </w:pPr>
  </w:style>
  <w:style w:type="character" w:styleId="829">
    <w:name w:val="toc 3"/>
    <w:basedOn w:val="817"/>
    <w:link w:val="828"/>
  </w:style>
  <w:style w:type="paragraph" w:styleId="830">
    <w:name w:val="Heading 5"/>
    <w:basedOn w:val="816"/>
    <w:next w:val="816"/>
    <w:link w:val="831"/>
    <w:uiPriority w:val="9"/>
    <w:qFormat/>
    <w:pPr>
      <w:spacing w:before="120" w:after="120"/>
      <w:outlineLvl w:val="4"/>
    </w:pPr>
    <w:rPr>
      <w:rFonts w:ascii="XO Thames" w:hAnsi="XO Thames"/>
      <w:b/>
      <w:color w:val="000000"/>
      <w:sz w:val="22"/>
    </w:rPr>
  </w:style>
  <w:style w:type="character" w:styleId="831">
    <w:name w:val="Heading 5"/>
    <w:basedOn w:val="817"/>
    <w:link w:val="830"/>
    <w:rPr>
      <w:rFonts w:ascii="XO Thames" w:hAnsi="XO Thames"/>
      <w:b/>
      <w:color w:val="000000"/>
      <w:sz w:val="22"/>
    </w:rPr>
  </w:style>
  <w:style w:type="paragraph" w:styleId="832">
    <w:name w:val="Heading 1"/>
    <w:basedOn w:val="816"/>
    <w:next w:val="816"/>
    <w:link w:val="833"/>
    <w:uiPriority w:val="9"/>
    <w:qFormat/>
    <w:pPr>
      <w:spacing w:before="120" w:after="120"/>
      <w:outlineLvl w:val="0"/>
    </w:pPr>
    <w:rPr>
      <w:rFonts w:ascii="XO Thames" w:hAnsi="XO Thames"/>
      <w:b/>
      <w:sz w:val="32"/>
    </w:rPr>
  </w:style>
  <w:style w:type="character" w:styleId="833">
    <w:name w:val="Heading 1"/>
    <w:basedOn w:val="817"/>
    <w:link w:val="832"/>
    <w:rPr>
      <w:rFonts w:ascii="XO Thames" w:hAnsi="XO Thames"/>
      <w:b/>
      <w:sz w:val="32"/>
    </w:rPr>
  </w:style>
  <w:style w:type="paragraph" w:styleId="834">
    <w:name w:val="Hyperlink"/>
    <w:link w:val="835"/>
    <w:rPr>
      <w:color w:val="0000ff"/>
      <w:u w:val="single"/>
    </w:rPr>
  </w:style>
  <w:style w:type="character" w:styleId="835">
    <w:name w:val="Hyperlink"/>
    <w:link w:val="834"/>
    <w:rPr>
      <w:color w:val="0000ff"/>
      <w:u w:val="single"/>
    </w:rPr>
  </w:style>
  <w:style w:type="paragraph" w:styleId="836">
    <w:name w:val="Footnote"/>
    <w:link w:val="837"/>
    <w:pPr>
      <w:jc w:val="left"/>
    </w:pPr>
    <w:rPr>
      <w:rFonts w:ascii="XO Thames" w:hAnsi="XO Thames"/>
      <w:sz w:val="22"/>
    </w:rPr>
  </w:style>
  <w:style w:type="character" w:styleId="837">
    <w:name w:val="Footnote"/>
    <w:link w:val="836"/>
    <w:rPr>
      <w:rFonts w:ascii="XO Thames" w:hAnsi="XO Thames"/>
      <w:sz w:val="22"/>
    </w:rPr>
  </w:style>
  <w:style w:type="paragraph" w:styleId="838">
    <w:name w:val="toc 1"/>
    <w:basedOn w:val="816"/>
    <w:next w:val="816"/>
    <w:link w:val="839"/>
    <w:uiPriority w:val="39"/>
    <w:pPr>
      <w:ind w:left="0" w:firstLine="0"/>
    </w:pPr>
    <w:rPr>
      <w:rFonts w:ascii="XO Thames" w:hAnsi="XO Thames"/>
      <w:b/>
    </w:rPr>
  </w:style>
  <w:style w:type="character" w:styleId="839">
    <w:name w:val="toc 1"/>
    <w:basedOn w:val="817"/>
    <w:link w:val="838"/>
    <w:rPr>
      <w:rFonts w:ascii="XO Thames" w:hAnsi="XO Thames"/>
      <w:b/>
    </w:rPr>
  </w:style>
  <w:style w:type="paragraph" w:styleId="840">
    <w:name w:val="Header and Footer"/>
    <w:link w:val="841"/>
    <w:pPr>
      <w:spacing w:line="360" w:lineRule="auto"/>
    </w:pPr>
    <w:rPr>
      <w:rFonts w:ascii="XO Thames" w:hAnsi="XO Thames"/>
      <w:sz w:val="20"/>
    </w:rPr>
  </w:style>
  <w:style w:type="character" w:styleId="841">
    <w:name w:val="Header and Footer"/>
    <w:link w:val="840"/>
    <w:rPr>
      <w:rFonts w:ascii="XO Thames" w:hAnsi="XO Thames"/>
      <w:sz w:val="20"/>
    </w:rPr>
  </w:style>
  <w:style w:type="paragraph" w:styleId="842">
    <w:name w:val="toc 9"/>
    <w:basedOn w:val="816"/>
    <w:next w:val="816"/>
    <w:link w:val="843"/>
    <w:uiPriority w:val="39"/>
    <w:pPr>
      <w:ind w:left="1600" w:firstLine="0"/>
    </w:pPr>
  </w:style>
  <w:style w:type="character" w:styleId="843">
    <w:name w:val="toc 9"/>
    <w:basedOn w:val="817"/>
    <w:link w:val="842"/>
  </w:style>
  <w:style w:type="paragraph" w:styleId="844">
    <w:name w:val="toc 8"/>
    <w:basedOn w:val="816"/>
    <w:next w:val="816"/>
    <w:link w:val="845"/>
    <w:uiPriority w:val="39"/>
    <w:pPr>
      <w:ind w:left="1400" w:firstLine="0"/>
    </w:pPr>
  </w:style>
  <w:style w:type="character" w:styleId="845">
    <w:name w:val="toc 8"/>
    <w:basedOn w:val="817"/>
    <w:link w:val="844"/>
  </w:style>
  <w:style w:type="paragraph" w:styleId="846">
    <w:name w:val="toc 5"/>
    <w:basedOn w:val="816"/>
    <w:next w:val="816"/>
    <w:link w:val="847"/>
    <w:uiPriority w:val="39"/>
    <w:pPr>
      <w:ind w:left="800" w:firstLine="0"/>
    </w:pPr>
  </w:style>
  <w:style w:type="character" w:styleId="847">
    <w:name w:val="toc 5"/>
    <w:basedOn w:val="817"/>
    <w:link w:val="846"/>
  </w:style>
  <w:style w:type="paragraph" w:styleId="848">
    <w:name w:val="Subtitle"/>
    <w:basedOn w:val="816"/>
    <w:next w:val="816"/>
    <w:link w:val="849"/>
    <w:uiPriority w:val="11"/>
    <w:qFormat/>
    <w:rPr>
      <w:rFonts w:ascii="XO Thames" w:hAnsi="XO Thames"/>
      <w:i/>
      <w:color w:val="616161"/>
      <w:sz w:val="24"/>
    </w:rPr>
  </w:style>
  <w:style w:type="character" w:styleId="849">
    <w:name w:val="Subtitle"/>
    <w:basedOn w:val="817"/>
    <w:link w:val="848"/>
    <w:rPr>
      <w:rFonts w:ascii="XO Thames" w:hAnsi="XO Thames"/>
      <w:i/>
      <w:color w:val="616161"/>
      <w:sz w:val="24"/>
    </w:rPr>
  </w:style>
  <w:style w:type="paragraph" w:styleId="850">
    <w:name w:val="toc 10"/>
    <w:basedOn w:val="816"/>
    <w:next w:val="816"/>
    <w:link w:val="851"/>
    <w:uiPriority w:val="39"/>
    <w:pPr>
      <w:ind w:left="1800" w:firstLine="0"/>
    </w:pPr>
  </w:style>
  <w:style w:type="character" w:styleId="851">
    <w:name w:val="toc 10"/>
    <w:basedOn w:val="817"/>
    <w:link w:val="850"/>
  </w:style>
  <w:style w:type="paragraph" w:styleId="852">
    <w:name w:val="Title"/>
    <w:basedOn w:val="816"/>
    <w:next w:val="816"/>
    <w:link w:val="853"/>
    <w:uiPriority w:val="10"/>
    <w:qFormat/>
    <w:rPr>
      <w:rFonts w:ascii="XO Thames" w:hAnsi="XO Thames"/>
      <w:b/>
      <w:sz w:val="52"/>
    </w:rPr>
  </w:style>
  <w:style w:type="character" w:styleId="853">
    <w:name w:val="Title"/>
    <w:basedOn w:val="817"/>
    <w:link w:val="852"/>
    <w:rPr>
      <w:rFonts w:ascii="XO Thames" w:hAnsi="XO Thames"/>
      <w:b/>
      <w:sz w:val="52"/>
    </w:rPr>
  </w:style>
  <w:style w:type="paragraph" w:styleId="854">
    <w:name w:val="Heading 4"/>
    <w:basedOn w:val="816"/>
    <w:next w:val="816"/>
    <w:link w:val="855"/>
    <w:uiPriority w:val="9"/>
    <w:qFormat/>
    <w:pPr>
      <w:spacing w:before="120" w:after="120"/>
      <w:outlineLvl w:val="3"/>
    </w:pPr>
    <w:rPr>
      <w:rFonts w:ascii="XO Thames" w:hAnsi="XO Thames"/>
      <w:b/>
      <w:color w:val="595959"/>
      <w:sz w:val="26"/>
    </w:rPr>
  </w:style>
  <w:style w:type="character" w:styleId="855">
    <w:name w:val="Heading 4"/>
    <w:basedOn w:val="817"/>
    <w:link w:val="854"/>
    <w:rPr>
      <w:rFonts w:ascii="XO Thames" w:hAnsi="XO Thames"/>
      <w:b/>
      <w:color w:val="595959"/>
      <w:sz w:val="26"/>
    </w:rPr>
  </w:style>
  <w:style w:type="paragraph" w:styleId="856">
    <w:name w:val="Heading 2"/>
    <w:basedOn w:val="816"/>
    <w:next w:val="816"/>
    <w:link w:val="857"/>
    <w:uiPriority w:val="9"/>
    <w:qFormat/>
    <w:pPr>
      <w:spacing w:before="120" w:after="120"/>
      <w:outlineLvl w:val="1"/>
    </w:pPr>
    <w:rPr>
      <w:rFonts w:ascii="XO Thames" w:hAnsi="XO Thames"/>
      <w:b/>
      <w:color w:val="00a0ff"/>
      <w:sz w:val="26"/>
    </w:rPr>
  </w:style>
  <w:style w:type="character" w:styleId="857">
    <w:name w:val="Heading 2"/>
    <w:basedOn w:val="817"/>
    <w:link w:val="856"/>
    <w:rPr>
      <w:rFonts w:ascii="XO Thames" w:hAnsi="XO Thames"/>
      <w:b/>
      <w:color w:val="00a0ff"/>
      <w:sz w:val="26"/>
    </w:rPr>
  </w:style>
  <w:style w:type="numbering" w:styleId="858" w:default="1">
    <w:name w:val="No List"/>
    <w:uiPriority w:val="99"/>
    <w:semiHidden/>
    <w:unhideWhenUsed/>
  </w:style>
  <w:style w:type="table" w:styleId="859" w:default="1">
    <w:name w:val="Normal Table"/>
    <w:uiPriority w:val="99"/>
    <w:semiHidden/>
    <w:unhideWhenUsed/>
    <w:tblPr/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</a:gradFill>
      </a:fillStyleLst>
      <a:lnStyleLst>
        <a:ln>
          <a:solidFill>
            <a:schemeClr val="phClr">
              <a:shade val="95000"/>
              <a:satMod val="105000"/>
            </a:schemeClr>
          </a:solidFill>
        </a:ln>
        <a:ln>
          <a:solidFill>
            <a:schemeClr val="phClr"/>
          </a:solidFill>
        </a:ln>
        <a:ln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r7-office/2024.1.1.375</Application>
  <DocSecurity>0</DocSecurity>
  <ScaleCrop>false</ScaleCrop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evgeniya.sinitsyna@simbirsoft.com</cp:lastModifiedBy>
  <cp:revision>2</cp:revision>
  <dcterms:modified xsi:type="dcterms:W3CDTF">2024-09-30T10:20:10Z</dcterms:modified>
</cp:coreProperties>
</file>