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rPr>
          <w:i w:val="false"/>
          <w:i w:val="false"/>
          <w:iCs w:val="false"/>
          <w:sz w:val="48"/>
          <w:szCs w:val="48"/>
          <w:highlight w:val="none"/>
        </w:rPr>
      </w:pPr>
      <w:r>
        <w:rPr>
          <w:i w:val="false"/>
          <w:iCs w:val="false"/>
          <w:sz w:val="48"/>
          <w:szCs w:val="48"/>
        </w:rPr>
        <w:t>Статусная модель</w:t>
      </w:r>
    </w:p>
    <w:p>
      <w:pPr>
        <w:pStyle w:val="Normal"/>
        <w:rPr>
          <w:rFonts w:ascii="Open Sans" w:hAnsi="Open Sans" w:cs="Open Sans"/>
          <w:bCs/>
          <w:i/>
          <w:i/>
          <w:sz w:val="20"/>
          <w:szCs w:val="20"/>
          <w:highlight w:val="lightGray"/>
        </w:rPr>
      </w:pPr>
      <w:r>
        <w:rPr>
          <w:rFonts w:cs="Open Sans" w:ascii="Open Sans" w:hAnsi="Open Sans"/>
          <w:i/>
          <w:iCs/>
          <w:sz w:val="20"/>
          <w:szCs w:val="20"/>
          <w:highlight w:val="lightGray"/>
        </w:rPr>
        <w:t>Цель статусной модели – показать жизненный цикл отдельного объекта</w:t>
      </w:r>
    </w:p>
    <w:p>
      <w:pPr>
        <w:pStyle w:val="Normal"/>
        <w:rPr>
          <w:sz w:val="28"/>
          <w:szCs w:val="28"/>
          <w:highlight w:val="none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>История изменений</w:t>
      </w:r>
    </w:p>
    <w:p>
      <w:pPr>
        <w:pStyle w:val="Normal"/>
        <w:rPr>
          <w:rFonts w:ascii="Open Sans" w:hAnsi="Open Sans" w:cs="Open Sans"/>
          <w:bCs/>
          <w:i/>
          <w:i/>
          <w:sz w:val="20"/>
          <w:szCs w:val="20"/>
          <w:highlight w:val="lightGray"/>
        </w:rPr>
      </w:pPr>
      <w:r>
        <w:rPr>
          <w:rFonts w:cs="Open Sans" w:ascii="Open Sans" w:hAnsi="Open Sans"/>
          <w:i/>
          <w:iCs/>
          <w:sz w:val="20"/>
          <w:szCs w:val="20"/>
          <w:highlight w:val="lightGray"/>
        </w:rPr>
        <w:t>Заполняется для всей документации – обязательно необходимо указывать как было и как стало</w:t>
      </w:r>
    </w:p>
    <w:tbl>
      <w:tblPr>
        <w:tblStyle w:val="682"/>
        <w:tblW w:w="946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4"/>
        <w:gridCol w:w="1560"/>
        <w:gridCol w:w="5385"/>
        <w:gridCol w:w="2093"/>
      </w:tblGrid>
      <w:tr>
        <w:trPr>
          <w:tblHeader w:val="true"/>
        </w:trPr>
        <w:tc>
          <w:tcPr>
            <w:tcW w:w="424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Open Sans" w:hAnsi="Open Sans" w:cs="Open Sans"/>
                <w:b/>
                <w:bCs/>
                <w:i w:val="false"/>
                <w:i w:val="false"/>
                <w:highlight w:val="none"/>
              </w:rPr>
            </w:pPr>
            <w:r>
              <w:rPr>
                <w:rFonts w:eastAsia="Times New Roman" w:cs="Open Sans" w:ascii="Open Sans" w:hAnsi="Open Sans"/>
                <w:b/>
                <w:bCs/>
                <w:i w:val="false"/>
                <w:iCs w:val="false"/>
                <w:color w:val="000000"/>
                <w:kern w:val="0"/>
                <w:szCs w:val="20"/>
              </w:rPr>
              <w:t>№</w:t>
            </w:r>
          </w:p>
        </w:tc>
        <w:tc>
          <w:tcPr>
            <w:tcW w:w="1560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Open Sans" w:hAnsi="Open Sans" w:cs="Open Sans"/>
                <w:b/>
                <w:bCs/>
                <w:i w:val="false"/>
                <w:i w:val="false"/>
                <w:highlight w:val="none"/>
              </w:rPr>
            </w:pPr>
            <w:r>
              <w:rPr>
                <w:rFonts w:eastAsia="Times New Roman" w:cs="Open Sans" w:ascii="Open Sans" w:hAnsi="Open Sans"/>
                <w:b/>
                <w:bCs/>
                <w:i w:val="false"/>
                <w:iCs w:val="false"/>
                <w:color w:val="000000"/>
                <w:kern w:val="0"/>
                <w:szCs w:val="20"/>
              </w:rPr>
              <w:t>Дата</w:t>
            </w:r>
          </w:p>
        </w:tc>
        <w:tc>
          <w:tcPr>
            <w:tcW w:w="5385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Open Sans" w:hAnsi="Open Sans" w:cs="Open Sans"/>
                <w:b/>
                <w:bCs/>
                <w:i w:val="false"/>
                <w:i w:val="false"/>
                <w:highlight w:val="none"/>
              </w:rPr>
            </w:pPr>
            <w:r>
              <w:rPr>
                <w:rFonts w:eastAsia="Times New Roman" w:cs="Open Sans" w:ascii="Open Sans" w:hAnsi="Open Sans"/>
                <w:b/>
                <w:bCs/>
                <w:i w:val="false"/>
                <w:iCs w:val="false"/>
                <w:color w:val="000000"/>
                <w:kern w:val="0"/>
                <w:szCs w:val="20"/>
              </w:rPr>
              <w:t>Описание изменения</w:t>
            </w:r>
          </w:p>
        </w:tc>
        <w:tc>
          <w:tcPr>
            <w:tcW w:w="2093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Open Sans" w:hAnsi="Open Sans" w:cs="Open Sans"/>
                <w:b/>
                <w:bCs/>
                <w:i w:val="false"/>
                <w:i w:val="false"/>
                <w:highlight w:val="none"/>
              </w:rPr>
            </w:pPr>
            <w:r>
              <w:rPr>
                <w:rFonts w:eastAsia="Times New Roman" w:cs="Open Sans" w:ascii="Open Sans" w:hAnsi="Open Sans"/>
                <w:b/>
                <w:bCs/>
                <w:i w:val="false"/>
                <w:iCs w:val="false"/>
                <w:color w:val="000000"/>
                <w:kern w:val="0"/>
                <w:szCs w:val="20"/>
              </w:rPr>
              <w:t>JIRA Task</w:t>
            </w:r>
          </w:p>
        </w:tc>
      </w:tr>
      <w:tr>
        <w:trPr/>
        <w:tc>
          <w:tcPr>
            <w:tcW w:w="42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Open Sans" w:hAnsi="Open Sans" w:cs="Open Sans"/>
                <w:bCs w:val="false"/>
                <w:i w:val="false"/>
                <w:i w:val="false"/>
                <w:highlight w:val="yellow"/>
              </w:rPr>
            </w:pPr>
            <w:r>
              <w:rPr>
                <w:rFonts w:eastAsia="Times New Roman" w:cs="Open Sans" w:ascii="Open Sans" w:hAnsi="Open Sans"/>
                <w:i w:val="false"/>
                <w:iCs w:val="false"/>
                <w:color w:val="000000"/>
                <w:kern w:val="0"/>
                <w:szCs w:val="20"/>
                <w:highlight w:val="yellow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Open Sans" w:hAnsi="Open Sans" w:cs="Open Sans"/>
                <w:bCs w:val="false"/>
                <w:i w:val="false"/>
                <w:i w:val="false"/>
                <w:highlight w:val="yellow"/>
              </w:rPr>
            </w:pPr>
            <w:r>
              <w:rPr>
                <w:rFonts w:eastAsia="Times New Roman" w:cs="Open Sans" w:ascii="Open Sans" w:hAnsi="Open Sans"/>
                <w:i w:val="false"/>
                <w:iCs w:val="false"/>
                <w:color w:val="000000"/>
                <w:kern w:val="0"/>
                <w:szCs w:val="20"/>
                <w:highlight w:val="yellow"/>
              </w:rPr>
              <w:t>01.01.2024</w:t>
            </w:r>
          </w:p>
        </w:tc>
        <w:tc>
          <w:tcPr>
            <w:tcW w:w="538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Open Sans" w:hAnsi="Open Sans" w:cs="Open Sans"/>
                <w:bCs w:val="false"/>
                <w:i w:val="false"/>
                <w:i w:val="false"/>
                <w:highlight w:val="yellow"/>
              </w:rPr>
            </w:pPr>
            <w:r>
              <w:rPr>
                <w:rFonts w:eastAsia="Times New Roman" w:cs="Open Sans" w:ascii="Open Sans" w:hAnsi="Open Sans"/>
                <w:i w:val="false"/>
                <w:iCs w:val="false"/>
                <w:color w:val="000000"/>
                <w:kern w:val="0"/>
                <w:szCs w:val="20"/>
                <w:highlight w:val="yellow"/>
              </w:rPr>
              <w:t>Создание статусной модели</w:t>
            </w:r>
          </w:p>
        </w:tc>
        <w:tc>
          <w:tcPr>
            <w:tcW w:w="20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Open Sans" w:hAnsi="Open Sans" w:cs="Open Sans"/>
                <w:bCs w:val="false"/>
                <w:i w:val="false"/>
                <w:i w:val="false"/>
                <w:highlight w:val="none"/>
              </w:rPr>
            </w:pPr>
            <w:r>
              <w:rPr>
                <w:rFonts w:eastAsia="Times New Roman" w:cs="Open Sans" w:ascii="Open Sans" w:hAnsi="Open Sans"/>
                <w:bCs w:val="false"/>
                <w:i w:val="false"/>
                <w:color w:val="000000"/>
                <w:kern w:val="0"/>
                <w:szCs w:val="20"/>
              </w:rPr>
            </w:r>
          </w:p>
        </w:tc>
      </w:tr>
      <w:tr>
        <w:trPr/>
        <w:tc>
          <w:tcPr>
            <w:tcW w:w="42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Open Sans" w:hAnsi="Open Sans" w:cs="Open Sans"/>
                <w:i w:val="false"/>
                <w:i w:val="false"/>
                <w:iCs w:val="false"/>
                <w:highlight w:val="yellow"/>
              </w:rPr>
            </w:pPr>
            <w:r>
              <w:rPr>
                <w:rFonts w:eastAsia="Times New Roman" w:cs="Open Sans" w:ascii="Open Sans" w:hAnsi="Open Sans"/>
                <w:i w:val="false"/>
                <w:iCs w:val="false"/>
                <w:color w:val="000000"/>
                <w:kern w:val="0"/>
                <w:szCs w:val="20"/>
                <w:highlight w:val="yellow"/>
              </w:rPr>
              <w:t>1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Open Sans" w:hAnsi="Open Sans" w:cs="Open Sans"/>
                <w:i w:val="false"/>
                <w:i w:val="false"/>
                <w:iCs w:val="false"/>
                <w:highlight w:val="yellow"/>
              </w:rPr>
            </w:pPr>
            <w:r>
              <w:rPr>
                <w:rFonts w:eastAsia="Times New Roman" w:cs="Open Sans" w:ascii="Open Sans" w:hAnsi="Open Sans"/>
                <w:i w:val="false"/>
                <w:iCs w:val="false"/>
                <w:color w:val="000000"/>
                <w:kern w:val="0"/>
                <w:szCs w:val="20"/>
                <w:highlight w:val="yellow"/>
              </w:rPr>
              <w:t>25.06.2024</w:t>
            </w:r>
          </w:p>
        </w:tc>
        <w:tc>
          <w:tcPr>
            <w:tcW w:w="538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Open Sans" w:hAnsi="Open Sans" w:cs="Open Sans"/>
                <w:i w:val="false"/>
                <w:i w:val="false"/>
                <w:iCs w:val="false"/>
                <w:highlight w:val="yellow"/>
              </w:rPr>
            </w:pPr>
            <w:r>
              <w:rPr>
                <w:rFonts w:eastAsia="Times New Roman" w:cs="Open Sans" w:ascii="Open Sans" w:hAnsi="Open Sans"/>
                <w:i w:val="false"/>
                <w:iCs w:val="false"/>
                <w:color w:val="000000"/>
                <w:kern w:val="0"/>
                <w:szCs w:val="20"/>
                <w:highlight w:val="yellow"/>
              </w:rPr>
              <w:t>Переименование статуса: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Open Sans" w:hAnsi="Open Sans" w:cs="Open Sans"/>
                <w:bCs w:val="false"/>
                <w:i w:val="false"/>
                <w:i w:val="false"/>
                <w:highlight w:val="yellow"/>
              </w:rPr>
            </w:pPr>
            <w:r>
              <w:rPr>
                <w:rFonts w:eastAsia="Times New Roman" w:cs="Open Sans" w:ascii="Open Sans" w:hAnsi="Open Sans"/>
                <w:i w:val="false"/>
                <w:iCs w:val="false"/>
                <w:color w:val="000000"/>
                <w:kern w:val="0"/>
                <w:szCs w:val="20"/>
                <w:highlight w:val="yellow"/>
              </w:rPr>
              <w:t>Было – Отменен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Open Sans" w:hAnsi="Open Sans" w:cs="Open Sans"/>
                <w:bCs w:val="false"/>
                <w:i w:val="false"/>
                <w:i w:val="false"/>
                <w:highlight w:val="yellow"/>
              </w:rPr>
            </w:pPr>
            <w:r>
              <w:rPr>
                <w:rFonts w:eastAsia="Times New Roman" w:cs="Open Sans" w:ascii="Open Sans" w:hAnsi="Open Sans"/>
                <w:i w:val="false"/>
                <w:iCs w:val="false"/>
                <w:color w:val="000000"/>
                <w:kern w:val="0"/>
                <w:szCs w:val="20"/>
                <w:highlight w:val="yellow"/>
              </w:rPr>
              <w:t>Стало - Удален</w:t>
            </w:r>
          </w:p>
        </w:tc>
        <w:tc>
          <w:tcPr>
            <w:tcW w:w="20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Open Sans" w:hAnsi="Open Sans" w:cs="Open Sans"/>
                <w:i w:val="false"/>
                <w:i w:val="false"/>
                <w:iCs w:val="false"/>
                <w:highlight w:val="none"/>
              </w:rPr>
            </w:pPr>
            <w:r>
              <w:rPr>
                <w:rFonts w:eastAsia="Times New Roman" w:cs="Open Sans" w:ascii="Open Sans" w:hAnsi="Open Sans"/>
                <w:i w:val="false"/>
                <w:iCs w:val="false"/>
                <w:color w:val="000000"/>
                <w:kern w:val="0"/>
                <w:szCs w:val="20"/>
              </w:rPr>
            </w:r>
          </w:p>
        </w:tc>
      </w:tr>
      <w:tr>
        <w:trPr/>
        <w:tc>
          <w:tcPr>
            <w:tcW w:w="42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Open Sans" w:hAnsi="Open Sans" w:cs="Open Sans"/>
                <w:i w:val="false"/>
                <w:i w:val="false"/>
                <w:iCs w:val="false"/>
                <w:highlight w:val="none"/>
              </w:rPr>
            </w:pPr>
            <w:r>
              <w:rPr>
                <w:rFonts w:eastAsia="Times New Roman" w:cs="Open Sans" w:ascii="Open Sans" w:hAnsi="Open Sans"/>
                <w:i w:val="false"/>
                <w:iCs w:val="false"/>
                <w:color w:val="000000"/>
                <w:kern w:val="0"/>
                <w:szCs w:val="20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Open Sans" w:hAnsi="Open Sans" w:cs="Open Sans"/>
                <w:i w:val="false"/>
                <w:i w:val="false"/>
                <w:iCs w:val="false"/>
                <w:highlight w:val="none"/>
              </w:rPr>
            </w:pPr>
            <w:r>
              <w:rPr>
                <w:rFonts w:eastAsia="Times New Roman" w:cs="Open Sans" w:ascii="Open Sans" w:hAnsi="Open Sans"/>
                <w:i w:val="false"/>
                <w:iCs w:val="false"/>
                <w:color w:val="000000"/>
                <w:kern w:val="0"/>
                <w:szCs w:val="20"/>
              </w:rPr>
            </w:r>
          </w:p>
        </w:tc>
        <w:tc>
          <w:tcPr>
            <w:tcW w:w="538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Open Sans" w:hAnsi="Open Sans" w:cs="Open Sans"/>
                <w:i w:val="false"/>
                <w:i w:val="false"/>
                <w:iCs w:val="false"/>
                <w:highlight w:val="none"/>
              </w:rPr>
            </w:pPr>
            <w:r>
              <w:rPr>
                <w:rFonts w:eastAsia="Times New Roman" w:cs="Open Sans" w:ascii="Open Sans" w:hAnsi="Open Sans"/>
                <w:i w:val="false"/>
                <w:iCs w:val="false"/>
                <w:color w:val="000000"/>
                <w:kern w:val="0"/>
                <w:szCs w:val="20"/>
              </w:rPr>
            </w:r>
          </w:p>
        </w:tc>
        <w:tc>
          <w:tcPr>
            <w:tcW w:w="209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Open Sans" w:hAnsi="Open Sans" w:cs="Open Sans"/>
                <w:i w:val="false"/>
                <w:i w:val="false"/>
                <w:iCs w:val="false"/>
                <w:highlight w:val="none"/>
              </w:rPr>
            </w:pPr>
            <w:r>
              <w:rPr>
                <w:rFonts w:eastAsia="Times New Roman" w:cs="Open Sans" w:ascii="Open Sans" w:hAnsi="Open Sans"/>
                <w:i w:val="false"/>
                <w:iCs w:val="false"/>
                <w:color w:val="000000"/>
                <w:kern w:val="0"/>
                <w:szCs w:val="20"/>
              </w:rPr>
            </w:r>
          </w:p>
        </w:tc>
      </w:tr>
    </w:tbl>
    <w:p>
      <w:pPr>
        <w:pStyle w:val="Normal"/>
        <w:rPr>
          <w:bCs w:val="false"/>
          <w:i w:val="false"/>
          <w:i w:val="false"/>
        </w:rPr>
      </w:pPr>
      <w:r>
        <w:rPr>
          <w:bCs w:val="false"/>
          <w:i w:val="false"/>
        </w:rPr>
      </w:r>
    </w:p>
    <w:p>
      <w:pPr>
        <w:pStyle w:val="Normal"/>
        <w:rPr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>Схема</w:t>
      </w:r>
    </w:p>
    <w:p>
      <w:pPr>
        <w:pStyle w:val="Normal"/>
        <w:rPr>
          <w:rFonts w:ascii="Open Sans" w:hAnsi="Open Sans" w:cs="Open Sans"/>
          <w:bCs/>
          <w:i/>
          <w:i/>
          <w:highlight w:val="none"/>
        </w:rPr>
      </w:pPr>
      <w:r>
        <w:rPr>
          <w:rFonts w:cs="Open Sans" w:ascii="Open Sans" w:hAnsi="Open Sans"/>
          <w:i/>
          <w:iCs/>
          <w:sz w:val="20"/>
          <w:szCs w:val="20"/>
          <w:highlight w:val="lightGray"/>
        </w:rPr>
        <w:t xml:space="preserve">Необходимо приложить графическое изображение статусной модели. Информация по составлению Диаграммы состояний UML- </w:t>
      </w:r>
      <w:hyperlink r:id="rId2" w:tgtFrame="https://itonboard.ru/analysis/748-diagramma_sostoianii_state_machine_diagram_uml/?ysclid=lzcpprv5k874916567">
        <w:bookmarkStart w:id="0" w:name="__DdeLink__268_2668014687"/>
        <w:r>
          <w:rPr>
            <w:rStyle w:val="Style"/>
            <w:rFonts w:cs="Open Sans" w:ascii="Open Sans" w:hAnsi="Open Sans"/>
            <w:i/>
            <w:iCs/>
            <w:sz w:val="20"/>
            <w:szCs w:val="20"/>
            <w:highlight w:val="lightGray"/>
          </w:rPr>
          <w:t>https://itonboard.ru/analysis/748-diagramma_sostoianii_state_machine_diagram_uml/?ysclid=lzcpprv5k874916567</w:t>
        </w:r>
      </w:hyperlink>
      <w:bookmarkEnd w:id="0"/>
    </w:p>
    <w:p>
      <w:pPr>
        <w:pStyle w:val="Normal"/>
        <w:rPr>
          <w:rFonts w:ascii="Open Sans" w:hAnsi="Open Sans" w:cs="Open Sans"/>
          <w:bCs w:val="false"/>
          <w:i w:val="false"/>
          <w:i w:val="false"/>
          <w:highlight w:val="lightGray"/>
        </w:rPr>
      </w:pPr>
      <w:r>
        <w:rPr>
          <w:rFonts w:cs="Open Sans" w:ascii="Open Sans" w:hAnsi="Open Sans"/>
          <w:bCs w:val="false"/>
          <w:i w:val="false"/>
          <w:highlight w:val="lightGray"/>
        </w:rPr>
      </w:r>
    </w:p>
    <w:p>
      <w:pPr>
        <w:pStyle w:val="Normal"/>
        <w:rPr>
          <w:highlight w:val="none"/>
        </w:rPr>
      </w:pPr>
      <w:r>
        <w:rPr>
          <w:b/>
          <w:bCs/>
          <w:sz w:val="28"/>
          <w:szCs w:val="28"/>
        </w:rPr>
        <w:t>Описание статусной модели</w:t>
      </w:r>
    </w:p>
    <w:p>
      <w:pPr>
        <w:pStyle w:val="Normal"/>
        <w:rPr>
          <w:rFonts w:ascii="Open Sans" w:hAnsi="Open Sans" w:cs="Open Sans"/>
          <w:bCs/>
          <w:i/>
          <w:i/>
          <w:sz w:val="20"/>
          <w:szCs w:val="20"/>
          <w:highlight w:val="lightGray"/>
        </w:rPr>
      </w:pPr>
      <w:r>
        <w:rPr>
          <w:rFonts w:cs="Open Sans" w:ascii="Open Sans" w:hAnsi="Open Sans"/>
          <w:i/>
          <w:iCs/>
          <w:sz w:val="20"/>
          <w:szCs w:val="20"/>
          <w:highlight w:val="lightGray"/>
        </w:rPr>
        <w:t>Текстовое описание позволит более полно описать условия перехода по статусам</w:t>
      </w:r>
    </w:p>
    <w:p>
      <w:pPr>
        <w:pStyle w:val="Normal"/>
        <w:rPr/>
      </w:pPr>
      <w:r>
        <w:rPr/>
      </w:r>
    </w:p>
    <w:tbl>
      <w:tblPr>
        <w:tblStyle w:val="682"/>
        <w:tblW w:w="95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0"/>
        <w:gridCol w:w="1984"/>
        <w:gridCol w:w="3543"/>
        <w:gridCol w:w="2092"/>
      </w:tblGrid>
      <w:tr>
        <w:trPr>
          <w:tblHeader w:val="true"/>
        </w:trPr>
        <w:tc>
          <w:tcPr>
            <w:tcW w:w="1950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Статус</w:t>
            </w:r>
          </w:p>
        </w:tc>
        <w:tc>
          <w:tcPr>
            <w:tcW w:w="1984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Предыдущий статус</w:t>
            </w:r>
          </w:p>
        </w:tc>
        <w:tc>
          <w:tcPr>
            <w:tcW w:w="3543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Условие перехода</w:t>
            </w:r>
          </w:p>
        </w:tc>
        <w:tc>
          <w:tcPr>
            <w:tcW w:w="2092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Следующий статус</w:t>
            </w:r>
          </w:p>
        </w:tc>
      </w:tr>
      <w:tr>
        <w:trPr/>
        <w:tc>
          <w:tcPr>
            <w:tcW w:w="195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highlight w:val="yellow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highlight w:val="yellow"/>
              </w:rPr>
              <w:t>Новое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highlight w:val="yellow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highlight w:val="yellow"/>
              </w:rPr>
              <w:t>-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highlight w:val="yellow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highlight w:val="yellow"/>
              </w:rPr>
              <w:t>Задание создано в системе</w:t>
            </w:r>
          </w:p>
        </w:tc>
        <w:tc>
          <w:tcPr>
            <w:tcW w:w="209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highlight w:val="yellow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highlight w:val="yellow"/>
              </w:rPr>
              <w:t>В работе</w:t>
            </w:r>
          </w:p>
        </w:tc>
      </w:tr>
      <w:tr>
        <w:trPr/>
        <w:tc>
          <w:tcPr>
            <w:tcW w:w="195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highlight w:val="yellow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highlight w:val="yellow"/>
              </w:rPr>
              <w:t>В работе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highlight w:val="yellow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highlight w:val="yellow"/>
              </w:rPr>
              <w:t>Новое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highlight w:val="yellow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highlight w:val="yellow"/>
              </w:rPr>
              <w:t>Ответственный взял задание в работу</w:t>
            </w:r>
          </w:p>
        </w:tc>
        <w:tc>
          <w:tcPr>
            <w:tcW w:w="209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highlight w:val="yellow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highlight w:val="yellow"/>
              </w:rPr>
              <w:t>Выполнен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highlight w:val="yellow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highlight w:val="yellow"/>
              </w:rPr>
              <w:t>Удален</w:t>
            </w:r>
          </w:p>
        </w:tc>
      </w:tr>
      <w:tr>
        <w:trPr/>
        <w:tc>
          <w:tcPr>
            <w:tcW w:w="195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highlight w:val="yellow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highlight w:val="yellow"/>
              </w:rPr>
              <w:t>Выполнен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highlight w:val="yellow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highlight w:val="yellow"/>
              </w:rPr>
              <w:t>В работе</w:t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highlight w:val="yellow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highlight w:val="yellow"/>
              </w:rPr>
              <w:t>Ответственный завершил выполнение задачи</w:t>
            </w:r>
          </w:p>
        </w:tc>
        <w:tc>
          <w:tcPr>
            <w:tcW w:w="209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highlight w:val="yellow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  <w:highlight w:val="yellow"/>
              </w:rPr>
              <w:t>-</w:t>
            </w:r>
          </w:p>
        </w:tc>
      </w:tr>
      <w:tr>
        <w:trPr/>
        <w:tc>
          <w:tcPr>
            <w:tcW w:w="195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highlight w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</w:rPr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highlight w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</w:rPr>
            </w:r>
          </w:p>
        </w:tc>
        <w:tc>
          <w:tcPr>
            <w:tcW w:w="354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highlight w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</w:rPr>
            </w:r>
          </w:p>
        </w:tc>
        <w:tc>
          <w:tcPr>
            <w:tcW w:w="209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highlight w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aperSrc w:first="0" w:oth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XO Thames">
    <w:charset w:val="01"/>
    <w:family w:val="auto"/>
    <w:pitch w:val="variable"/>
  </w:font>
  <w:font w:name="Arial">
    <w:charset w:val="01"/>
    <w:family w:val="auto"/>
    <w:pitch w:val="variable"/>
  </w:font>
  <w:font w:name="Carlito">
    <w:altName w:val="Calibri"/>
    <w:charset w:val="01"/>
    <w:family w:val="swiss"/>
    <w:pitch w:val="variable"/>
  </w:font>
  <w:font w:name="Open Sans">
    <w:charset w:val="01"/>
    <w:family w:val="auto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Times New Roman" w:cs="Times New Roman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0"/>
      <w:jc w:val="left"/>
    </w:pPr>
    <w:rPr>
      <w:rFonts w:ascii="XO Thames" w:hAnsi="XO Thames" w:eastAsia="Times New Roman" w:cs="Times New Roman"/>
      <w:color w:val="000000"/>
      <w:kern w:val="0"/>
      <w:sz w:val="24"/>
      <w:szCs w:val="20"/>
      <w:lang w:val="ru-RU" w:eastAsia="zh-CN" w:bidi="hi-IN"/>
    </w:rPr>
  </w:style>
  <w:style w:type="paragraph" w:styleId="Heading1">
    <w:name w:val="Heading 1"/>
    <w:basedOn w:val="Normal"/>
    <w:uiPriority w:val="9"/>
    <w:qFormat/>
    <w:pPr>
      <w:spacing w:before="120" w:after="120"/>
      <w:outlineLvl w:val="0"/>
    </w:pPr>
    <w:rPr>
      <w:rFonts w:ascii="XO Thames" w:hAnsi="XO Thames"/>
      <w:b/>
      <w:sz w:val="32"/>
    </w:rPr>
  </w:style>
  <w:style w:type="paragraph" w:styleId="Heading2">
    <w:name w:val="Heading 2"/>
    <w:basedOn w:val="Normal"/>
    <w:uiPriority w:val="9"/>
    <w:qFormat/>
    <w:pPr>
      <w:spacing w:before="120" w:after="120"/>
      <w:outlineLvl w:val="1"/>
    </w:pPr>
    <w:rPr>
      <w:rFonts w:ascii="XO Thames" w:hAnsi="XO Thames"/>
      <w:b/>
      <w:color w:val="00A0FF"/>
      <w:sz w:val="26"/>
    </w:rPr>
  </w:style>
  <w:style w:type="paragraph" w:styleId="Heading3">
    <w:name w:val="Heading 3"/>
    <w:basedOn w:val="Normal"/>
    <w:uiPriority w:val="9"/>
    <w:qFormat/>
    <w:pPr>
      <w:outlineLvl w:val="2"/>
    </w:pPr>
    <w:rPr>
      <w:rFonts w:ascii="XO Thames" w:hAnsi="XO Thames"/>
      <w:b/>
      <w:i/>
      <w:color w:val="000000"/>
    </w:rPr>
  </w:style>
  <w:style w:type="paragraph" w:styleId="Heading4">
    <w:name w:val="Heading 4"/>
    <w:basedOn w:val="Normal"/>
    <w:uiPriority w:val="9"/>
    <w:qFormat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paragraph" w:styleId="Heading5">
    <w:name w:val="Heading 5"/>
    <w:basedOn w:val="Normal"/>
    <w:uiPriority w:val="9"/>
    <w:qFormat/>
    <w:pPr>
      <w:spacing w:before="120" w:after="120"/>
      <w:outlineLvl w:val="4"/>
    </w:pPr>
    <w:rPr>
      <w:rFonts w:ascii="XO Thames" w:hAnsi="XO Thames"/>
      <w:b/>
      <w:color w:val="000000"/>
      <w:sz w:val="22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Style5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6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ntents2">
    <w:name w:val="Contents 2"/>
    <w:qFormat/>
    <w:rPr/>
  </w:style>
  <w:style w:type="character" w:styleId="Contents4">
    <w:name w:val="Contents 4"/>
    <w:qFormat/>
    <w:rPr/>
  </w:style>
  <w:style w:type="character" w:styleId="Contents6">
    <w:name w:val="Contents 6"/>
    <w:qFormat/>
    <w:rPr/>
  </w:style>
  <w:style w:type="character" w:styleId="Contents7">
    <w:name w:val="Contents 7"/>
    <w:qFormat/>
    <w:rPr/>
  </w:style>
  <w:style w:type="character" w:styleId="Heading31">
    <w:name w:val="Heading 31"/>
    <w:qFormat/>
    <w:rPr>
      <w:rFonts w:ascii="XO Thames" w:hAnsi="XO Thames"/>
      <w:b/>
      <w:i/>
      <w:color w:val="000000"/>
    </w:rPr>
  </w:style>
  <w:style w:type="character" w:styleId="Contents3">
    <w:name w:val="Contents 3"/>
    <w:qFormat/>
    <w:rPr/>
  </w:style>
  <w:style w:type="character" w:styleId="Heading51">
    <w:name w:val="Heading 51"/>
    <w:qFormat/>
    <w:rPr>
      <w:rFonts w:ascii="XO Thames" w:hAnsi="XO Thames"/>
      <w:b/>
      <w:color w:val="000000"/>
      <w:sz w:val="22"/>
    </w:rPr>
  </w:style>
  <w:style w:type="character" w:styleId="Heading11">
    <w:name w:val="Heading 11"/>
    <w:qFormat/>
    <w:rPr>
      <w:rFonts w:ascii="XO Thames" w:hAnsi="XO Thames"/>
      <w:b/>
      <w:sz w:val="32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</w:rPr>
  </w:style>
  <w:style w:type="character" w:styleId="HeaderandFooter">
    <w:name w:val="Header and Footer"/>
    <w:qFormat/>
    <w:rPr>
      <w:rFonts w:ascii="XO Thames" w:hAnsi="XO Thames"/>
      <w:sz w:val="20"/>
    </w:rPr>
  </w:style>
  <w:style w:type="character" w:styleId="Contents9">
    <w:name w:val="Contents 9"/>
    <w:qFormat/>
    <w:rPr/>
  </w:style>
  <w:style w:type="character" w:styleId="Contents8">
    <w:name w:val="Contents 8"/>
    <w:qFormat/>
    <w:rPr/>
  </w:style>
  <w:style w:type="character" w:styleId="Contents5">
    <w:name w:val="Contents 5"/>
    <w:qFormat/>
    <w:rPr/>
  </w:style>
  <w:style w:type="character" w:styleId="Subtitle1">
    <w:name w:val="Subtitle1"/>
    <w:qFormat/>
    <w:rPr>
      <w:rFonts w:ascii="XO Thames" w:hAnsi="XO Thames"/>
      <w:i/>
      <w:color w:val="616161"/>
      <w:sz w:val="24"/>
    </w:rPr>
  </w:style>
  <w:style w:type="character" w:styleId="toc10">
    <w:name w:val="toc 10"/>
    <w:qFormat/>
    <w:rPr/>
  </w:style>
  <w:style w:type="character" w:styleId="Title1">
    <w:name w:val="Title1"/>
    <w:qFormat/>
    <w:rPr>
      <w:rFonts w:ascii="XO Thames" w:hAnsi="XO Thames"/>
      <w:b/>
      <w:sz w:val="52"/>
    </w:rPr>
  </w:style>
  <w:style w:type="character" w:styleId="Heading41">
    <w:name w:val="Heading 41"/>
    <w:qFormat/>
    <w:rPr>
      <w:rFonts w:ascii="XO Thames" w:hAnsi="XO Thames"/>
      <w:b/>
      <w:color w:val="595959"/>
      <w:sz w:val="26"/>
    </w:rPr>
  </w:style>
  <w:style w:type="character" w:styleId="Heading21">
    <w:name w:val="Heading 21"/>
    <w:qFormat/>
    <w:rPr>
      <w:rFonts w:ascii="XO Thames" w:hAnsi="XO Thames"/>
      <w:b/>
      <w:color w:val="00A0FF"/>
      <w:sz w:val="26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8">
    <w:name w:val="Указатель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XO Thames" w:hAnsi="XO Thames" w:eastAsia="Times New Roman" w:cs="Times New Roman"/>
      <w:color w:val="000000"/>
      <w:kern w:val="0"/>
      <w:sz w:val="24"/>
      <w:szCs w:val="20"/>
      <w:lang w:val="ru-RU" w:eastAsia="zh-CN" w:bidi="hi-IN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/>
    </w:pPr>
    <w:rPr>
      <w:i/>
    </w:rPr>
  </w:style>
  <w:style w:type="paragraph" w:styleId="HeaderandFooter1">
    <w:name w:val="Header and Footer1"/>
    <w:qFormat/>
    <w:pPr>
      <w:widowControl/>
      <w:bidi w:val="0"/>
      <w:spacing w:lineRule="auto" w:line="360" w:before="0" w:after="0"/>
      <w:jc w:val="left"/>
    </w:pPr>
    <w:rPr>
      <w:rFonts w:ascii="XO Thames" w:hAnsi="XO Thames" w:eastAsia="Times New Roman" w:cs="Times New Roman"/>
      <w:color w:val="000000"/>
      <w:kern w:val="0"/>
      <w:sz w:val="20"/>
      <w:szCs w:val="20"/>
      <w:lang w:val="ru-RU" w:eastAsia="zh-CN" w:bidi="hi-IN"/>
    </w:rPr>
  </w:style>
  <w:style w:type="paragraph" w:styleId="Header">
    <w:name w:val="Head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IndexHeading">
    <w:name w:val="Index Heading"/>
    <w:basedOn w:val="Style7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before="0" w:after="0"/>
      <w:jc w:val="left"/>
    </w:pPr>
    <w:rPr>
      <w:rFonts w:ascii="XO Thames" w:hAnsi="XO Thames" w:eastAsia="Times New Roman" w:cs="Times New Roman"/>
      <w:color w:val="000000"/>
      <w:kern w:val="0"/>
      <w:sz w:val="24"/>
      <w:szCs w:val="20"/>
      <w:lang w:val="ru-RU" w:eastAsia="zh-CN" w:bidi="hi-IN"/>
    </w:rPr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paragraph" w:styleId="TOC2">
    <w:name w:val="TOC 2"/>
    <w:basedOn w:val="Normal"/>
    <w:uiPriority w:val="39"/>
    <w:pPr>
      <w:ind w:hanging="0" w:left="200"/>
    </w:pPr>
    <w:rPr/>
  </w:style>
  <w:style w:type="paragraph" w:styleId="TOC4">
    <w:name w:val="TOC 4"/>
    <w:basedOn w:val="Normal"/>
    <w:uiPriority w:val="39"/>
    <w:pPr>
      <w:ind w:hanging="0" w:left="600"/>
    </w:pPr>
    <w:rPr/>
  </w:style>
  <w:style w:type="paragraph" w:styleId="TOC6">
    <w:name w:val="TOC 6"/>
    <w:basedOn w:val="Normal"/>
    <w:uiPriority w:val="39"/>
    <w:pPr>
      <w:ind w:hanging="0" w:left="1000"/>
    </w:pPr>
    <w:rPr/>
  </w:style>
  <w:style w:type="paragraph" w:styleId="TOC7">
    <w:name w:val="TOC 7"/>
    <w:basedOn w:val="Normal"/>
    <w:uiPriority w:val="39"/>
    <w:pPr>
      <w:ind w:hanging="0" w:left="1200"/>
    </w:pPr>
    <w:rPr/>
  </w:style>
  <w:style w:type="paragraph" w:styleId="TOC3">
    <w:name w:val="TOC 3"/>
    <w:basedOn w:val="Normal"/>
    <w:uiPriority w:val="39"/>
    <w:pPr>
      <w:ind w:hanging="0" w:left="400"/>
    </w:pPr>
    <w:rPr/>
  </w:style>
  <w:style w:type="paragraph" w:styleId="Internetlink">
    <w:name w:val="Internet link"/>
    <w:qFormat/>
    <w:pPr>
      <w:widowControl/>
      <w:bidi w:val="0"/>
      <w:spacing w:before="0" w:after="0"/>
      <w:jc w:val="left"/>
    </w:pPr>
    <w:rPr>
      <w:rFonts w:ascii="XO Thames" w:hAnsi="XO Thames" w:eastAsia="Times New Roman" w:cs="Times New Roman"/>
      <w:color w:val="0000FF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qFormat/>
    <w:pPr>
      <w:widowControl/>
      <w:bidi w:val="0"/>
      <w:spacing w:before="0" w:after="0"/>
      <w:jc w:val="left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OC1">
    <w:name w:val="TOC 1"/>
    <w:basedOn w:val="Normal"/>
    <w:uiPriority w:val="39"/>
    <w:pPr>
      <w:ind w:hanging="0" w:left="0"/>
    </w:pPr>
    <w:rPr>
      <w:rFonts w:ascii="XO Thames" w:hAnsi="XO Thames"/>
      <w:b/>
    </w:rPr>
  </w:style>
  <w:style w:type="paragraph" w:styleId="TOC9">
    <w:name w:val="TOC 9"/>
    <w:basedOn w:val="Normal"/>
    <w:uiPriority w:val="39"/>
    <w:pPr>
      <w:ind w:hanging="0" w:left="1600"/>
    </w:pPr>
    <w:rPr/>
  </w:style>
  <w:style w:type="paragraph" w:styleId="TOC8">
    <w:name w:val="TOC 8"/>
    <w:basedOn w:val="Normal"/>
    <w:uiPriority w:val="39"/>
    <w:pPr>
      <w:ind w:hanging="0" w:left="1400"/>
    </w:pPr>
    <w:rPr/>
  </w:style>
  <w:style w:type="paragraph" w:styleId="TOC5">
    <w:name w:val="TOC 5"/>
    <w:basedOn w:val="Normal"/>
    <w:uiPriority w:val="39"/>
    <w:pPr>
      <w:ind w:hanging="0" w:left="800"/>
    </w:pPr>
    <w:rPr/>
  </w:style>
  <w:style w:type="paragraph" w:styleId="Subtitle">
    <w:name w:val="Subtitle"/>
    <w:basedOn w:val="Normal"/>
    <w:uiPriority w:val="11"/>
    <w:qFormat/>
    <w:pPr/>
    <w:rPr>
      <w:rFonts w:ascii="XO Thames" w:hAnsi="XO Thames"/>
      <w:i/>
      <w:color w:val="616161"/>
      <w:sz w:val="24"/>
    </w:rPr>
  </w:style>
  <w:style w:type="paragraph" w:styleId="toc101">
    <w:name w:val="toc 101"/>
    <w:basedOn w:val="Normal"/>
    <w:uiPriority w:val="39"/>
    <w:qFormat/>
    <w:pPr>
      <w:ind w:hanging="0" w:left="1800"/>
    </w:pPr>
    <w:rPr/>
  </w:style>
  <w:style w:type="paragraph" w:styleId="Title">
    <w:name w:val="Title"/>
    <w:basedOn w:val="Normal"/>
    <w:uiPriority w:val="10"/>
    <w:qFormat/>
    <w:pPr/>
    <w:rPr>
      <w:rFonts w:ascii="XO Thames" w:hAnsi="XO Thames"/>
      <w:b/>
      <w:sz w:val="52"/>
    </w:rPr>
  </w:style>
  <w:style w:type="numbering" w:styleId="Style9" w:default="1">
    <w:name w:val="Без списка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tonboard.ru/analysis/748-diagramma_sostoianii_state_machine_diagram_uml/?ysclid=lzcpprv5k874916567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0"/>
        <a:ln w="0"/>
        <a:ln w="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Collabora_Office/24.04.9.2$Linux_X86_64 LibreOffice_project/d3a6fcb9216980bb91ce2a7d2d38e55195b5e411</Application>
  <AppVersion>15.0000</AppVersion>
  <Pages>1</Pages>
  <Words>106</Words>
  <Characters>790</Characters>
  <CharactersWithSpaces>860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2024-12-05T11:25:21Z</dcterms:modified>
  <cp:revision>2</cp:revision>
  <dc:subject/>
  <dc:title/>
</cp:coreProperties>
</file>