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 File : TPL.zip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#task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Вам дан код последовательного сканера портов. Он перебирает пул ip-адресов и проверяет его на наличие открытых портов. Для каждого ip-адреса он: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Пингует адрес. Если пинг не прошёл — пропускает адрес.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Для каждого порта пытается установить соединение. Если смог — то считает что порт открыт, иначе — порт закрыт или отфильтрован.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Ваша задача распараллелить сканер с использованием TPL.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Несколько важных моментов: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Для асинхронного пинга используйте метод SendPingAsync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Для асинхронной проверки порта — ConnectAsync (экстеншн из класса TcpClientExtensions)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Дедлайн по задаче — 26.11.20 в 23:59 по Екб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