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реализацию для интерфейса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IAsyncMultiLock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Task&lt;IDisposable&gt; AcquireLockAsync(params string[] keys);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вызове метода AcquireLockAsync должна захватываться блокировка по набору ключей. Это значит, что если другой поток попытается захватить блокировку (используя этот же метод) и в его набор ключей будет входить хотя бы один из ранее захваченных - то этот другой поток заблокируется.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Метод должен возвращать Task&lt;IDisposable&gt; объект - task-а завершится в тот момент, когда блокировка будет захвачена, при вызове Dispose() у результата таски блокировка со всех ключей из набора должна сниматься.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Так же необходимо, чтобы любые два невложенных вызова AcquireLock не приводили к взаимоблокировке.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Вам уже нельзя принимать в конструкторе набор ключей, как в первой итерации этой задачи, но про защиту от ThreadAbortException в даннйо задаче можете не думать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Дедлайн по задаче — 17.12.20 в 23:59 по Екб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