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e37d086442ae8c799377be7044936c52a00d67"/>
    <w:p>
      <w:pPr>
        <w:pStyle w:val="Heading1"/>
      </w:pPr>
      <w:r>
        <w:t xml:space="preserve">ДЗ 1. Сравнительная таблица AI-агентов для разработки</w:t>
      </w:r>
    </w:p>
    <w:p>
      <w:pPr>
        <w:pStyle w:val="FirstParagraph"/>
      </w:pPr>
      <w:r>
        <w:t xml:space="preserve">Задача: разработка MVP мобильного приложения FreshKeep (см. отчёт</w:t>
      </w:r>
      <w:r>
        <w:t xml:space="preserve"> </w:t>
      </w:r>
      <w:r>
        <w:rPr>
          <w:rStyle w:val="VerbatimChar"/>
        </w:rPr>
        <w:t xml:space="preserve">hw1_report.md</w:t>
      </w:r>
      <w:r>
        <w:t xml:space="preserve">). Цены сверены с официальными страницами 15.10.2026, оценки — экспертные (1–5, где 5 — лучше), а не результат бенчмарков.</w:t>
      </w:r>
    </w:p>
    <w:bookmarkStart w:id="20" w:name="X50e70232f8dcb9976a60148bc649d2ca727026d"/>
    <w:p>
      <w:pPr>
        <w:pStyle w:val="Heading2"/>
      </w:pPr>
      <w:r>
        <w:t xml:space="preserve">1. Фактические данные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823"/>
        <w:gridCol w:w="823"/>
        <w:gridCol w:w="3054"/>
        <w:gridCol w:w="2650"/>
        <w:gridCol w:w="2286"/>
      </w:tblGrid>
      <w:tr>
        <w:trPr>
          <w:tblHeader w:val="true"/>
        </w:trPr>
        <w:tc>
          <w:tcPr>
            <w:tcW w:type="dxa" w:w="823"/>
            <w:shd w:val="clear" w:fill="DCE6F2"/>
          </w:tcPr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>
            <w:tcW w:type="dxa" w:w="823"/>
            <w:shd w:val="clear" w:fill="DCE6F2"/>
          </w:tcPr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>
            <w:tcW w:type="dxa" w:w="3055"/>
            <w:shd w:val="clear" w:fill="DCE6F2"/>
          </w:tcPr>
          <w:p>
            <w:pPr>
              <w:pStyle w:val="Compact"/>
              <w:jc w:val="left"/>
            </w:pPr>
            <w:r>
              <w:t xml:space="preserve">Цена (индивидуально)</w:t>
            </w:r>
          </w:p>
        </w:tc>
        <w:tc>
          <w:tcPr>
            <w:tcW w:type="dxa" w:w="2651"/>
            <w:shd w:val="clear" w:fill="DCE6F2"/>
          </w:tcPr>
          <w:p>
            <w:pPr>
              <w:pStyle w:val="Compact"/>
              <w:jc w:val="left"/>
            </w:pPr>
            <w:r>
              <w:t xml:space="preserve">Модель оплаты</w:t>
            </w:r>
          </w:p>
        </w:tc>
        <w:tc>
          <w:tcPr>
            <w:tcW w:type="dxa" w:w="2286"/>
            <w:shd w:val="clear" w:fill="DCE6F2"/>
          </w:tcPr>
          <w:p>
            <w:pPr>
              <w:pStyle w:val="Compact"/>
              <w:jc w:val="left"/>
            </w:pPr>
            <w:r>
              <w:t xml:space="preserve">Доступ к проекту</w:t>
            </w:r>
          </w:p>
        </w:tc>
      </w:tr>
      <w:tr>
        <w:tc>
          <w:tcPr>
            <w:tcW w:type="dxa" w:w="82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Lovable</w:t>
            </w:r>
          </w:p>
        </w:tc>
        <w:tc>
          <w:tcPr>
            <w:tcW w:type="dxa" w:w="823"/>
          </w:tcPr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>
            <w:tcW w:type="dxa" w:w="3055"/>
          </w:tcPr>
          <w:p>
            <w:pPr>
              <w:pStyle w:val="Compact"/>
              <w:jc w:val="left"/>
            </w:pPr>
            <w:r>
              <w:t xml:space="preserve">Free; Pro от $25/мес за 100 кредитов; Business от $50/мес</w:t>
            </w:r>
          </w:p>
        </w:tc>
        <w:tc>
          <w:tcPr>
            <w:tcW w:type="dxa" w:w="2651"/>
          </w:tcPr>
          <w:p>
            <w:pPr>
              <w:pStyle w:val="Compact"/>
              <w:jc w:val="left"/>
            </w:pPr>
            <w:r>
              <w:t xml:space="preserve">Кредиты за промпт; на Free 5 кредитов в день (до 30 в месяц)</w:t>
            </w:r>
          </w:p>
        </w:tc>
        <w:tc>
          <w:tcPr>
            <w:tcW w:type="dxa" w:w="2286"/>
          </w:tcPr>
          <w:p>
            <w:pPr>
              <w:pStyle w:val="Compact"/>
              <w:jc w:val="left"/>
            </w:pPr>
            <w:r>
              <w:t xml:space="preserve">Проект в облаке; GitHub sync на всех планах; скачать код — только Pro и выше</w:t>
            </w:r>
          </w:p>
        </w:tc>
      </w:tr>
      <w:tr>
        <w:tc>
          <w:tcPr>
            <w:tcW w:type="dxa" w:w="82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Bolt.new</w:t>
            </w:r>
          </w:p>
        </w:tc>
        <w:tc>
          <w:tcPr>
            <w:tcW w:type="dxa" w:w="823"/>
          </w:tcPr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>
            <w:tcW w:type="dxa" w:w="3055"/>
          </w:tcPr>
          <w:p>
            <w:pPr>
              <w:pStyle w:val="Compact"/>
              <w:jc w:val="left"/>
            </w:pPr>
            <w:r>
              <w:t xml:space="preserve">Free; Pro $25/мес; Teams $30 за участника</w:t>
            </w:r>
          </w:p>
        </w:tc>
        <w:tc>
          <w:tcPr>
            <w:tcW w:type="dxa" w:w="2651"/>
          </w:tcPr>
          <w:p>
            <w:pPr>
              <w:pStyle w:val="Compact"/>
              <w:jc w:val="left"/>
            </w:pPr>
            <w:r>
              <w:t xml:space="preserve">Токены: Free 300K в день и 1M в месяц; Pro от 10M в месяц</w:t>
            </w:r>
          </w:p>
        </w:tc>
        <w:tc>
          <w:tcPr>
            <w:tcW w:type="dxa" w:w="2286"/>
          </w:tcPr>
          <w:p>
            <w:pPr>
              <w:pStyle w:val="Compact"/>
              <w:jc w:val="left"/>
            </w:pPr>
            <w:r>
              <w:t xml:space="preserve">Проект в облаке (браузер)</w:t>
            </w:r>
          </w:p>
        </w:tc>
      </w:tr>
      <w:tr>
        <w:tc>
          <w:tcPr>
            <w:tcW w:type="dxa" w:w="82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Replit Agent</w:t>
            </w:r>
          </w:p>
        </w:tc>
        <w:tc>
          <w:tcPr>
            <w:tcW w:type="dxa" w:w="823"/>
          </w:tcPr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>
            <w:tcW w:type="dxa" w:w="3055"/>
          </w:tcPr>
          <w:p>
            <w:pPr>
              <w:pStyle w:val="Compact"/>
              <w:jc w:val="left"/>
            </w:pPr>
            <w:r>
              <w:t xml:space="preserve">Starter бесплатно; Core ($20 кредитов в месяц; $204 в год); Pro $100/мес</w:t>
            </w:r>
          </w:p>
        </w:tc>
        <w:tc>
          <w:tcPr>
            <w:tcW w:type="dxa" w:w="2651"/>
          </w:tcPr>
          <w:p>
            <w:pPr>
              <w:pStyle w:val="Compact"/>
              <w:jc w:val="left"/>
            </w:pPr>
            <w:r>
              <w:t xml:space="preserve">Кредиты, оплата по сложности запроса</w:t>
            </w:r>
          </w:p>
        </w:tc>
        <w:tc>
          <w:tcPr>
            <w:tcW w:type="dxa" w:w="2286"/>
          </w:tcPr>
          <w:p>
            <w:pPr>
              <w:pStyle w:val="Compact"/>
              <w:jc w:val="left"/>
            </w:pPr>
            <w:r>
              <w:t xml:space="preserve">Проект в облачной среде Replit</w:t>
            </w:r>
          </w:p>
        </w:tc>
      </w:tr>
      <w:tr>
        <w:tc>
          <w:tcPr>
            <w:tcW w:type="dxa" w:w="82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</w:t>
            </w:r>
          </w:p>
        </w:tc>
        <w:tc>
          <w:tcPr>
            <w:tcW w:type="dxa" w:w="823"/>
          </w:tcPr>
          <w:p>
            <w:pPr>
              <w:pStyle w:val="Compact"/>
              <w:jc w:val="left"/>
            </w:pPr>
            <w:r>
              <w:t xml:space="preserve">IDE</w:t>
            </w:r>
          </w:p>
        </w:tc>
        <w:tc>
          <w:tcPr>
            <w:tcW w:type="dxa" w:w="3055"/>
          </w:tcPr>
          <w:p>
            <w:pPr>
              <w:pStyle w:val="Compact"/>
              <w:jc w:val="left"/>
            </w:pPr>
            <w:r>
              <w:t xml:space="preserve">Страница тарифов (15.10.2026): Free; Plus $8; Premium $30; Super $100; Ultra $200</w:t>
            </w:r>
          </w:p>
        </w:tc>
        <w:tc>
          <w:tcPr>
            <w:tcW w:type="dxa" w:w="2651"/>
          </w:tcPr>
          <w:p>
            <w:pPr>
              <w:pStyle w:val="Compact"/>
              <w:jc w:val="left"/>
            </w:pPr>
            <w:r>
              <w:t xml:space="preserve">Пулы использования; сторонние модели по цене API на Premium и выше</w:t>
            </w:r>
          </w:p>
        </w:tc>
        <w:tc>
          <w:tcPr>
            <w:tcW w:type="dxa" w:w="2286"/>
          </w:tcPr>
          <w:p>
            <w:pPr>
              <w:pStyle w:val="Compact"/>
              <w:jc w:val="left"/>
            </w:pPr>
            <w:r>
              <w:t xml:space="preserve">Локальные файлы всего репозитория</w:t>
            </w:r>
          </w:p>
        </w:tc>
      </w:tr>
      <w:tr>
        <w:tc>
          <w:tcPr>
            <w:tcW w:type="dxa" w:w="82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Copilot</w:t>
            </w:r>
          </w:p>
        </w:tc>
        <w:tc>
          <w:tcPr>
            <w:tcW w:type="dxa" w:w="823"/>
          </w:tcPr>
          <w:p>
            <w:pPr>
              <w:pStyle w:val="Compact"/>
              <w:jc w:val="left"/>
            </w:pPr>
            <w:r>
              <w:t xml:space="preserve">IDE-плагин</w:t>
            </w:r>
          </w:p>
        </w:tc>
        <w:tc>
          <w:tcPr>
            <w:tcW w:type="dxa" w:w="3055"/>
          </w:tcPr>
          <w:p>
            <w:pPr>
              <w:pStyle w:val="Compact"/>
              <w:jc w:val="left"/>
            </w:pPr>
            <w:r>
              <w:t xml:space="preserve">Free; Pro $10; Pro+ $39; Max $100</w:t>
            </w:r>
          </w:p>
        </w:tc>
        <w:tc>
          <w:tcPr>
            <w:tcW w:type="dxa" w:w="2651"/>
          </w:tcPr>
          <w:p>
            <w:pPr>
              <w:pStyle w:val="Compact"/>
              <w:jc w:val="left"/>
            </w:pPr>
            <w:r>
              <w:t xml:space="preserve">«AI-кредиты» (1 кредит = $0,01); на платных тарифах безлимитные inline-подсказки</w:t>
            </w:r>
          </w:p>
        </w:tc>
        <w:tc>
          <w:tcPr>
            <w:tcW w:type="dxa" w:w="2286"/>
          </w:tcPr>
          <w:p>
            <w:pPr>
              <w:pStyle w:val="Compact"/>
              <w:jc w:val="left"/>
            </w:pPr>
            <w:r>
              <w:t xml:space="preserve">Открытые файлы и репозиторий в VS Code, JetBrains и др.</w:t>
            </w:r>
          </w:p>
        </w:tc>
      </w:tr>
      <w:tr>
        <w:tc>
          <w:tcPr>
            <w:tcW w:type="dxa" w:w="82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Code</w:t>
            </w:r>
          </w:p>
        </w:tc>
        <w:tc>
          <w:tcPr>
            <w:tcW w:type="dxa" w:w="823"/>
          </w:tcPr>
          <w:p>
            <w:pPr>
              <w:pStyle w:val="Compact"/>
              <w:jc w:val="left"/>
            </w:pPr>
            <w:r>
              <w:t xml:space="preserve">CLI/IDE</w:t>
            </w:r>
          </w:p>
        </w:tc>
        <w:tc>
          <w:tcPr>
            <w:tcW w:type="dxa" w:w="3055"/>
          </w:tcPr>
          <w:p>
            <w:pPr>
              <w:pStyle w:val="Compact"/>
              <w:jc w:val="left"/>
            </w:pPr>
            <w:r>
              <w:t xml:space="preserve">В составе Claude Pro ($20/мес, $17 при оплате за год) и Max (от $100/мес); Free — не включён</w:t>
            </w:r>
          </w:p>
        </w:tc>
        <w:tc>
          <w:tcPr>
            <w:tcW w:type="dxa" w:w="2651"/>
          </w:tcPr>
          <w:p>
            <w:pPr>
              <w:pStyle w:val="Compact"/>
              <w:jc w:val="left"/>
            </w:pPr>
            <w:r>
              <w:t xml:space="preserve">Лимиты подписки (или оплата по API)</w:t>
            </w:r>
          </w:p>
        </w:tc>
        <w:tc>
          <w:tcPr>
            <w:tcW w:type="dxa" w:w="2286"/>
          </w:tcPr>
          <w:p>
            <w:pPr>
              <w:pStyle w:val="Compact"/>
              <w:jc w:val="left"/>
            </w:pPr>
            <w:r>
              <w:t xml:space="preserve">Локальные файлы репозитория, запуск команд и тестов</w:t>
            </w:r>
          </w:p>
        </w:tc>
      </w:tr>
      <w:tr>
        <w:tc>
          <w:tcPr>
            <w:tcW w:type="dxa" w:w="82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Aider</w:t>
            </w:r>
          </w:p>
        </w:tc>
        <w:tc>
          <w:tcPr>
            <w:tcW w:type="dxa" w:w="823"/>
          </w:tcPr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>
            <w:tcW w:type="dxa" w:w="3055"/>
          </w:tcPr>
          <w:p>
            <w:pPr>
              <w:pStyle w:val="Compact"/>
              <w:jc w:val="left"/>
            </w:pPr>
            <w:r>
              <w:t xml:space="preserve">Сам инструмент бесплатный (open source), платите за API выбранной модели</w:t>
            </w:r>
          </w:p>
        </w:tc>
        <w:tc>
          <w:tcPr>
            <w:tcW w:type="dxa" w:w="2651"/>
          </w:tcPr>
          <w:p>
            <w:pPr>
              <w:pStyle w:val="Compact"/>
              <w:jc w:val="left"/>
            </w:pPr>
            <w:r>
              <w:t xml:space="preserve">Оплата провайдеру модели; можно подключить локальную модель</w:t>
            </w:r>
          </w:p>
        </w:tc>
        <w:tc>
          <w:tcPr>
            <w:tcW w:type="dxa" w:w="2286"/>
          </w:tcPr>
          <w:p>
            <w:pPr>
              <w:pStyle w:val="Compact"/>
              <w:jc w:val="left"/>
            </w:pPr>
            <w:r>
              <w:t xml:space="preserve">Локальный репозиторий, карта кода (repo map), авто-коммиты в git</w:t>
            </w:r>
          </w:p>
        </w:tc>
      </w:tr>
    </w:tbl>
    <w:bookmarkEnd w:id="20"/>
    <w:bookmarkStart w:id="22" w:name="X54d5b77963ab6c60e26b3b5a8ff3882fb827157"/>
    <w:p>
      <w:pPr>
        <w:pStyle w:val="Heading2"/>
      </w:pPr>
      <w:r>
        <w:t xml:space="preserve">2. Оценки по критериям (1–5)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4565"/>
        <w:gridCol w:w="724"/>
        <w:gridCol w:w="724"/>
        <w:gridCol w:w="724"/>
        <w:gridCol w:w="724"/>
        <w:gridCol w:w="724"/>
        <w:gridCol w:w="724"/>
        <w:gridCol w:w="724"/>
      </w:tblGrid>
      <w:tr>
        <w:trPr>
          <w:tblHeader w:val="true"/>
        </w:trPr>
        <w:tc>
          <w:tcPr>
            <w:tcW w:type="dxa" w:w="4566"/>
            <w:shd w:val="clear" w:fill="DCE6F2"/>
          </w:tcPr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>
            <w:tcW w:type="dxa" w:w="725"/>
            <w:shd w:val="clear" w:fill="DCE6F2"/>
          </w:tcPr>
          <w:p>
            <w:pPr>
              <w:pStyle w:val="Compact"/>
              <w:jc w:val="left"/>
            </w:pPr>
            <w:r>
              <w:t xml:space="preserve">Lovable</w:t>
            </w:r>
          </w:p>
        </w:tc>
        <w:tc>
          <w:tcPr>
            <w:tcW w:type="dxa" w:w="725"/>
            <w:shd w:val="clear" w:fill="DCE6F2"/>
          </w:tcPr>
          <w:p>
            <w:pPr>
              <w:pStyle w:val="Compact"/>
              <w:jc w:val="left"/>
            </w:pPr>
            <w:r>
              <w:t xml:space="preserve">Bolt.new</w:t>
            </w:r>
          </w:p>
        </w:tc>
        <w:tc>
          <w:tcPr>
            <w:tcW w:type="dxa" w:w="725"/>
            <w:shd w:val="clear" w:fill="DCE6F2"/>
          </w:tcPr>
          <w:p>
            <w:pPr>
              <w:pStyle w:val="Compact"/>
              <w:jc w:val="left"/>
            </w:pPr>
            <w:r>
              <w:t xml:space="preserve">Replit Agent</w:t>
            </w:r>
          </w:p>
        </w:tc>
        <w:tc>
          <w:tcPr>
            <w:tcW w:type="dxa" w:w="725"/>
            <w:shd w:val="clear" w:fill="DCE6F2"/>
          </w:tcPr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>
            <w:tcW w:type="dxa" w:w="725"/>
            <w:shd w:val="clear" w:fill="DCE6F2"/>
          </w:tcPr>
          <w:p>
            <w:pPr>
              <w:pStyle w:val="Compact"/>
              <w:jc w:val="left"/>
            </w:pPr>
            <w:r>
              <w:t xml:space="preserve">Copilot</w:t>
            </w:r>
          </w:p>
        </w:tc>
        <w:tc>
          <w:tcPr>
            <w:tcW w:type="dxa" w:w="725"/>
            <w:shd w:val="clear" w:fill="DCE6F2"/>
          </w:tcPr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>
            <w:tcW w:type="dxa" w:w="725"/>
            <w:shd w:val="clear" w:fill="DCE6F2"/>
          </w:tcPr>
          <w:p>
            <w:pPr>
              <w:pStyle w:val="Compact"/>
              <w:jc w:val="left"/>
            </w:pPr>
            <w:r>
              <w:t xml:space="preserve">Aider</w:t>
            </w:r>
          </w:p>
        </w:tc>
      </w:tr>
      <w:tr>
        <w:tc>
          <w:tcPr>
            <w:tcW w:type="dxa" w:w="4566"/>
          </w:tcPr>
          <w:p>
            <w:pPr>
              <w:pStyle w:val="Compact"/>
              <w:jc w:val="left"/>
            </w:pPr>
            <w:r>
              <w:t xml:space="preserve">Доступ к контексту проекта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type="dxa" w:w="4566"/>
          </w:tcPr>
          <w:p>
            <w:pPr>
              <w:pStyle w:val="Compact"/>
              <w:jc w:val="left"/>
            </w:pPr>
            <w:r>
              <w:t xml:space="preserve">Скорость генерации кода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type="dxa" w:w="4566"/>
          </w:tcPr>
          <w:p>
            <w:pPr>
              <w:pStyle w:val="Compact"/>
              <w:jc w:val="left"/>
            </w:pPr>
            <w:r>
              <w:t xml:space="preserve">Качество кода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type="dxa" w:w="4566"/>
          </w:tcPr>
          <w:p>
            <w:pPr>
              <w:pStyle w:val="Compact"/>
              <w:jc w:val="left"/>
            </w:pPr>
            <w:r>
              <w:t xml:space="preserve">Стоимость (5 = дешевле для задачи)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type="dxa" w:w="4566"/>
          </w:tcPr>
          <w:p>
            <w:pPr>
              <w:pStyle w:val="Compact"/>
              <w:jc w:val="left"/>
            </w:pPr>
            <w:r>
              <w:t xml:space="preserve">Безопасность данных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type="dxa" w:w="4566"/>
          </w:tcPr>
          <w:p>
            <w:pPr>
              <w:pStyle w:val="Compact"/>
              <w:jc w:val="left"/>
            </w:pPr>
            <w:r>
              <w:t xml:space="preserve">Удобство интеграции в процесс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725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Start w:id="21" w:name="обоснование-оценок"/>
    <w:p>
      <w:pPr>
        <w:pStyle w:val="Heading3"/>
      </w:pPr>
      <w:r>
        <w:t xml:space="preserve">Обоснование оценок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Контекст.</w:t>
      </w:r>
      <w:r>
        <w:t xml:space="preserve"> </w:t>
      </w:r>
      <w:r>
        <w:t xml:space="preserve">IDE и CLI-агенты видят весь локальный репозиторий; Cursor и Claude Code индексируют код и могут запускать команды. Cloud-агенты работают внутри собственного проекта в облаке, без доступа к локальным файлам.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Скорость.</w:t>
      </w:r>
      <w:r>
        <w:t xml:space="preserve"> </w:t>
      </w:r>
      <w:r>
        <w:t xml:space="preserve">Cloud-генераторы быстрее всего выдают рабочий прототип из одного промпта; Claude Code и Aider работают медленнее, так как выполняют несколько шагов (правка, запуск тестов, исправление).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Качество.</w:t>
      </w:r>
      <w:r>
        <w:t xml:space="preserve"> </w:t>
      </w:r>
      <w:r>
        <w:t xml:space="preserve">Максимум у агентов с запуском тестов и сильными моделями (Claude Code, Cursor, Copilot). У cloud-агентов код хорош для прототипа, но труднее поддерживать.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Стоимость.</w:t>
      </w:r>
      <w:r>
        <w:t xml:space="preserve"> </w:t>
      </w:r>
      <w:r>
        <w:t xml:space="preserve">Copilot Pro самый дешёвый платный вариант ($10); у Cursor цены на странице тарифов выше и сложнее; Aider бесплатен, но платный API; у cloud-агентов расход кредитов трудно предсказать.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Безопасность.</w:t>
      </w:r>
      <w:r>
        <w:t xml:space="preserve"> </w:t>
      </w:r>
      <w:r>
        <w:t xml:space="preserve">Cloud-агенты хранят код и данные у вендора. У Cursor есть Privacy Mode (при его включении обещано не обучаться на данных), SOC 2 Type II и ISO 27001. IDE/CLI-агенты отправляют вендору только контекст запросов, а Aider позволяет подключить локальную модель.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Интеграция.</w:t>
      </w:r>
      <w:r>
        <w:t xml:space="preserve"> </w:t>
      </w:r>
      <w:r>
        <w:t xml:space="preserve">Cursor и Copilot встроены в редактор и Git; Replit даёт готовое окружение; у Lovable/Bolt экспорт кода и работа вне платформы ограничены.</w:t>
      </w:r>
    </w:p>
    <w:bookmarkEnd w:id="21"/>
    <w:bookmarkEnd w:id="22"/>
    <w:bookmarkStart w:id="23" w:name="X3a96d1c7d1fd4396b52c7fb18739fa5928ea0cd"/>
    <w:p>
      <w:pPr>
        <w:pStyle w:val="Heading2"/>
      </w:pPr>
      <w:r>
        <w:t xml:space="preserve">3. Взвешенный итог</w:t>
      </w:r>
    </w:p>
    <w:p>
      <w:pPr>
        <w:pStyle w:val="FirstParagraph"/>
      </w:pPr>
      <w:r>
        <w:t xml:space="preserve">Веса отражают требования проекта (медленно меняющийся код с тестами, бюджет до $20 в месяц, работа с локальным репозиторием): контекст 25%, качество 25%, стоимость 15%, безопасность 15%, интеграция 10%, скорость 10%.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6256"/>
        <w:gridCol w:w="3381"/>
      </w:tblGrid>
      <w:tr>
        <w:trPr>
          <w:tblHeader w:val="true"/>
        </w:trPr>
        <w:tc>
          <w:tcPr>
            <w:tcW w:type="dxa" w:w="6256"/>
            <w:shd w:val="clear" w:fill="DCE6F2"/>
          </w:tcPr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>
            <w:tcW w:type="dxa" w:w="3382"/>
            <w:shd w:val="clear" w:fill="DCE6F2"/>
          </w:tcPr>
          <w:p>
            <w:pPr>
              <w:pStyle w:val="Compact"/>
              <w:jc w:val="left"/>
            </w:pPr>
            <w:r>
              <w:t xml:space="preserve">Итог (из 5)</w:t>
            </w:r>
          </w:p>
        </w:tc>
      </w:tr>
      <w:tr>
        <w:tc>
          <w:tcPr>
            <w:tcW w:type="dxa" w:w="6256"/>
          </w:tcPr>
          <w:p>
            <w:pPr>
              <w:pStyle w:val="Compact"/>
              <w:jc w:val="left"/>
            </w:pPr>
            <w:r>
              <w:t xml:space="preserve">GitHub Copilot</w:t>
            </w:r>
          </w:p>
        </w:tc>
        <w:tc>
          <w:tcPr>
            <w:tcW w:type="dxa" w:w="338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4,25</w:t>
            </w:r>
          </w:p>
        </w:tc>
      </w:tr>
      <w:tr>
        <w:tc>
          <w:tcPr>
            <w:tcW w:type="dxa" w:w="6256"/>
          </w:tcPr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>
            <w:tcW w:type="dxa" w:w="338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4,25</w:t>
            </w:r>
          </w:p>
        </w:tc>
      </w:tr>
      <w:tr>
        <w:tc>
          <w:tcPr>
            <w:tcW w:type="dxa" w:w="6256"/>
          </w:tcPr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>
            <w:tcW w:type="dxa" w:w="3382"/>
          </w:tcPr>
          <w:p>
            <w:pPr>
              <w:pStyle w:val="Compact"/>
              <w:jc w:val="left"/>
            </w:pPr>
            <w:r>
              <w:t xml:space="preserve">4,20</w:t>
            </w:r>
          </w:p>
        </w:tc>
      </w:tr>
      <w:tr>
        <w:tc>
          <w:tcPr>
            <w:tcW w:type="dxa" w:w="6256"/>
          </w:tcPr>
          <w:p>
            <w:pPr>
              <w:pStyle w:val="Compact"/>
              <w:jc w:val="left"/>
            </w:pPr>
            <w:r>
              <w:t xml:space="preserve">Aider</w:t>
            </w:r>
          </w:p>
        </w:tc>
        <w:tc>
          <w:tcPr>
            <w:tcW w:type="dxa" w:w="3382"/>
          </w:tcPr>
          <w:p>
            <w:pPr>
              <w:pStyle w:val="Compact"/>
              <w:jc w:val="left"/>
            </w:pPr>
            <w:r>
              <w:t xml:space="preserve">3,80</w:t>
            </w:r>
          </w:p>
        </w:tc>
      </w:tr>
      <w:tr>
        <w:tc>
          <w:tcPr>
            <w:tcW w:type="dxa" w:w="6256"/>
          </w:tcPr>
          <w:p>
            <w:pPr>
              <w:pStyle w:val="Compact"/>
              <w:jc w:val="left"/>
            </w:pPr>
            <w:r>
              <w:t xml:space="preserve">Replit Agent</w:t>
            </w:r>
          </w:p>
        </w:tc>
        <w:tc>
          <w:tcPr>
            <w:tcW w:type="dxa" w:w="3382"/>
          </w:tcPr>
          <w:p>
            <w:pPr>
              <w:pStyle w:val="Compact"/>
              <w:jc w:val="left"/>
            </w:pPr>
            <w:r>
              <w:t xml:space="preserve">3,20</w:t>
            </w:r>
          </w:p>
        </w:tc>
      </w:tr>
      <w:tr>
        <w:tc>
          <w:tcPr>
            <w:tcW w:type="dxa" w:w="6256"/>
          </w:tcPr>
          <w:p>
            <w:pPr>
              <w:pStyle w:val="Compact"/>
              <w:jc w:val="left"/>
            </w:pPr>
            <w:r>
              <w:t xml:space="preserve">Lovable</w:t>
            </w:r>
          </w:p>
        </w:tc>
        <w:tc>
          <w:tcPr>
            <w:tcW w:type="dxa" w:w="3382"/>
          </w:tcPr>
          <w:p>
            <w:pPr>
              <w:pStyle w:val="Compact"/>
              <w:jc w:val="left"/>
            </w:pPr>
            <w:r>
              <w:t xml:space="preserve">2,95</w:t>
            </w:r>
          </w:p>
        </w:tc>
      </w:tr>
      <w:tr>
        <w:tc>
          <w:tcPr>
            <w:tcW w:type="dxa" w:w="6256"/>
          </w:tcPr>
          <w:p>
            <w:pPr>
              <w:pStyle w:val="Compact"/>
              <w:jc w:val="left"/>
            </w:pPr>
            <w:r>
              <w:t xml:space="preserve">Bolt.new</w:t>
            </w:r>
          </w:p>
        </w:tc>
        <w:tc>
          <w:tcPr>
            <w:tcW w:type="dxa" w:w="3382"/>
          </w:tcPr>
          <w:p>
            <w:pPr>
              <w:pStyle w:val="Compact"/>
              <w:jc w:val="left"/>
            </w:pPr>
            <w:r>
              <w:t xml:space="preserve">2,95</w:t>
            </w:r>
          </w:p>
        </w:tc>
      </w:tr>
    </w:tbl>
    <w:p>
      <w:pPr>
        <w:pStyle w:val="BodyText"/>
      </w:pPr>
      <w:r>
        <w:t xml:space="preserve">Copilot и Claude Code делят первое место. Итоговый выбор и разрешение ничьей описаны в</w:t>
      </w:r>
      <w:r>
        <w:t xml:space="preserve"> </w:t>
      </w:r>
      <w:r>
        <w:rPr>
          <w:rStyle w:val="VerbatimChar"/>
        </w:rPr>
        <w:t xml:space="preserve">hw1_report.md</w:t>
      </w:r>
      <w:r>
        <w:t xml:space="preserve">.</w:t>
      </w:r>
    </w:p>
    <w:bookmarkEnd w:id="23"/>
    <w:bookmarkStart w:id="32" w:name="источники"/>
    <w:p>
      <w:pPr>
        <w:pStyle w:val="Heading2"/>
      </w:pPr>
      <w:r>
        <w:t xml:space="preserve">Источники</w:t>
      </w:r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Lovable: планы и кредиты</w:t>
        </w:r>
      </w:hyperlink>
    </w:p>
    <w:p>
      <w:pPr>
        <w:numPr>
          <w:ilvl w:val="0"/>
          <w:numId w:val="1002"/>
        </w:numPr>
        <w:pStyle w:val="Compact"/>
      </w:pPr>
      <w:hyperlink r:id="rId25">
        <w:r>
          <w:rPr>
            <w:rStyle w:val="Hyperlink"/>
          </w:rPr>
          <w:t xml:space="preserve">Bolt.new: тарифы</w:t>
        </w:r>
      </w:hyperlink>
    </w:p>
    <w:p>
      <w:pPr>
        <w:numPr>
          <w:ilvl w:val="0"/>
          <w:numId w:val="1002"/>
        </w:numPr>
        <w:pStyle w:val="Compact"/>
      </w:pPr>
      <w:hyperlink r:id="rId26">
        <w:r>
          <w:rPr>
            <w:rStyle w:val="Hyperlink"/>
          </w:rPr>
          <w:t xml:space="preserve">Replit: планы и цены</w:t>
        </w:r>
      </w:hyperlink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Cursor: тарифы</w:t>
        </w:r>
      </w:hyperlink>
      <w:r>
        <w:t xml:space="preserve"> </w:t>
      </w:r>
      <w:r>
        <w:t xml:space="preserve">и</w:t>
      </w:r>
      <w:r>
        <w:t xml:space="preserve"> </w:t>
      </w:r>
      <w:hyperlink r:id="rId28">
        <w:r>
          <w:rPr>
            <w:rStyle w:val="Hyperlink"/>
          </w:rPr>
          <w:t xml:space="preserve">безопасность</w:t>
        </w:r>
      </w:hyperlink>
    </w:p>
    <w:p>
      <w:pPr>
        <w:numPr>
          <w:ilvl w:val="0"/>
          <w:numId w:val="1002"/>
        </w:numPr>
        <w:pStyle w:val="Compact"/>
      </w:pPr>
      <w:hyperlink r:id="rId29">
        <w:r>
          <w:rPr>
            <w:rStyle w:val="Hyperlink"/>
          </w:rPr>
          <w:t xml:space="preserve">GitHub Copilot: планы</w:t>
        </w:r>
      </w:hyperlink>
    </w:p>
    <w:p>
      <w:pPr>
        <w:numPr>
          <w:ilvl w:val="0"/>
          <w:numId w:val="1002"/>
        </w:numPr>
        <w:pStyle w:val="Compact"/>
      </w:pPr>
      <w:hyperlink r:id="rId30">
        <w:r>
          <w:rPr>
            <w:rStyle w:val="Hyperlink"/>
          </w:rPr>
          <w:t xml:space="preserve">Claude: тарифы</w:t>
        </w:r>
      </w:hyperlink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</w:rPr>
          <w:t xml:space="preserve">Aider</w:t>
        </w:r>
      </w:hyperlink>
    </w:p>
    <w:bookmarkEnd w:id="32"/>
    <w:bookmarkEnd w:id="33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1" Type="http://schemas.openxmlformats.org/officeDocument/2006/relationships/hyperlink" Target="https://aider.chat/" TargetMode="External"/><Relationship Id="rId25" Type="http://schemas.openxmlformats.org/officeDocument/2006/relationships/hyperlink" Target="https://bolt.new/pricing" TargetMode="External"/><Relationship Id="rId30" Type="http://schemas.openxmlformats.org/officeDocument/2006/relationships/hyperlink" Target="https://claude.com/pricing" TargetMode="External"/><Relationship Id="rId27" Type="http://schemas.openxmlformats.org/officeDocument/2006/relationships/hyperlink" Target="https://cursor.com/pricing" TargetMode="External"/><Relationship Id="rId28" Type="http://schemas.openxmlformats.org/officeDocument/2006/relationships/hyperlink" Target="https://cursor.com/security" TargetMode="External"/><Relationship Id="rId24" Type="http://schemas.openxmlformats.org/officeDocument/2006/relationships/hyperlink" Target="https://docs.lovable.dev/introduction/subscription-plans" TargetMode="External"/><Relationship Id="rId26" Type="http://schemas.openxmlformats.org/officeDocument/2006/relationships/hyperlink" Target="https://docs.replit.com/help/pricing-and-plans" TargetMode="External"/><Relationship Id="rId29" Type="http://schemas.openxmlformats.org/officeDocument/2006/relationships/hyperlink" Target="https://github.com/features/copilot/plans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https://aider.chat/" TargetMode="External"/><Relationship Id="rId25" Type="http://schemas.openxmlformats.org/officeDocument/2006/relationships/hyperlink" Target="https://bolt.new/pricing" TargetMode="External"/><Relationship Id="rId30" Type="http://schemas.openxmlformats.org/officeDocument/2006/relationships/hyperlink" Target="https://claude.com/pricing" TargetMode="External"/><Relationship Id="rId27" Type="http://schemas.openxmlformats.org/officeDocument/2006/relationships/hyperlink" Target="https://cursor.com/pricing" TargetMode="External"/><Relationship Id="rId28" Type="http://schemas.openxmlformats.org/officeDocument/2006/relationships/hyperlink" Target="https://cursor.com/security" TargetMode="External"/><Relationship Id="rId24" Type="http://schemas.openxmlformats.org/officeDocument/2006/relationships/hyperlink" Target="https://docs.lovable.dev/introduction/subscription-plans" TargetMode="External"/><Relationship Id="rId26" Type="http://schemas.openxmlformats.org/officeDocument/2006/relationships/hyperlink" Target="https://docs.replit.com/help/pricing-and-plans" TargetMode="External"/><Relationship Id="rId29" Type="http://schemas.openxmlformats.org/officeDocument/2006/relationships/hyperlink" Target="https://github.com/features/copilot/pla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2026-10-15T10:32:22Z</dcterms:created>
  <dcterms:modified xsi:type="dcterms:W3CDTF">2026-10-15T10:32:22Z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