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техническое-задание-freshkeep-mvp"/>
    <w:p>
      <w:pPr>
        <w:pStyle w:val="Heading1"/>
      </w:pPr>
      <w:r>
        <w:t xml:space="preserve">Техническое задание: FreshKeep (MVP)</w:t>
      </w:r>
    </w:p>
    <w:p>
      <w:pPr>
        <w:pStyle w:val="BlockText"/>
      </w:pPr>
      <w:r>
        <w:t xml:space="preserve">Документ предназначен для AI-инженера. Все требования нумерованы (FR-</w:t>
      </w:r>
      <w:r>
        <w:rPr>
          <w:iCs/>
          <w:i/>
        </w:rPr>
        <w:t xml:space="preserve">, NFR-</w:t>
      </w:r>
      <w:r>
        <w:t xml:space="preserve">, ERR-*) и проверяемы. Связанные документы:</w:t>
      </w:r>
      <w:r>
        <w:t xml:space="preserve"> </w:t>
      </w:r>
      <w:r>
        <w:rPr>
          <w:rStyle w:val="VerbatimChar"/>
        </w:rPr>
        <w:t xml:space="preserve">project_description.md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user_stories.md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ui_concepts/ui_description.md</w:t>
      </w:r>
      <w:r>
        <w:t xml:space="preserve">.</w:t>
      </w:r>
    </w:p>
    <w:bookmarkStart w:id="20" w:name="X260d02b88562383f5d2758e6064f08ad92b48ca"/>
    <w:p>
      <w:pPr>
        <w:pStyle w:val="Heading2"/>
      </w:pPr>
      <w:r>
        <w:t xml:space="preserve">0. Инструкции для AI-инженера</w:t>
      </w:r>
    </w:p>
    <w:p>
      <w:pPr>
        <w:numPr>
          <w:ilvl w:val="0"/>
          <w:numId w:val="1001"/>
        </w:numPr>
        <w:pStyle w:val="Compact"/>
      </w:pPr>
      <w:r>
        <w:t xml:space="preserve">Реализуйте только то, что описано в разделах 3–5; всё остальное — вне MVP (см. 1.4).</w:t>
      </w:r>
    </w:p>
    <w:p>
      <w:pPr>
        <w:numPr>
          <w:ilvl w:val="0"/>
          <w:numId w:val="1001"/>
        </w:numPr>
        <w:pStyle w:val="Compact"/>
      </w:pPr>
      <w:r>
        <w:t xml:space="preserve">Если требование неоднозначно — задайте уточняющий вопрос до начала реализации, не придумывайте поведение.</w:t>
      </w:r>
    </w:p>
    <w:p>
      <w:pPr>
        <w:numPr>
          <w:ilvl w:val="0"/>
          <w:numId w:val="1001"/>
        </w:numPr>
        <w:pStyle w:val="Compact"/>
      </w:pPr>
      <w:r>
        <w:t xml:space="preserve">Каждое функциональное требование должно быть покрыто автотестом, соответствующим критериям Given-When-Then из</w:t>
      </w:r>
      <w:r>
        <w:t xml:space="preserve"> </w:t>
      </w:r>
      <w:r>
        <w:rPr>
          <w:rStyle w:val="VerbatimChar"/>
        </w:rPr>
        <w:t xml:space="preserve">user_stories.md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Порядок реализации: FR-1 → FR-2 → FR-3 → FR-4 → FR-5 → FR-6.</w:t>
      </w:r>
    </w:p>
    <w:p>
      <w:pPr>
        <w:numPr>
          <w:ilvl w:val="0"/>
          <w:numId w:val="1001"/>
        </w:numPr>
        <w:pStyle w:val="Compact"/>
      </w:pPr>
      <w:r>
        <w:t xml:space="preserve">UI следует концепции №2 (карточки, градиентный баннер, чипы мест хранения, нижняя навигация).</w:t>
      </w:r>
    </w:p>
    <w:bookmarkEnd w:id="20"/>
    <w:bookmarkStart w:id="26" w:name="Xc929d811aff8d525e1055e1770d09f00ddc724b"/>
    <w:p>
      <w:pPr>
        <w:pStyle w:val="Heading2"/>
      </w:pPr>
      <w:r>
        <w:t xml:space="preserve">1. Описание проекта</w:t>
      </w:r>
    </w:p>
    <w:bookmarkStart w:id="21" w:name="X07589b6898377c56f874167a40675e051b0fb3e"/>
    <w:p>
      <w:pPr>
        <w:pStyle w:val="Heading3"/>
      </w:pPr>
      <w:r>
        <w:t xml:space="preserve">1.1 Название и назначение</w:t>
      </w:r>
    </w:p>
    <w:p>
      <w:pPr>
        <w:pStyle w:val="FirstParagraph"/>
      </w:pPr>
      <w:r>
        <w:rPr>
          <w:bCs/>
          <w:b/>
        </w:rPr>
        <w:t xml:space="preserve">FreshKeep</w:t>
      </w:r>
      <w:r>
        <w:t xml:space="preserve"> </w:t>
      </w:r>
      <w:r>
        <w:t xml:space="preserve">— мобильное приложение для учёта продуктов дома, контроля сроков годности и подбора рецептов из имеющихся продуктов.</w:t>
      </w:r>
    </w:p>
    <w:bookmarkEnd w:id="21"/>
    <w:bookmarkStart w:id="22" w:name="Xf25bd5b37570e2f23af46b26d66795337e73280"/>
    <w:p>
      <w:pPr>
        <w:pStyle w:val="Heading3"/>
      </w:pPr>
      <w:r>
        <w:t xml:space="preserve">1.2 Проблема</w:t>
      </w:r>
    </w:p>
    <w:p>
      <w:pPr>
        <w:pStyle w:val="FirstParagraph"/>
      </w:pPr>
      <w:r>
        <w:t xml:space="preserve">Домохозяйства выбрасывают продукты с истёкшим сроком, покупают дубли и тратят время на выбор блюда.</w:t>
      </w:r>
    </w:p>
    <w:bookmarkEnd w:id="22"/>
    <w:bookmarkStart w:id="23" w:name="X9c7295c8fd72f7727e3ad7cbddc90d3dc6b3e45"/>
    <w:p>
      <w:pPr>
        <w:pStyle w:val="Heading3"/>
      </w:pPr>
      <w:r>
        <w:t xml:space="preserve">1.3 Цели и метрики</w:t>
      </w:r>
    </w:p>
    <w:p>
      <w:pPr>
        <w:numPr>
          <w:ilvl w:val="0"/>
          <w:numId w:val="1002"/>
        </w:numPr>
        <w:pStyle w:val="Compact"/>
      </w:pPr>
      <w:r>
        <w:t xml:space="preserve">≥ 60% новых пользователей добавляют ≥ 10 продуктов за первую неделю.</w:t>
      </w:r>
    </w:p>
    <w:p>
      <w:pPr>
        <w:numPr>
          <w:ilvl w:val="0"/>
          <w:numId w:val="1002"/>
        </w:numPr>
        <w:pStyle w:val="Compact"/>
      </w:pPr>
      <w:r>
        <w:t xml:space="preserve">D7 retention ≥ 30%.</w:t>
      </w:r>
    </w:p>
    <w:p>
      <w:pPr>
        <w:numPr>
          <w:ilvl w:val="0"/>
          <w:numId w:val="1002"/>
        </w:numPr>
        <w:pStyle w:val="Compact"/>
      </w:pPr>
      <w:r>
        <w:t xml:space="preserve">Время добавления продукта по штрихкоду ≤ 15 секунд.</w:t>
      </w:r>
    </w:p>
    <w:bookmarkEnd w:id="23"/>
    <w:bookmarkStart w:id="24" w:name="X4f7fa577a617333604399167b422d12296f4890"/>
    <w:p>
      <w:pPr>
        <w:pStyle w:val="Heading3"/>
      </w:pPr>
      <w:r>
        <w:t xml:space="preserve">1.4 Вне MVP</w:t>
      </w:r>
    </w:p>
    <w:p>
      <w:pPr>
        <w:pStyle w:val="FirstParagraph"/>
      </w:pPr>
      <w:r>
        <w:t xml:space="preserve">Распознавание чеков, интеграции с магазинами, подсчёт КБЖУ, социальные функции, платные подписки.</w:t>
      </w:r>
    </w:p>
    <w:bookmarkEnd w:id="24"/>
    <w:bookmarkStart w:id="25" w:name="X66c17f0682a280e204527df8fd29fae6099b05a"/>
    <w:p>
      <w:pPr>
        <w:pStyle w:val="Heading3"/>
      </w:pPr>
      <w:r>
        <w:t xml:space="preserve">1.5 Рекомендуемый технический стек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606"/>
        <w:gridCol w:w="8031"/>
      </w:tblGrid>
      <w:tr>
        <w:trPr>
          <w:tblHeader w:val="true"/>
        </w:trPr>
        <w:tc>
          <w:tcPr>
            <w:tcW w:type="dxa" w:w="1606"/>
            <w:shd w:val="clear" w:fill="DCE6F2"/>
          </w:tcPr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>
            <w:tcW w:type="dxa" w:w="8031"/>
            <w:shd w:val="clear" w:fill="DCE6F2"/>
          </w:tcPr>
          <w:p>
            <w:pPr>
              <w:pStyle w:val="Compact"/>
              <w:jc w:val="left"/>
            </w:pPr>
            <w:r>
              <w:t xml:space="preserve">Технология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>
            <w:tcW w:type="dxa" w:w="8031"/>
          </w:tcPr>
          <w:p>
            <w:pPr>
              <w:pStyle w:val="Compact"/>
              <w:jc w:val="left"/>
            </w:pPr>
            <w:r>
              <w:t xml:space="preserve">React Native (Expo) + TypeScript, либо PWA (React + Vite)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t xml:space="preserve">Бэкенд</w:t>
            </w:r>
          </w:p>
        </w:tc>
        <w:tc>
          <w:tcPr>
            <w:tcW w:type="dxa" w:w="8031"/>
          </w:tcPr>
          <w:p>
            <w:pPr>
              <w:pStyle w:val="Compact"/>
              <w:jc w:val="left"/>
            </w:pPr>
            <w:r>
              <w:t xml:space="preserve">Node.js (NestJS) + REST API (JSON), OpenAPI 3.0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t xml:space="preserve">БД</w:t>
            </w:r>
          </w:p>
        </w:tc>
        <w:tc>
          <w:tcPr>
            <w:tcW w:type="dxa" w:w="8031"/>
          </w:tcPr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tcPr>
            <w:tcW w:type="dxa" w:w="8031"/>
          </w:tcPr>
          <w:p>
            <w:pPr>
              <w:pStyle w:val="Compact"/>
              <w:jc w:val="left"/>
            </w:pPr>
            <w:r>
              <w:t xml:space="preserve">JWT (access 15 мин + refresh 30 дней)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>
            <w:tcW w:type="dxa" w:w="8031"/>
          </w:tcPr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t xml:space="preserve">Штрихкоды</w:t>
            </w:r>
          </w:p>
        </w:tc>
        <w:tc>
          <w:tcPr>
            <w:tcW w:type="dxa" w:w="8031"/>
          </w:tcPr>
          <w:p>
            <w:pPr>
              <w:pStyle w:val="Compact"/>
              <w:jc w:val="left"/>
            </w:pPr>
            <w:r>
              <w:t xml:space="preserve">Open Food Facts API (+ локальный кэш)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t xml:space="preserve">Рецепты</w:t>
            </w:r>
          </w:p>
        </w:tc>
        <w:tc>
          <w:tcPr>
            <w:tcW w:type="dxa" w:w="8031"/>
          </w:tcPr>
          <w:p>
            <w:pPr>
              <w:pStyle w:val="Compact"/>
              <w:jc w:val="left"/>
            </w:pPr>
            <w:r>
              <w:t xml:space="preserve">Собственная БД рецептов (seed ≥ 200 рецептов)</w:t>
            </w:r>
          </w:p>
        </w:tc>
      </w:tr>
      <w:tr>
        <w:tc>
          <w:tcPr>
            <w:tcW w:type="dxa" w:w="1606"/>
          </w:tcPr>
          <w:p>
            <w:pPr>
              <w:pStyle w:val="Compact"/>
              <w:jc w:val="left"/>
            </w:pPr>
            <w:r>
              <w:t xml:space="preserve">Тесты</w:t>
            </w:r>
          </w:p>
        </w:tc>
        <w:tc>
          <w:tcPr>
            <w:tcW w:type="dxa" w:w="8031"/>
          </w:tcPr>
          <w:p>
            <w:pPr>
              <w:pStyle w:val="Compact"/>
              <w:jc w:val="left"/>
            </w:pPr>
            <w:r>
              <w:t xml:space="preserve">Jest, Playwright/Detox</w:t>
            </w:r>
          </w:p>
        </w:tc>
      </w:tr>
    </w:tbl>
    <w:bookmarkEnd w:id="25"/>
    <w:bookmarkEnd w:id="26"/>
    <w:bookmarkStart w:id="27" w:name="X343bbae153cff2ce9327ef2636e158b448b50df"/>
    <w:p>
      <w:pPr>
        <w:pStyle w:val="Heading2"/>
      </w:pPr>
      <w:r>
        <w:t xml:space="preserve">2. Целевая аудитория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790"/>
        <w:gridCol w:w="3386"/>
        <w:gridCol w:w="3460"/>
      </w:tblGrid>
      <w:tr>
        <w:trPr>
          <w:tblHeader w:val="true"/>
        </w:trPr>
        <w:tc>
          <w:tcPr>
            <w:tcW w:type="dxa" w:w="2791"/>
            <w:shd w:val="clear" w:fill="DCE6F2"/>
          </w:tcPr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>
            <w:tcW w:type="dxa" w:w="3386"/>
            <w:shd w:val="clear" w:fill="DCE6F2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>
            <w:tcW w:type="dxa" w:w="3461"/>
            <w:shd w:val="clear" w:fill="DCE6F2"/>
          </w:tcPr>
          <w:p>
            <w:pPr>
              <w:pStyle w:val="Compact"/>
              <w:jc w:val="left"/>
            </w:pPr>
            <w:r>
              <w:t xml:space="preserve">Ключевая потребность</w:t>
            </w:r>
          </w:p>
        </w:tc>
      </w:tr>
      <w:tr>
        <w:tc>
          <w:tcPr>
            <w:tcW w:type="dxa" w:w="2791"/>
          </w:tcPr>
          <w:p>
            <w:pPr>
              <w:pStyle w:val="Compact"/>
              <w:jc w:val="left"/>
            </w:pPr>
            <w:r>
              <w:t xml:space="preserve">Молодые семьи (28–40)</w:t>
            </w:r>
          </w:p>
        </w:tc>
        <w:tc>
          <w:tcPr>
            <w:tcW w:type="dxa" w:w="3386"/>
          </w:tcPr>
          <w:p>
            <w:pPr>
              <w:pStyle w:val="Compact"/>
              <w:jc w:val="left"/>
            </w:pPr>
            <w:r>
              <w:t xml:space="preserve">Общий бюджет, закупка на неделю</w:t>
            </w:r>
          </w:p>
        </w:tc>
        <w:tc>
          <w:tcPr>
            <w:tcW w:type="dxa" w:w="3461"/>
          </w:tcPr>
          <w:p>
            <w:pPr>
              <w:pStyle w:val="Compact"/>
              <w:jc w:val="left"/>
            </w:pPr>
            <w:r>
              <w:t xml:space="preserve">Экономия, совместный доступ</w:t>
            </w:r>
          </w:p>
        </w:tc>
      </w:tr>
      <w:tr>
        <w:tc>
          <w:tcPr>
            <w:tcW w:type="dxa" w:w="2791"/>
          </w:tcPr>
          <w:p>
            <w:pPr>
              <w:pStyle w:val="Compact"/>
              <w:jc w:val="left"/>
            </w:pPr>
            <w:r>
              <w:t xml:space="preserve">Студенты (18–27)</w:t>
            </w:r>
          </w:p>
        </w:tc>
        <w:tc>
          <w:tcPr>
            <w:tcW w:type="dxa" w:w="3386"/>
          </w:tcPr>
          <w:p>
            <w:pPr>
              <w:pStyle w:val="Compact"/>
              <w:jc w:val="left"/>
            </w:pPr>
            <w:r>
              <w:t xml:space="preserve">Ограниченный бюджет, мало опыта</w:t>
            </w:r>
          </w:p>
        </w:tc>
        <w:tc>
          <w:tcPr>
            <w:tcW w:type="dxa" w:w="3461"/>
          </w:tcPr>
          <w:p>
            <w:pPr>
              <w:pStyle w:val="Compact"/>
              <w:jc w:val="left"/>
            </w:pPr>
            <w:r>
              <w:t xml:space="preserve">Быстрый ввод, простые рецепты</w:t>
            </w:r>
          </w:p>
        </w:tc>
      </w:tr>
      <w:tr>
        <w:tc>
          <w:tcPr>
            <w:tcW w:type="dxa" w:w="2791"/>
          </w:tcPr>
          <w:p>
            <w:pPr>
              <w:pStyle w:val="Compact"/>
              <w:jc w:val="left"/>
            </w:pPr>
            <w:r>
              <w:t xml:space="preserve">Осознанные потребители (25–45)</w:t>
            </w:r>
          </w:p>
        </w:tc>
        <w:tc>
          <w:tcPr>
            <w:tcW w:type="dxa" w:w="3386"/>
          </w:tcPr>
          <w:p>
            <w:pPr>
              <w:pStyle w:val="Compact"/>
              <w:jc w:val="left"/>
            </w:pPr>
            <w:r>
              <w:t xml:space="preserve">Интерес к zero waste</w:t>
            </w:r>
          </w:p>
        </w:tc>
        <w:tc>
          <w:tcPr>
            <w:tcW w:type="dxa" w:w="3461"/>
          </w:tcPr>
          <w:p>
            <w:pPr>
              <w:pStyle w:val="Compact"/>
              <w:jc w:val="left"/>
            </w:pPr>
            <w:r>
              <w:t xml:space="preserve">Контроль отходов</w:t>
            </w:r>
          </w:p>
        </w:tc>
      </w:tr>
    </w:tbl>
    <w:p>
      <w:pPr>
        <w:pStyle w:val="BodyText"/>
      </w:pPr>
      <w:r>
        <w:t xml:space="preserve">Язык интерфейса: русский (i18n-ready). Платформы: iOS 15+, Android 9+; последние 2 версии Chrome/Safari для PWA.</w:t>
      </w:r>
    </w:p>
    <w:bookmarkEnd w:id="27"/>
    <w:bookmarkStart w:id="28" w:name="X5fcfae40ad731075fabee2d4a989e15f60b4965"/>
    <w:p>
      <w:pPr>
        <w:pStyle w:val="Heading2"/>
      </w:pPr>
      <w:r>
        <w:t xml:space="preserve">3. Модель данных</w:t>
      </w:r>
    </w:p>
    <w:p>
      <w:pPr>
        <w:pStyle w:val="SourceCode"/>
      </w:pPr>
      <w:r>
        <w:rPr>
          <w:rStyle w:val="VerbatimChar"/>
        </w:rPr>
        <w:t xml:space="preserve">User(id, email, password_hash, created_at)</w:t>
      </w:r>
      <w:r>
        <w:br/>
      </w:r>
      <w:r>
        <w:rPr>
          <w:rStyle w:val="VerbatimChar"/>
        </w:rPr>
        <w:t xml:space="preserve">Household(id, name, owner_id)</w:t>
      </w:r>
      <w:r>
        <w:br/>
      </w:r>
      <w:r>
        <w:rPr>
          <w:rStyle w:val="VerbatimChar"/>
        </w:rPr>
        <w:t xml:space="preserve">HouseholdMember(household_id, user_id, role: owner|member)</w:t>
      </w:r>
      <w:r>
        <w:br/>
      </w:r>
      <w:r>
        <w:rPr>
          <w:rStyle w:val="VerbatimChar"/>
        </w:rPr>
        <w:t xml:space="preserve">Product(id, household_id, name, quantity, unit: g|kg|ml|l|pcs, storage: fridge|freezer|pantry,</w:t>
      </w:r>
      <w:r>
        <w:br/>
      </w:r>
      <w:r>
        <w:rPr>
          <w:rStyle w:val="VerbatimChar"/>
        </w:rPr>
        <w:t xml:space="preserve">        expires_at nullable, barcode nullable, status: active|consumed|discarded, created_by, created_at, updated_at)</w:t>
      </w:r>
      <w:r>
        <w:br/>
      </w:r>
      <w:r>
        <w:rPr>
          <w:rStyle w:val="VerbatimChar"/>
        </w:rPr>
        <w:t xml:space="preserve">ShoppingItem(id, household_id, name, quantity nullable, is_bought, source: manual|auto, created_at)</w:t>
      </w:r>
      <w:r>
        <w:br/>
      </w:r>
      <w:r>
        <w:rPr>
          <w:rStyle w:val="VerbatimChar"/>
        </w:rPr>
        <w:t xml:space="preserve">Recipe(id, title, cook_time_min, diet_tags[], steps[], created_at)</w:t>
      </w:r>
      <w:r>
        <w:br/>
      </w:r>
      <w:r>
        <w:rPr>
          <w:rStyle w:val="VerbatimChar"/>
        </w:rPr>
        <w:t xml:space="preserve">RecipeIngredient(recipe_id, name, quantity, unit)</w:t>
      </w:r>
      <w:r>
        <w:br/>
      </w:r>
      <w:r>
        <w:rPr>
          <w:rStyle w:val="VerbatimChar"/>
        </w:rPr>
        <w:t xml:space="preserve">NotificationSettings(user_id, days_before default 2, time default "09:00", enabled)</w:t>
      </w:r>
      <w:r>
        <w:br/>
      </w:r>
      <w:r>
        <w:rPr>
          <w:rStyle w:val="VerbatimChar"/>
        </w:rPr>
        <w:t xml:space="preserve">Invitation(id, household_id, token, expires_at, accepted_by nullable)</w:t>
      </w:r>
    </w:p>
    <w:bookmarkEnd w:id="28"/>
    <w:bookmarkStart w:id="35" w:name="Xb7de280632fc48acedd3e01803a6a86e0f97388"/>
    <w:p>
      <w:pPr>
        <w:pStyle w:val="Heading2"/>
      </w:pPr>
      <w:r>
        <w:t xml:space="preserve">4. Функциональные требования</w:t>
      </w:r>
    </w:p>
    <w:bookmarkStart w:id="29" w:name="X0634b0e14cd2fa732cf8680409f3b1c0c05d768"/>
    <w:p>
      <w:pPr>
        <w:pStyle w:val="Heading3"/>
      </w:pPr>
      <w:r>
        <w:t xml:space="preserve">FR-1. Аккаунт и аутентификация (US-01, US-15)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0"/>
        <w:gridCol w:w="8447"/>
      </w:tblGrid>
      <w:tr>
        <w:trPr>
          <w:tblHeader w:val="true"/>
        </w:trPr>
        <w:tc>
          <w:tcPr>
            <w:tcW w:type="dxa" w:w="1191"/>
            <w:shd w:val="clear" w:fill="DCE6F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8447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FR-1.1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Регистрация по email + паролю (≥ 8 символов, хотя бы 1 буква и 1 цифра).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FR-1.2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Вход по email + паролю; выдача JWT access/refresh.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FR-1.3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При регистрации автоматически создаётся Household, пользователь — owner.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FR-1.4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Выход: refresh-токен инвалидируется.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FR-1.5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(Nice) Вход через Google OAuth.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POST 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Приёмка:</w:t>
      </w:r>
      <w:r>
        <w:t xml:space="preserve"> </w:t>
      </w:r>
      <w:r>
        <w:t xml:space="preserve">критерии US-01.</w:t>
      </w:r>
    </w:p>
    <w:bookmarkEnd w:id="29"/>
    <w:bookmarkStart w:id="30" w:name="Xa7d5cc67bee96484ecea0b23d9e5a26c7204926"/>
    <w:p>
      <w:pPr>
        <w:pStyle w:val="Heading3"/>
      </w:pPr>
      <w:r>
        <w:t xml:space="preserve">FR-2. Инвентарь продуктов (US-02, US-03, US-04, US-05, US-13, US-14)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0"/>
        <w:gridCol w:w="8447"/>
      </w:tblGrid>
      <w:tr>
        <w:trPr>
          <w:tblHeader w:val="true"/>
        </w:trPr>
        <w:tc>
          <w:tcPr>
            <w:tcW w:type="dxa" w:w="1191"/>
            <w:shd w:val="clear" w:fill="DCE6F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8447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FR-2.1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Создание продукта: название (1–100 символов, обязательно), количество (&gt; 0, обязательно), единица, место хранения (по умолчанию «Холодильник»), срок годности (необязательно).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FR-2.2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Быстрые сроки в форме: «+3 дня», «+7 дней», «+14 дней», «+30 дней», календарь.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FR-2.3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Кнопка «Добавить ещё» очищает форму, сохраняя место хранения.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FR-2.4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Сканирование штрихкода камерой (EAN-13/EAN-8/UPC-A); название подставляется из Open Food Facts за ≤ 3 с.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FR-2.5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Редактирование всех полей продукта; удаление свайпом с undo 5 секунд (soft delete).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FR-2.6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Главный экран: сетка карточек 2 колонки; сортировка по сроку (ближайшие первыми); чипы фильтра по месту хранения.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FR-2.7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Индикация свежести: зелёный (&gt; 3 дней), оранжевый (1–3 дня), красный (≤ 0 или просрочено), серый (нет срока); подпись текстом дублирует цвет.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FR-2.8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Действия над продуктом: «съедено» / «выброшено» (меняет status, фиксируется для статистики).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FR-2.9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(Should) Поиск по названию (регистронезависимый, подстрока), режим компактного списка.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FR-2.10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(Nice) Подсказки популярных продуктов с типичным сроком.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GET/POST 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GET/PATCH/DELETE /products/{id}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/barcodes/{code}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Приёмка:</w:t>
      </w:r>
      <w:r>
        <w:t xml:space="preserve"> </w:t>
      </w:r>
      <w:r>
        <w:t xml:space="preserve">критерии US-02–05, US-13, US-14.</w:t>
      </w:r>
    </w:p>
    <w:bookmarkEnd w:id="30"/>
    <w:bookmarkStart w:id="31" w:name="fr-3-напоминания-us-06-us-07"/>
    <w:p>
      <w:pPr>
        <w:pStyle w:val="Heading3"/>
      </w:pPr>
      <w:r>
        <w:t xml:space="preserve">FR-3. Напоминания (US-06, US-07)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0"/>
        <w:gridCol w:w="8447"/>
      </w:tblGrid>
      <w:tr>
        <w:trPr>
          <w:tblHeader w:val="true"/>
        </w:trPr>
        <w:tc>
          <w:tcPr>
            <w:tcW w:type="dxa" w:w="1191"/>
            <w:shd w:val="clear" w:fill="DCE6F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8447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FR-3.1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Ежедневный cron-джоб формирует push для продуктов, у которых</w:t>
            </w:r>
            <w:r>
              <w:t xml:space="preserve"> </w:t>
            </w:r>
            <w:r>
              <w:rPr>
                <w:rStyle w:val="VerbatimChar"/>
              </w:rPr>
              <w:t xml:space="preserve">expires_at − today ≤ days_before</w:t>
            </w:r>
            <w:r>
              <w:t xml:space="preserve">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FR-3.2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Продукты объединяются в одно push-сообщение на пользователя в день.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FR-3.3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Настройки: «за 1/2/3/5 дней», время (по умолчанию 09:00 в часовом поясе пользователя), включение/выключение.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FR-3.4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Уведомление не отправляется для удалённых, съеденных, выброшенных продуктов.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FR-3.5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При запрещённых системных уведомлениях показывается баннер с предложением включить (не блокирует работу).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FR-3.6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Повторное уведомление по одному и тому же продукту — не чаще 1 раза в сутки.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GET/PUT /notification-settings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/devices</w:t>
      </w:r>
      <w:r>
        <w:t xml:space="preserve"> </w:t>
      </w:r>
      <w:r>
        <w:t xml:space="preserve">(регистрация push-токена).</w:t>
      </w:r>
    </w:p>
    <w:p>
      <w:pPr>
        <w:pStyle w:val="BodyText"/>
      </w:pPr>
      <w:r>
        <w:rPr>
          <w:bCs/>
          <w:b/>
        </w:rPr>
        <w:t xml:space="preserve">Приёмка:</w:t>
      </w:r>
      <w:r>
        <w:t xml:space="preserve"> </w:t>
      </w:r>
      <w:r>
        <w:t xml:space="preserve">критерии US-06, US-07.</w:t>
      </w:r>
    </w:p>
    <w:bookmarkEnd w:id="31"/>
    <w:bookmarkStart w:id="32" w:name="fr-4-рецепты-us-08-us-09-us-16"/>
    <w:p>
      <w:pPr>
        <w:pStyle w:val="Heading3"/>
      </w:pPr>
      <w:r>
        <w:t xml:space="preserve">FR-4. Рецепты (US-08, US-09, US-16)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0"/>
        <w:gridCol w:w="8447"/>
      </w:tblGrid>
      <w:tr>
        <w:trPr>
          <w:tblHeader w:val="true"/>
        </w:trPr>
        <w:tc>
          <w:tcPr>
            <w:tcW w:type="dxa" w:w="1191"/>
            <w:shd w:val="clear" w:fill="DCE6F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8447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FR-4.1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Подбор: рецепт ранжируется по доле совпавших ингредиентов (сопоставление по нормализованному названию), затем по числу ингредиентов с ближайшим сроком.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FR-4.2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Показывается только рецепты с ≥ 50% совпадений.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FR-4.3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Карточка рецепта: название, время, «Есть N из M ингредиентов», недостающие ингредиенты, шаги.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FR-4.4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Кнопка «Добавить недостающее в покупки».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FR-4.5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Кнопка «Готовлю»: списывает использованные продукты (диалог подтверждения количества).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FR-4.6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Баннер на главной: лучший рецепт для продуктов, истекающих ≤ 3 дней. Скрывается при отсутствии таких продуктов.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FR-4.7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(Should) Фильтры: время приготовления (≤ 20 / ≤ 40 мин), диета (вегетарианское, без глютена, без лактозы).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FR-4.8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(Nice) Избранные рецепты.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FR-4.9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Минимум 3 продукта в инвентаре для показа рецептов, иначе пустое состояние.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/recipes?time_max=&amp;diet=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/recipes/{id}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/recipes/{id}/cook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Приёмка:</w:t>
      </w:r>
      <w:r>
        <w:t xml:space="preserve"> </w:t>
      </w:r>
      <w:r>
        <w:t xml:space="preserve">критерии US-08, US-09, US-16.</w:t>
      </w:r>
    </w:p>
    <w:bookmarkEnd w:id="32"/>
    <w:bookmarkStart w:id="33" w:name="fr-5-список-покупок-us-10-us-11"/>
    <w:p>
      <w:pPr>
        <w:pStyle w:val="Heading3"/>
      </w:pPr>
      <w:r>
        <w:t xml:space="preserve">FR-5. Список покупок (US-10, US-11)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0"/>
        <w:gridCol w:w="8447"/>
      </w:tblGrid>
      <w:tr>
        <w:trPr>
          <w:tblHeader w:val="true"/>
        </w:trPr>
        <w:tc>
          <w:tcPr>
            <w:tcW w:type="dxa" w:w="1191"/>
            <w:shd w:val="clear" w:fill="DCE6F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8447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FR-5.1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Добавление позиции (название обязательно, количество необязательно); дубликаты по нормализованному названию запрещены.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FR-5.2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Отметка «куплено» → предложение перенести в инвентарь (открывается форма с предзаполненным названием).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FR-5.3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Удаление позиции (undo 5 с).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FR-5.4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При подтверждении «закончился» продукт добавляется в список покупок с</w:t>
            </w:r>
            <w:r>
              <w:t xml:space="preserve"> </w:t>
            </w:r>
            <w:r>
              <w:rPr>
                <w:rStyle w:val="VerbatimChar"/>
              </w:rPr>
              <w:t xml:space="preserve">source=auto</w:t>
            </w:r>
            <w:r>
              <w:t xml:space="preserve">; дубликаты не создаются.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GET/POST /shopping-items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PATCH/DELETE /shopping-items/{id}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Приёмка:</w:t>
      </w:r>
      <w:r>
        <w:t xml:space="preserve"> </w:t>
      </w:r>
      <w:r>
        <w:t xml:space="preserve">критерии US-10, US-11.</w:t>
      </w:r>
    </w:p>
    <w:bookmarkEnd w:id="33"/>
    <w:bookmarkStart w:id="34" w:name="fr-6-семейный-доступ-us-12"/>
    <w:p>
      <w:pPr>
        <w:pStyle w:val="Heading3"/>
      </w:pPr>
      <w:r>
        <w:t xml:space="preserve">FR-6. Семейный доступ (US-12)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0"/>
        <w:gridCol w:w="8447"/>
      </w:tblGrid>
      <w:tr>
        <w:trPr>
          <w:tblHeader w:val="true"/>
        </w:trPr>
        <w:tc>
          <w:tcPr>
            <w:tcW w:type="dxa" w:w="1191"/>
            <w:shd w:val="clear" w:fill="DCE6F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8447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FR-6.1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Owner создаёт ссылку-приглашение (срок действия 7 дней, одноразовая).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FR-6.2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Принявший приглашение получает доступ к общему инвентарю и списку покупок.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FR-6.3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Изменения одного участника видны другим в течение 5 секунд (polling каждые 5 с или WebSocket).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FR-6.4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Только owner может удалять участников и приглашать.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FR-6.5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Максимум 6 участников на Household.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FR-6.6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t xml:space="preserve">Пользователь видит только данные своего Household (проверка на сервере в каждом запросе).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POST /household/invitations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/invitations/{token}/accept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/household/members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/household/members/{userId}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Приёмка:</w:t>
      </w:r>
      <w:r>
        <w:t xml:space="preserve"> </w:t>
      </w:r>
      <w:r>
        <w:t xml:space="preserve">критерии US-12.</w:t>
      </w:r>
    </w:p>
    <w:bookmarkEnd w:id="34"/>
    <w:bookmarkEnd w:id="35"/>
    <w:bookmarkStart w:id="38" w:name="X3c89e8074a0a3a209d08ffee08480ef678090a1"/>
    <w:p>
      <w:pPr>
        <w:pStyle w:val="Heading2"/>
      </w:pPr>
      <w:r>
        <w:t xml:space="preserve">5. Нефункциональные требования</w:t>
      </w:r>
    </w:p>
    <w:bookmarkStart w:id="36" w:name="X986a25eb3ddb5fcf0182ed54a2e0ce4af025b5f"/>
    <w:p>
      <w:pPr>
        <w:pStyle w:val="Heading3"/>
      </w:pPr>
      <w:r>
        <w:t xml:space="preserve">5.1 Требования по функциям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883"/>
        <w:gridCol w:w="2103"/>
        <w:gridCol w:w="2383"/>
        <w:gridCol w:w="2178"/>
        <w:gridCol w:w="2087"/>
      </w:tblGrid>
      <w:tr>
        <w:trPr>
          <w:tblHeader w:val="true"/>
        </w:trPr>
        <w:tc>
          <w:tcPr>
            <w:tcW w:type="dxa" w:w="884"/>
            <w:shd w:val="clear" w:fill="DCE6F2"/>
          </w:tcPr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>
            <w:tcW w:type="dxa" w:w="2103"/>
            <w:shd w:val="clear" w:fill="DCE6F2"/>
          </w:tcPr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>
            <w:tcW w:type="dxa" w:w="2384"/>
            <w:shd w:val="clear" w:fill="DCE6F2"/>
          </w:tcPr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>
            <w:tcW w:type="dxa" w:w="2179"/>
            <w:shd w:val="clear" w:fill="DCE6F2"/>
          </w:tcPr>
          <w:p>
            <w:pPr>
              <w:pStyle w:val="Compact"/>
              <w:jc w:val="left"/>
            </w:pPr>
            <w:r>
              <w:t xml:space="preserve">Удобство / доступность</w:t>
            </w:r>
          </w:p>
        </w:tc>
        <w:tc>
          <w:tcPr>
            <w:tcW w:type="dxa" w:w="2088"/>
            <w:shd w:val="clear" w:fill="DCE6F2"/>
          </w:tcPr>
          <w:p>
            <w:pPr>
              <w:pStyle w:val="Compact"/>
              <w:jc w:val="left"/>
            </w:pPr>
            <w:r>
              <w:t xml:space="preserve">Надёжность</w:t>
            </w:r>
          </w:p>
        </w:tc>
      </w:tr>
      <w:tr>
        <w:tc>
          <w:tcPr>
            <w:tcW w:type="dxa" w:w="88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 Аккаунт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t xml:space="preserve">Вход ≤ 1 с (p95)</w:t>
            </w:r>
          </w:p>
        </w:tc>
        <w:tc>
          <w:tcPr>
            <w:tcW w:type="dxa" w:w="2384"/>
          </w:tcPr>
          <w:p>
            <w:pPr>
              <w:pStyle w:val="Compact"/>
              <w:jc w:val="left"/>
            </w:pPr>
            <w:r>
              <w:t xml:space="preserve">Пароли — bcrypt/argon2; rate-limit 5 попыток/мин на IP+email; HTTPS only</w:t>
            </w:r>
          </w:p>
        </w:tc>
        <w:tc>
          <w:tcPr>
            <w:tcW w:type="dxa" w:w="2179"/>
          </w:tcPr>
          <w:p>
            <w:pPr>
              <w:pStyle w:val="Compact"/>
              <w:jc w:val="left"/>
            </w:pPr>
            <w:r>
              <w:t xml:space="preserve">Автозаполнение паролей, показать/скрыть пароль</w:t>
            </w:r>
          </w:p>
        </w:tc>
        <w:tc>
          <w:tcPr>
            <w:tcW w:type="dxa" w:w="2088"/>
          </w:tcPr>
          <w:p>
            <w:pPr>
              <w:pStyle w:val="Compact"/>
              <w:jc w:val="left"/>
            </w:pPr>
            <w:r>
              <w:t xml:space="preserve">Токены хранятся в secure storage</w:t>
            </w:r>
          </w:p>
        </w:tc>
      </w:tr>
      <w:tr>
        <w:tc>
          <w:tcPr>
            <w:tcW w:type="dxa" w:w="88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 Инвентарь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t xml:space="preserve">Список из 200 продуктов рендерится ≤ 1 с; поиск ≤ 300 мс; скан → форма ≤ 3 с</w:t>
            </w:r>
          </w:p>
        </w:tc>
        <w:tc>
          <w:tcPr>
            <w:tcW w:type="dxa" w:w="2384"/>
          </w:tcPr>
          <w:p>
            <w:pPr>
              <w:pStyle w:val="Compact"/>
              <w:jc w:val="left"/>
            </w:pPr>
            <w:r>
              <w:t xml:space="preserve">Доступ только к своему Household; валидация на сервере</w:t>
            </w:r>
          </w:p>
        </w:tc>
        <w:tc>
          <w:tcPr>
            <w:tcW w:type="dxa" w:w="2179"/>
          </w:tcPr>
          <w:p>
            <w:pPr>
              <w:pStyle w:val="Compact"/>
              <w:jc w:val="left"/>
            </w:pPr>
            <w:r>
              <w:t xml:space="preserve">Минимум размер касания 44×44 pt; статус не только цветом</w:t>
            </w:r>
          </w:p>
        </w:tc>
        <w:tc>
          <w:tcPr>
            <w:tcW w:type="dxa" w:w="2088"/>
          </w:tcPr>
          <w:p>
            <w:pPr>
              <w:pStyle w:val="Compact"/>
              <w:jc w:val="left"/>
            </w:pPr>
            <w:r>
              <w:t xml:space="preserve">Офлайн-чтение из кэша; запись в очередь с синхронизацией</w:t>
            </w:r>
          </w:p>
        </w:tc>
      </w:tr>
      <w:tr>
        <w:tc>
          <w:tcPr>
            <w:tcW w:type="dxa" w:w="88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 Напоминания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t xml:space="preserve">Push доставляется в ±5 мин от заданного времени</w:t>
            </w:r>
          </w:p>
        </w:tc>
        <w:tc>
          <w:tcPr>
            <w:tcW w:type="dxa" w:w="2384"/>
          </w:tcPr>
          <w:p>
            <w:pPr>
              <w:pStyle w:val="Compact"/>
              <w:jc w:val="left"/>
            </w:pPr>
            <w:r>
              <w:t xml:space="preserve">Токены устройств хранятся на сервере, удаляются при выходе</w:t>
            </w:r>
          </w:p>
        </w:tc>
        <w:tc>
          <w:tcPr>
            <w:tcW w:type="dxa" w:w="2179"/>
          </w:tcPr>
          <w:p>
            <w:pPr>
              <w:pStyle w:val="Compact"/>
              <w:jc w:val="left"/>
            </w:pPr>
            <w:r>
              <w:t xml:space="preserve">Настройки в ≤ 2 нажатия</w:t>
            </w:r>
          </w:p>
        </w:tc>
        <w:tc>
          <w:tcPr>
            <w:tcW w:type="dxa" w:w="2088"/>
          </w:tcPr>
          <w:p>
            <w:pPr>
              <w:pStyle w:val="Compact"/>
              <w:jc w:val="left"/>
            </w:pPr>
            <w:r>
              <w:t xml:space="preserve">Идемпотентность cron (без дублей); повтор при сбое FCM до 3 раз</w:t>
            </w:r>
          </w:p>
        </w:tc>
      </w:tr>
      <w:tr>
        <w:tc>
          <w:tcPr>
            <w:tcW w:type="dxa" w:w="88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 Рецепты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t xml:space="preserve">Подбор ≤ 500 мс (p95) для 200 продуктов и 200 рецептов</w:t>
            </w:r>
          </w:p>
        </w:tc>
        <w:tc>
          <w:tcPr>
            <w:tcW w:type="dxa" w:w="238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2179"/>
          </w:tcPr>
          <w:p>
            <w:pPr>
              <w:pStyle w:val="Compact"/>
              <w:jc w:val="left"/>
            </w:pPr>
            <w:r>
              <w:t xml:space="preserve">Шаги крупным шрифтом (≥ 16 pt), экран не гаснет в режиме «Готовлю»</w:t>
            </w:r>
          </w:p>
        </w:tc>
        <w:tc>
          <w:tcPr>
            <w:tcW w:type="dxa" w:w="2088"/>
          </w:tcPr>
          <w:p>
            <w:pPr>
              <w:pStyle w:val="Compact"/>
              <w:jc w:val="left"/>
            </w:pPr>
            <w:r>
              <w:t xml:space="preserve">Кэш последних 20 просмотренных рецептов</w:t>
            </w:r>
          </w:p>
        </w:tc>
      </w:tr>
      <w:tr>
        <w:tc>
          <w:tcPr>
            <w:tcW w:type="dxa" w:w="88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 Покупки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t xml:space="preserve">Добавление позиции ≤ 200 мс (оптимистичный UI)</w:t>
            </w:r>
          </w:p>
        </w:tc>
        <w:tc>
          <w:tcPr>
            <w:tcW w:type="dxa" w:w="2384"/>
          </w:tcPr>
          <w:p>
            <w:pPr>
              <w:pStyle w:val="Compact"/>
              <w:jc w:val="left"/>
            </w:pPr>
            <w:r>
              <w:t xml:space="preserve">Доступ в рамках Household</w:t>
            </w:r>
          </w:p>
        </w:tc>
        <w:tc>
          <w:tcPr>
            <w:tcW w:type="dxa" w:w="2179"/>
          </w:tcPr>
          <w:p>
            <w:pPr>
              <w:pStyle w:val="Compact"/>
              <w:jc w:val="left"/>
            </w:pPr>
            <w:r>
              <w:t xml:space="preserve">Отметка «куплено» одним касанием</w:t>
            </w:r>
          </w:p>
        </w:tc>
        <w:tc>
          <w:tcPr>
            <w:tcW w:type="dxa" w:w="2088"/>
          </w:tcPr>
          <w:p>
            <w:pPr>
              <w:pStyle w:val="Compact"/>
              <w:jc w:val="left"/>
            </w:pPr>
            <w:r>
              <w:t xml:space="preserve">Офлайн-работа с очередью</w:t>
            </w:r>
          </w:p>
        </w:tc>
      </w:tr>
      <w:tr>
        <w:tc>
          <w:tcPr>
            <w:tcW w:type="dxa" w:w="88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 Семья</w:t>
            </w:r>
          </w:p>
        </w:tc>
        <w:tc>
          <w:tcPr>
            <w:tcW w:type="dxa" w:w="2103"/>
          </w:tcPr>
          <w:p>
            <w:pPr>
              <w:pStyle w:val="Compact"/>
              <w:jc w:val="left"/>
            </w:pPr>
            <w:r>
              <w:t xml:space="preserve">Синхронизация ≤ 5 с</w:t>
            </w:r>
          </w:p>
        </w:tc>
        <w:tc>
          <w:tcPr>
            <w:tcW w:type="dxa" w:w="2384"/>
          </w:tcPr>
          <w:p>
            <w:pPr>
              <w:pStyle w:val="Compact"/>
              <w:jc w:val="left"/>
            </w:pPr>
            <w:r>
              <w:t xml:space="preserve">Одноразовые токены приглашений (≥ 128 бит энтропии); 403 при попытке доступа к чужим данным</w:t>
            </w:r>
          </w:p>
        </w:tc>
        <w:tc>
          <w:tcPr>
            <w:tcW w:type="dxa" w:w="2179"/>
          </w:tcPr>
          <w:p>
            <w:pPr>
              <w:pStyle w:val="Compact"/>
              <w:jc w:val="left"/>
            </w:pPr>
            <w:r>
              <w:t xml:space="preserve">Приглашение — через системный share-sheet</w:t>
            </w:r>
          </w:p>
        </w:tc>
        <w:tc>
          <w:tcPr>
            <w:tcW w:type="dxa" w:w="2088"/>
          </w:tcPr>
          <w:p>
            <w:pPr>
              <w:pStyle w:val="Compact"/>
              <w:jc w:val="left"/>
            </w:pPr>
            <w:r>
              <w:t xml:space="preserve">Последнее изменение выигрывает (LWW) по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</w:tr>
    </w:tbl>
    <w:bookmarkEnd w:id="36"/>
    <w:bookmarkStart w:id="37" w:name="Xbf6b0fc1011ae66693ef48f8dae6ccdc55bbb34"/>
    <w:p>
      <w:pPr>
        <w:pStyle w:val="Heading3"/>
      </w:pPr>
      <w:r>
        <w:t xml:space="preserve">5.2 Общие требования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0"/>
        <w:gridCol w:w="8447"/>
      </w:tblGrid>
      <w:tr>
        <w:trPr>
          <w:tblHeader w:val="true"/>
        </w:trPr>
        <w:tc>
          <w:tcPr>
            <w:tcW w:type="dxa" w:w="1191"/>
            <w:shd w:val="clear" w:fill="DCE6F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8447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Доступность:</w:t>
            </w:r>
            <w:r>
              <w:t xml:space="preserve"> </w:t>
            </w:r>
            <w:r>
              <w:t xml:space="preserve">контраст текста ≥ 4.5:1 (WCAG 2.1 AA), поддержка динамического размера шрифта, VoiceOver/TalkBack-метки на всех интерактивных элементах.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Производительность:</w:t>
            </w:r>
            <w:r>
              <w:t xml:space="preserve"> </w:t>
            </w:r>
            <w:r>
              <w:t xml:space="preserve">холодный старт ≤ 3 с на устройствах среднего класса; API p95 ≤ 500 мс.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Безопасность:</w:t>
            </w:r>
            <w:r>
              <w:t xml:space="preserve"> </w:t>
            </w:r>
            <w:r>
              <w:t xml:space="preserve">HTTPS/TLS 1.2+; защита от OWASP Top 10; валидация и экранирование ввода; секреты — в переменных окружения.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Приватность:</w:t>
            </w:r>
            <w:r>
              <w:t xml:space="preserve"> </w:t>
            </w:r>
            <w:r>
              <w:t xml:space="preserve">соответствие GDPR/152-ФЗ; удаление аккаунта удаляет все данные в течение 30 дней; политика конфиденциальности доступна в приложении.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Надёжность:</w:t>
            </w:r>
            <w:r>
              <w:t xml:space="preserve"> </w:t>
            </w:r>
            <w:r>
              <w:t xml:space="preserve">доступность API ≥ 99,5%; ежедневные бэкапы БД, хранение 14 дней.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Масштабируемость:</w:t>
            </w:r>
            <w:r>
              <w:t xml:space="preserve"> </w:t>
            </w:r>
            <w:r>
              <w:t xml:space="preserve">10 000 активных пользователей на MVP без изменений архитектуры.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Качество кода:</w:t>
            </w:r>
            <w:r>
              <w:t xml:space="preserve"> </w:t>
            </w:r>
            <w:r>
              <w:t xml:space="preserve">покрытие тестами ≥ 70% для бэкенда; линтер и форматтер в CI; миграции БД версионируются.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Логирование:</w:t>
            </w:r>
            <w:r>
              <w:t xml:space="preserve"> </w:t>
            </w:r>
            <w:r>
              <w:t xml:space="preserve">структурные логи без персональных данных; мониторинг ошибок (Sentry).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tcPr>
            <w:tcW w:type="dxa" w:w="844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Локализация:</w:t>
            </w:r>
            <w:r>
              <w:t xml:space="preserve"> </w:t>
            </w:r>
            <w:r>
              <w:t xml:space="preserve">все строки вынесены в ресурсы; даты и единицы — по локали устройства.</w:t>
            </w:r>
          </w:p>
        </w:tc>
      </w:tr>
    </w:tbl>
    <w:bookmarkEnd w:id="37"/>
    <w:bookmarkEnd w:id="38"/>
    <w:bookmarkStart w:id="42" w:name="Xbcff7dc08f35dc07d3ea520bec182a49609fe82"/>
    <w:p>
      <w:pPr>
        <w:pStyle w:val="Heading2"/>
      </w:pPr>
      <w:r>
        <w:t xml:space="preserve">6. Обработка ошибок</w:t>
      </w:r>
    </w:p>
    <w:bookmarkStart w:id="39" w:name="X1fff28fcdbf8bc2c08ef379881bfdcbe1c46925"/>
    <w:p>
      <w:pPr>
        <w:pStyle w:val="Heading3"/>
      </w:pPr>
      <w:r>
        <w:t xml:space="preserve">6.1 Общий формат ответа API при ошибке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"Укажите название"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X7f7cfe394b4689a48667dd18dcebe13aaf622e0"/>
    <w:p>
      <w:pPr>
        <w:pStyle w:val="Heading3"/>
      </w:pPr>
      <w:r>
        <w:t xml:space="preserve">6.2 Требования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0"/>
        <w:gridCol w:w="773"/>
        <w:gridCol w:w="1946"/>
        <w:gridCol w:w="773"/>
        <w:gridCol w:w="4951"/>
      </w:tblGrid>
      <w:tr>
        <w:trPr>
          <w:tblHeader w:val="true"/>
        </w:trPr>
        <w:tc>
          <w:tcPr>
            <w:tcW w:type="dxa" w:w="1191"/>
            <w:shd w:val="clear" w:fill="DCE6F2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774"/>
            <w:shd w:val="clear" w:fill="DCE6F2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W w:type="dxa" w:w="1948"/>
            <w:shd w:val="clear" w:fill="DCE6F2"/>
          </w:tcPr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>
            <w:tcW w:type="dxa" w:w="774"/>
            <w:shd w:val="clear" w:fill="DCE6F2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W w:type="dxa" w:w="4952"/>
            <w:shd w:val="clear" w:fill="DCE6F2"/>
          </w:tcPr>
          <w:p>
            <w:pPr>
              <w:pStyle w:val="Compact"/>
              <w:jc w:val="left"/>
            </w:pPr>
            <w:r>
              <w:t xml:space="preserve">Поведение клиента (UX)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ERR-1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Валидация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Обязательное поле пустое / неверный формат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Inline-сообщение под полем, красная рамка, фокус на первое ошибочное поле; данные формы сохраняются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ERR-2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Валидация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Количество ≤ 0 или не число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«Количество должно быть больше 0»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ERR-3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Валидация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Срок в прошлом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— (клиентская проверка)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Диалог «Добавить как просроченный / Изменить дату»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ERR-4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Валидация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Дубликат email / позиции покупок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«Этот email уже используется. Войти?» / «Уже в списке»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ERR-5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Пустой инвентарь / покупки / рецепты / поиск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200 (пустой массив)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Пустое состояние с иллюстрацией и главным действием (CTA)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ERR-6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Штрихкод не найден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«Продукт не найден. Введите данные вручную», штрихкод сохраняется в форме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ERR-7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Сеть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Нет соединения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Баннер «Нет соединения»; чтение из кэша; запись в очередь, отправка при появлении сети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ERR-8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Сеть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Таймаут (&gt; 10 с) или 5xx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5xx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Снекбар «Что-то пошло не так. Повторить»; автоповтор до 3 раз с экспоненциальной задержкой; данные не теряются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ERR-9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Сеть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Конфликт одновременного редактирования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Применяется последнее изменение; тост «Продукт был обновлён &lt;имя&gt;»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ERR-10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Access-токен истёк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Тихий refresh токена и повтор запроса; при неудаче — экран входа и возврат на прежний экран после входа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ERR-11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Нет прав на ресурс / чужой Household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Экран «У вас нет доступа» + «На главную»; событие логируется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ERR-12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Приглашение просрочено / уже использовано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«Приглашение устарело. Попросите новое»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ERR-13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Превышен rate-limit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«Слишком много попыток. Повторите через N секунд», кнопка заблокирована на время ожидания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ERR-14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Разрешения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Доступ к камере запрещён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Экран с пояснением, «Открыть настройки», «Ввести вручную»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jc w:val="left"/>
            </w:pPr>
            <w:r>
              <w:t xml:space="preserve">ERR-15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Разрешения</w:t>
            </w:r>
          </w:p>
        </w:tc>
        <w:tc>
          <w:tcPr>
            <w:tcW w:type="dxa" w:w="1948"/>
          </w:tcPr>
          <w:p>
            <w:pPr>
              <w:pStyle w:val="Compact"/>
              <w:jc w:val="left"/>
            </w:pPr>
            <w:r>
              <w:t xml:space="preserve">Push запрещены</w:t>
            </w:r>
          </w:p>
        </w:tc>
        <w:tc>
          <w:tcPr>
            <w:tcW w:type="dxa" w:w="77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4952"/>
          </w:tcPr>
          <w:p>
            <w:pPr>
              <w:pStyle w:val="Compact"/>
              <w:jc w:val="left"/>
            </w:pPr>
            <w:r>
              <w:t xml:space="preserve">Баннер «Включите уведомления» (не блокирует работу)</w:t>
            </w:r>
          </w:p>
        </w:tc>
      </w:tr>
    </w:tbl>
    <w:bookmarkEnd w:id="40"/>
    <w:bookmarkStart w:id="41" w:name="Xab5b1a77ff0e13ccd77dfaa27b72d47c690dc7c"/>
    <w:p>
      <w:pPr>
        <w:pStyle w:val="Heading3"/>
      </w:pPr>
      <w:r>
        <w:t xml:space="preserve">6.3 Общие принципы</w:t>
      </w:r>
    </w:p>
    <w:p>
      <w:pPr>
        <w:numPr>
          <w:ilvl w:val="0"/>
          <w:numId w:val="1003"/>
        </w:numPr>
        <w:pStyle w:val="Compact"/>
      </w:pPr>
      <w:r>
        <w:t xml:space="preserve">Не терять введённые пользователем данные.</w:t>
      </w:r>
    </w:p>
    <w:p>
      <w:pPr>
        <w:numPr>
          <w:ilvl w:val="0"/>
          <w:numId w:val="1003"/>
        </w:numPr>
        <w:pStyle w:val="Compact"/>
      </w:pPr>
      <w:r>
        <w:t xml:space="preserve">Каждое сообщение объясняет, что случилось и что делать дальше.</w:t>
      </w:r>
    </w:p>
    <w:p>
      <w:pPr>
        <w:numPr>
          <w:ilvl w:val="0"/>
          <w:numId w:val="1003"/>
        </w:numPr>
        <w:pStyle w:val="Compact"/>
      </w:pPr>
      <w:r>
        <w:t xml:space="preserve">Не показывать технические детали (стек, SQL, коды) пользователю.</w:t>
      </w:r>
    </w:p>
    <w:p>
      <w:pPr>
        <w:numPr>
          <w:ilvl w:val="0"/>
          <w:numId w:val="1003"/>
        </w:numPr>
        <w:pStyle w:val="Compact"/>
      </w:pPr>
      <w:r>
        <w:t xml:space="preserve">Деструктивные действия обратимы (undo 5 с).</w:t>
      </w:r>
    </w:p>
    <w:p>
      <w:pPr>
        <w:numPr>
          <w:ilvl w:val="0"/>
          <w:numId w:val="1003"/>
        </w:numPr>
        <w:pStyle w:val="Compact"/>
      </w:pPr>
      <w:r>
        <w:t xml:space="preserve">Все ошибки сервера логируются с request-id.</w:t>
      </w:r>
    </w:p>
    <w:bookmarkEnd w:id="41"/>
    <w:bookmarkEnd w:id="42"/>
    <w:bookmarkStart w:id="43" w:name="Xa632a07eaf004a2528bf6954026c3ba9f662665"/>
    <w:p>
      <w:pPr>
        <w:pStyle w:val="Heading2"/>
      </w:pPr>
      <w:r>
        <w:t xml:space="preserve">7. Экраны и навигация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321"/>
        <w:gridCol w:w="5366"/>
        <w:gridCol w:w="1949"/>
      </w:tblGrid>
      <w:tr>
        <w:trPr>
          <w:tblHeader w:val="true"/>
        </w:trPr>
        <w:tc>
          <w:tcPr>
            <w:tcW w:type="dxa" w:w="2322"/>
            <w:shd w:val="clear" w:fill="DCE6F2"/>
          </w:tcPr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>
            <w:tcW w:type="dxa" w:w="5366"/>
            <w:shd w:val="clear" w:fill="DCE6F2"/>
          </w:tcPr>
          <w:p>
            <w:pPr>
              <w:pStyle w:val="Compact"/>
              <w:jc w:val="left"/>
            </w:pPr>
            <w:r>
              <w:t xml:space="preserve">Содержание</w:t>
            </w:r>
          </w:p>
        </w:tc>
        <w:tc>
          <w:tcPr>
            <w:tcW w:type="dxa" w:w="1949"/>
            <w:shd w:val="clear" w:fill="DCE6F2"/>
          </w:tcPr>
          <w:p>
            <w:pPr>
              <w:pStyle w:val="Compact"/>
              <w:jc w:val="left"/>
            </w:pPr>
            <w:r>
              <w:t xml:space="preserve">Требования</w:t>
            </w:r>
          </w:p>
        </w:tc>
      </w:tr>
      <w:tr>
        <w:tc>
          <w:tcPr>
            <w:tcW w:type="dxa" w:w="2322"/>
          </w:tcPr>
          <w:p>
            <w:pPr>
              <w:pStyle w:val="Compact"/>
              <w:jc w:val="left"/>
            </w:pPr>
            <w:r>
              <w:t xml:space="preserve">Вход / Регистрация</w:t>
            </w:r>
          </w:p>
        </w:tc>
        <w:tc>
          <w:tcPr>
            <w:tcW w:type="dxa" w:w="5366"/>
          </w:tcPr>
          <w:p>
            <w:pPr>
              <w:pStyle w:val="Compact"/>
              <w:jc w:val="left"/>
            </w:pPr>
            <w:r>
              <w:t xml:space="preserve">Email, пароль</w:t>
            </w:r>
          </w:p>
        </w:tc>
        <w:tc>
          <w:tcPr>
            <w:tcW w:type="dxa" w:w="1949"/>
          </w:tcPr>
          <w:p>
            <w:pPr>
              <w:pStyle w:val="Compact"/>
              <w:jc w:val="left"/>
            </w:pPr>
            <w:r>
              <w:t xml:space="preserve">FR-1</w:t>
            </w:r>
          </w:p>
        </w:tc>
      </w:tr>
      <w:tr>
        <w:tc>
          <w:tcPr>
            <w:tcW w:type="dxa" w:w="2322"/>
          </w:tcPr>
          <w:p>
            <w:pPr>
              <w:pStyle w:val="Compact"/>
              <w:jc w:val="left"/>
            </w:pPr>
            <w:r>
              <w:t xml:space="preserve">Главная (Инвентарь)</w:t>
            </w:r>
          </w:p>
        </w:tc>
        <w:tc>
          <w:tcPr>
            <w:tcW w:type="dxa" w:w="5366"/>
          </w:tcPr>
          <w:p>
            <w:pPr>
              <w:pStyle w:val="Compact"/>
              <w:jc w:val="left"/>
            </w:pPr>
            <w:r>
              <w:t xml:space="preserve">Приветствие, баннер рецепта, чипы мест хранения, сетка карточек, FAB «+»</w:t>
            </w:r>
          </w:p>
        </w:tc>
        <w:tc>
          <w:tcPr>
            <w:tcW w:type="dxa" w:w="1949"/>
          </w:tcPr>
          <w:p>
            <w:pPr>
              <w:pStyle w:val="Compact"/>
              <w:jc w:val="left"/>
            </w:pPr>
            <w:r>
              <w:t xml:space="preserve">FR-2, FR-4.6</w:t>
            </w:r>
          </w:p>
        </w:tc>
      </w:tr>
      <w:tr>
        <w:tc>
          <w:tcPr>
            <w:tcW w:type="dxa" w:w="2322"/>
          </w:tcPr>
          <w:p>
            <w:pPr>
              <w:pStyle w:val="Compact"/>
              <w:jc w:val="left"/>
            </w:pPr>
            <w:r>
              <w:t xml:space="preserve">Добавление продукта</w:t>
            </w:r>
          </w:p>
        </w:tc>
        <w:tc>
          <w:tcPr>
            <w:tcW w:type="dxa" w:w="5366"/>
          </w:tcPr>
          <w:p>
            <w:pPr>
              <w:pStyle w:val="Compact"/>
              <w:jc w:val="left"/>
            </w:pPr>
            <w:r>
              <w:t xml:space="preserve">Скан / вручную, быстрые сроки</w:t>
            </w:r>
          </w:p>
        </w:tc>
        <w:tc>
          <w:tcPr>
            <w:tcW w:type="dxa" w:w="1949"/>
          </w:tcPr>
          <w:p>
            <w:pPr>
              <w:pStyle w:val="Compact"/>
              <w:jc w:val="left"/>
            </w:pPr>
            <w:r>
              <w:t xml:space="preserve">FR-2.1–2.4</w:t>
            </w:r>
          </w:p>
        </w:tc>
      </w:tr>
      <w:tr>
        <w:tc>
          <w:tcPr>
            <w:tcW w:type="dxa" w:w="2322"/>
          </w:tcPr>
          <w:p>
            <w:pPr>
              <w:pStyle w:val="Compact"/>
              <w:jc w:val="left"/>
            </w:pPr>
            <w:r>
              <w:t xml:space="preserve">Карточка продукта</w:t>
            </w:r>
          </w:p>
        </w:tc>
        <w:tc>
          <w:tcPr>
            <w:tcW w:type="dxa" w:w="5366"/>
          </w:tcPr>
          <w:p>
            <w:pPr>
              <w:pStyle w:val="Compact"/>
              <w:jc w:val="left"/>
            </w:pPr>
            <w:r>
              <w:t xml:space="preserve">Редактирование, «съедено», «выброшено»</w:t>
            </w:r>
          </w:p>
        </w:tc>
        <w:tc>
          <w:tcPr>
            <w:tcW w:type="dxa" w:w="1949"/>
          </w:tcPr>
          <w:p>
            <w:pPr>
              <w:pStyle w:val="Compact"/>
              <w:jc w:val="left"/>
            </w:pPr>
            <w:r>
              <w:t xml:space="preserve">FR-2.5, FR-2.8</w:t>
            </w:r>
          </w:p>
        </w:tc>
      </w:tr>
      <w:tr>
        <w:tc>
          <w:tcPr>
            <w:tcW w:type="dxa" w:w="2322"/>
          </w:tcPr>
          <w:p>
            <w:pPr>
              <w:pStyle w:val="Compact"/>
              <w:jc w:val="left"/>
            </w:pPr>
            <w:r>
              <w:t xml:space="preserve">Рецепты</w:t>
            </w:r>
          </w:p>
        </w:tc>
        <w:tc>
          <w:tcPr>
            <w:tcW w:type="dxa" w:w="5366"/>
          </w:tcPr>
          <w:p>
            <w:pPr>
              <w:pStyle w:val="Compact"/>
              <w:jc w:val="left"/>
            </w:pPr>
            <w:r>
              <w:t xml:space="preserve">Список, фильтры</w:t>
            </w:r>
          </w:p>
        </w:tc>
        <w:tc>
          <w:tcPr>
            <w:tcW w:type="dxa" w:w="1949"/>
          </w:tcPr>
          <w:p>
            <w:pPr>
              <w:pStyle w:val="Compact"/>
              <w:jc w:val="left"/>
            </w:pPr>
            <w:r>
              <w:t xml:space="preserve">FR-4</w:t>
            </w:r>
          </w:p>
        </w:tc>
      </w:tr>
      <w:tr>
        <w:tc>
          <w:tcPr>
            <w:tcW w:type="dxa" w:w="2322"/>
          </w:tcPr>
          <w:p>
            <w:pPr>
              <w:pStyle w:val="Compact"/>
              <w:jc w:val="left"/>
            </w:pPr>
            <w:r>
              <w:t xml:space="preserve">Рецепт</w:t>
            </w:r>
          </w:p>
        </w:tc>
        <w:tc>
          <w:tcPr>
            <w:tcW w:type="dxa" w:w="5366"/>
          </w:tcPr>
          <w:p>
            <w:pPr>
              <w:pStyle w:val="Compact"/>
              <w:jc w:val="left"/>
            </w:pPr>
            <w:r>
              <w:t xml:space="preserve">Ингредиенты, шаги, «Готовлю»</w:t>
            </w:r>
          </w:p>
        </w:tc>
        <w:tc>
          <w:tcPr>
            <w:tcW w:type="dxa" w:w="1949"/>
          </w:tcPr>
          <w:p>
            <w:pPr>
              <w:pStyle w:val="Compact"/>
              <w:jc w:val="left"/>
            </w:pPr>
            <w:r>
              <w:t xml:space="preserve">FR-4.3–4.5</w:t>
            </w:r>
          </w:p>
        </w:tc>
      </w:tr>
      <w:tr>
        <w:tc>
          <w:tcPr>
            <w:tcW w:type="dxa" w:w="2322"/>
          </w:tcPr>
          <w:p>
            <w:pPr>
              <w:pStyle w:val="Compact"/>
              <w:jc w:val="left"/>
            </w:pPr>
            <w:r>
              <w:t xml:space="preserve">Покупки</w:t>
            </w:r>
          </w:p>
        </w:tc>
        <w:tc>
          <w:tcPr>
            <w:tcW w:type="dxa" w:w="5366"/>
          </w:tcPr>
          <w:p>
            <w:pPr>
              <w:pStyle w:val="Compact"/>
              <w:jc w:val="left"/>
            </w:pPr>
            <w:r>
              <w:t xml:space="preserve">Список позиций</w:t>
            </w:r>
          </w:p>
        </w:tc>
        <w:tc>
          <w:tcPr>
            <w:tcW w:type="dxa" w:w="1949"/>
          </w:tcPr>
          <w:p>
            <w:pPr>
              <w:pStyle w:val="Compact"/>
              <w:jc w:val="left"/>
            </w:pPr>
            <w:r>
              <w:t xml:space="preserve">FR-5</w:t>
            </w:r>
          </w:p>
        </w:tc>
      </w:tr>
      <w:tr>
        <w:tc>
          <w:tcPr>
            <w:tcW w:type="dxa" w:w="2322"/>
          </w:tcPr>
          <w:p>
            <w:pPr>
              <w:pStyle w:val="Compact"/>
              <w:jc w:val="left"/>
            </w:pPr>
            <w:r>
              <w:t xml:space="preserve">Профиль</w:t>
            </w:r>
          </w:p>
        </w:tc>
        <w:tc>
          <w:tcPr>
            <w:tcW w:type="dxa" w:w="5366"/>
          </w:tcPr>
          <w:p>
            <w:pPr>
              <w:pStyle w:val="Compact"/>
              <w:jc w:val="left"/>
            </w:pPr>
            <w:r>
              <w:t xml:space="preserve">Семья, уведомления, выход</w:t>
            </w:r>
          </w:p>
        </w:tc>
        <w:tc>
          <w:tcPr>
            <w:tcW w:type="dxa" w:w="1949"/>
          </w:tcPr>
          <w:p>
            <w:pPr>
              <w:pStyle w:val="Compact"/>
              <w:jc w:val="left"/>
            </w:pPr>
            <w:r>
              <w:t xml:space="preserve">FR-1.4, FR-3.3, FR-6</w:t>
            </w:r>
          </w:p>
        </w:tc>
      </w:tr>
    </w:tbl>
    <w:p>
      <w:pPr>
        <w:pStyle w:val="BodyText"/>
      </w:pPr>
      <w:r>
        <w:t xml:space="preserve">Нижняя навигация: Продукты · Рецепты · Покупки · Профиль.</w:t>
      </w:r>
    </w:p>
    <w:bookmarkEnd w:id="43"/>
    <w:bookmarkStart w:id="44" w:name="X8663cacde46315698acabe4af0d770fba76315f"/>
    <w:p>
      <w:pPr>
        <w:pStyle w:val="Heading2"/>
      </w:pPr>
      <w:r>
        <w:t xml:space="preserve">8. Критерии готовности MVP (Definition of Done)</w:t>
      </w:r>
    </w:p>
    <w:p>
      <w:pPr>
        <w:numPr>
          <w:ilvl w:val="0"/>
          <w:numId w:val="1004"/>
        </w:numPr>
        <w:pStyle w:val="Compact"/>
      </w:pPr>
      <w:r>
        <w:t xml:space="preserve">☐ Все Must-истории (US-01, 02, 03, 05, 06, 08, 10) реализованы и проходят критерии Given-When-Then.</w:t>
      </w:r>
    </w:p>
    <w:p>
      <w:pPr>
        <w:numPr>
          <w:ilvl w:val="0"/>
          <w:numId w:val="1004"/>
        </w:numPr>
        <w:pStyle w:val="Compact"/>
      </w:pPr>
      <w:r>
        <w:t xml:space="preserve">☐ Все ERR-1…ERR-15 реализованы и покрыты тестами.</w:t>
      </w:r>
    </w:p>
    <w:p>
      <w:pPr>
        <w:numPr>
          <w:ilvl w:val="0"/>
          <w:numId w:val="1004"/>
        </w:numPr>
        <w:pStyle w:val="Compact"/>
      </w:pPr>
      <w:r>
        <w:t xml:space="preserve">☐ Нефункциональные требования из п. 5 проверены (нагрузка, доступность, безопасность).</w:t>
      </w:r>
    </w:p>
    <w:p>
      <w:pPr>
        <w:numPr>
          <w:ilvl w:val="0"/>
          <w:numId w:val="1004"/>
        </w:numPr>
        <w:pStyle w:val="Compact"/>
      </w:pPr>
      <w:r>
        <w:t xml:space="preserve">☐ OpenAPI-спецификация актуальна.</w:t>
      </w:r>
    </w:p>
    <w:p>
      <w:pPr>
        <w:numPr>
          <w:ilvl w:val="0"/>
          <w:numId w:val="1004"/>
        </w:numPr>
        <w:pStyle w:val="Compact"/>
      </w:pPr>
      <w:r>
        <w:t xml:space="preserve">☐ Автотесты зелёные в CI; покрытие бэкенда ≥ 70%.</w:t>
      </w:r>
    </w:p>
    <w:p>
      <w:pPr>
        <w:numPr>
          <w:ilvl w:val="0"/>
          <w:numId w:val="1004"/>
        </w:numPr>
        <w:pStyle w:val="Compact"/>
      </w:pPr>
      <w:r>
        <w:t xml:space="preserve">☐ README с инструкцией по запуску.</w:t>
      </w:r>
    </w:p>
    <w:bookmarkEnd w:id="44"/>
    <w:bookmarkStart w:id="45" w:name="X54b8cdf6cfe320ff7e70d8036d099546e246ca0"/>
    <w:p>
      <w:pPr>
        <w:pStyle w:val="Heading2"/>
      </w:pPr>
      <w:r>
        <w:t xml:space="preserve">9. Открытые вопросы (для уточнения до старта)</w:t>
      </w:r>
    </w:p>
    <w:p>
      <w:pPr>
        <w:numPr>
          <w:ilvl w:val="0"/>
          <w:numId w:val="1005"/>
        </w:numPr>
        <w:pStyle w:val="Compact"/>
      </w:pPr>
      <w:r>
        <w:t xml:space="preserve">Нативное приложение (React Native) или PWA для первого релиза?</w:t>
      </w:r>
    </w:p>
    <w:p>
      <w:pPr>
        <w:numPr>
          <w:ilvl w:val="0"/>
          <w:numId w:val="1005"/>
        </w:numPr>
        <w:pStyle w:val="Compact"/>
      </w:pPr>
      <w:r>
        <w:t xml:space="preserve">Источник рецептов: собственная база или внешний API (лицензии)?</w:t>
      </w:r>
    </w:p>
    <w:p>
      <w:pPr>
        <w:numPr>
          <w:ilvl w:val="0"/>
          <w:numId w:val="1005"/>
        </w:numPr>
        <w:pStyle w:val="Compact"/>
      </w:pPr>
      <w:r>
        <w:t xml:space="preserve">Нужен ли офлайн-режим записи в MVP или достаточно офлайн-чтения?</w:t>
      </w:r>
    </w:p>
    <w:p>
      <w:pPr>
        <w:numPr>
          <w:ilvl w:val="0"/>
          <w:numId w:val="1005"/>
        </w:numPr>
        <w:pStyle w:val="Compact"/>
      </w:pPr>
      <w:r>
        <w:t xml:space="preserve">Целевые регионы и юрисдикция (GDPR / 152-ФЗ)?</w:t>
      </w:r>
    </w:p>
    <w:bookmarkEnd w:id="45"/>
    <w:bookmarkEnd w:id="46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2026-10-15T10:32:22Z</dcterms:created>
  <dcterms:modified xsi:type="dcterms:W3CDTF">2026-10-15T10:32:22Z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