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-363373</wp:posOffset>
                </wp:positionH>
                <wp:positionV relativeFrom="page">
                  <wp:posOffset>-57852</wp:posOffset>
                </wp:positionV>
                <wp:extent cx="8453438" cy="7249802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119275" y="155075"/>
                          <a:ext cx="8453438" cy="7249802"/>
                          <a:chOff x="1119275" y="155075"/>
                          <a:chExt cx="8453450" cy="7249850"/>
                        </a:xfrm>
                      </wpg:grpSpPr>
                      <wpg:grpSp>
                        <wpg:cNvGrpSpPr/>
                        <wpg:grpSpPr>
                          <a:xfrm>
                            <a:off x="1119281" y="155099"/>
                            <a:ext cx="8453438" cy="7249802"/>
                            <a:chOff x="2249325" y="1227825"/>
                            <a:chExt cx="5784900" cy="49657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249325" y="1227825"/>
                              <a:ext cx="5784900" cy="4965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4" name="Shape 4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 flipH="1" rot="10800000">
                              <a:off x="2274750" y="1253250"/>
                              <a:ext cx="5734050" cy="4914900"/>
                            </a:xfrm>
                            <a:prstGeom prst="rect">
                              <a:avLst/>
                            </a:prstGeom>
                            <a:noFill/>
                            <a:ln cap="flat" cmpd="sng" w="25400">
                              <a:solidFill>
                                <a:srgbClr val="F8FAFD"/>
                              </a:solidFill>
                              <a:prstDash val="solid"/>
                              <a:miter lim="8000"/>
                              <a:headEnd len="sm" w="sm" type="none"/>
                              <a:tailEnd len="sm" w="sm" type="none"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-363373</wp:posOffset>
                </wp:positionH>
                <wp:positionV relativeFrom="page">
                  <wp:posOffset>-57852</wp:posOffset>
                </wp:positionV>
                <wp:extent cx="8453438" cy="7249802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53438" cy="724980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tbl>
      <w:tblPr>
        <w:tblStyle w:val="Table1"/>
        <w:tblW w:w="9925.000000000004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tblGridChange w:id="0">
          <w:tblGrid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</w:tblGrid>
        </w:tblGridChange>
      </w:tblGrid>
      <w:tr>
        <w:trPr>
          <w:cantSplit w:val="0"/>
          <w:trHeight w:val="1297.91015625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  <w:rtl w:val="0"/>
              </w:rPr>
              <w:t xml:space="preserve">SK 네트웍스 Family AI 27기 : EMS팀 </w:t>
            </w:r>
          </w:p>
          <w:p w:rsidR="00000000" w:rsidDel="00000000" w:rsidP="00000000" w:rsidRDefault="00000000" w:rsidRPr="00000000" w14:paraId="00000003">
            <w:pPr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 xml:space="preserve">머신러닝 / 딥러닝 학습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  <w:rtl w:val="0"/>
              </w:rPr>
              <w:t xml:space="preserve"> 결과서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margin" w:horzAnchor="margin" w:tblpXSpec="center" w:tblpYSpec="bottom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b57d0" w:space="0" w:sz="18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산출물 단계</w:t>
            </w:r>
          </w:p>
        </w:tc>
        <w:tc>
          <w:tcPr>
            <w:tcBorders>
              <w:top w:color="0b57d0" w:space="0" w:sz="18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데이터 전처리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제출 일자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2026. 4. 18.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깃허브 경로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18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작성 팀원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18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000</w:t>
            </w:r>
          </w:p>
        </w:tc>
      </w:tr>
    </w:tbl>
    <w:p w:rsidR="00000000" w:rsidDel="00000000" w:rsidP="00000000" w:rsidRDefault="00000000" w:rsidRPr="00000000" w14:paraId="00000019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5.000000000004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tblGridChange w:id="0">
          <w:tblGrid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 xml:space="preserve">머신러닝 / 딥러닝 모델 학습 (ML / DL Training)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numPr>
          <w:ilvl w:val="0"/>
          <w:numId w:val="3"/>
        </w:numPr>
        <w:spacing w:line="276" w:lineRule="auto"/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개요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line="276" w:lineRule="auto"/>
        <w:ind w:left="720" w:hanging="360"/>
        <w:rPr>
          <w:rFonts w:ascii="Malgun Gothic" w:cs="Malgun Gothic" w:eastAsia="Malgun Gothic" w:hAnsi="Malgun Gothic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00"/>
          <w:rtl w:val="0"/>
        </w:rPr>
        <w:t>목표 : EMS(에너지 관리 시스템) 게이트웨이 총 전력 소비량(grid_P) 시계열 예측 및 게이트웨이 장애 기간 이상 탐지 자동화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line="276" w:lineRule="auto"/>
        <w:ind w:left="720" w:hanging="360"/>
        <w:rPr>
          <w:rFonts w:ascii="Malgun Gothic" w:cs="Malgun Gothic" w:eastAsia="Malgun Gothic" w:hAnsi="Malgun Gothic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00"/>
          <w:rtl w:val="0"/>
        </w:rPr>
        <w:t>문제 정의 : PostgreSQL DB의 1시간 단위 전력·기상 데이터를 이용해 VMD-LSTM 예측 모델을 구축하고, 예측 잔차와 Isolation Forest를 앙상블하여 게이트웨이 장애를 자동 탐지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line="276" w:lineRule="auto"/>
        <w:ind w:left="720" w:hanging="360"/>
        <w:rPr>
          <w:rFonts w:ascii="Malgun Gothic" w:cs="Malgun Gothic" w:eastAsia="Malgun Gothic" w:hAnsi="Malgun Gothic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00"/>
          <w:rtl w:val="0"/>
        </w:rPr>
        <w:t>사용 프레임워크 : PyTorch 2.2, scikit-learn 1.4, vmdpy 0.1.4, MLflow 3.x, psycopg 3.x, pandas 2.x, numpy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line="240" w:lineRule="auto"/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모델 선정 및 비교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76" w:lineRule="auto"/>
        <w:ind w:left="0" w:firstLine="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   2.1 후보 모델 목록</w:t>
      </w:r>
      <w:r w:rsidDel="00000000" w:rsidR="00000000" w:rsidRPr="00000000">
        <w:rPr>
          <w:rtl w:val="0"/>
        </w:rPr>
      </w:r>
    </w:p>
    <w:tbl>
      <w:tblPr>
        <w:tblStyle w:val="Table4"/>
        <w:tblW w:w="9345.0" w:type="dxa"/>
        <w:jc w:val="left"/>
        <w:tblInd w:w="566.929133858267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75"/>
        <w:gridCol w:w="1725"/>
        <w:gridCol w:w="1560"/>
        <w:gridCol w:w="1485"/>
        <w:gridCol w:w="3000"/>
        <w:tblGridChange w:id="0">
          <w:tblGrid>
            <w:gridCol w:w="1575"/>
            <w:gridCol w:w="1725"/>
            <w:gridCol w:w="1560"/>
            <w:gridCol w:w="1485"/>
            <w:gridCol w:w="3000"/>
          </w:tblGrid>
        </w:tblGridChange>
      </w:tblGrid>
      <w:tr>
        <w:trPr>
          <w:cantSplit w:val="0"/>
          <w:trHeight w:val="457.69335937499994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>유형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>모델명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>선정 근거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>학습 데이터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>비고</w:t>
            </w:r>
          </w:p>
        </w:tc>
      </w:tr>
      <w:tr>
        <w:trPr>
          <w:cantSplit w:val="0"/>
          <w:trHeight w:val="492.9240234374999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예측 (현행)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VMD-LSTM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VMD 분해 + LSTM+Attention으로 시계열 비선형 패턴 포착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2018–2021 시간 단위 grid_P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17 피처, seq=24, hidden=192</w:t>
            </w:r>
          </w:p>
        </w:tc>
      </w:tr>
      <w:tr>
        <w:trPr>
          <w:cantSplit w:val="0"/>
          <w:trHeight w:val="447.9240234374999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이상탐지 (현행)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Residual + IF 앙상블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예측 잔차가 게이트웨이 장애 신호와 직접 연관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2018–2021 시간 단위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임계치 k val F1 자동 최적화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이상탐지 (구버전)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LSTM-AE + IF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재구성 오차 기반 이상 감지 (레거시)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2018–2021 시간 단위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AUC 0.547 → Residual로 대체</w:t>
            </w:r>
          </w:p>
        </w:tc>
      </w:tr>
      <w:tr>
        <w:trPr>
          <w:cantSplit w:val="0"/>
          <w:trHeight w:val="432.9240234374999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전체 계량기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VMD-LSTM × 80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80개 계량기별 독립 학습·예측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2018–2021 cr 시간 단위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13 피처, avg test MAE 7,748W</w:t>
            </w:r>
          </w:p>
        </w:tc>
      </w:tr>
      <w:tr>
        <w:trPr>
          <w:cantSplit w:val="0"/>
          <w:trHeight w:val="446.976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Baseline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선형 회귀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단순 추세 기준선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2018–2021 시간 단위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11 기본 피처</w:t>
            </w:r>
          </w:p>
        </w:tc>
      </w:tr>
      <w:tr>
        <w:trPr>
          <w:cantSplit w:val="0"/>
          <w:trHeight w:val="446.976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데이터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PostgreSQL EMS DB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ems.reduced_measurement_1h 집계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2018.01 ~ 2023.12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결측 0 대체, 장애 기간 train 제외</w:t>
            </w:r>
          </w:p>
        </w:tc>
      </w:tr>
    </w:tbl>
    <w:p w:rsidR="00000000" w:rsidDel="00000000" w:rsidP="00000000" w:rsidRDefault="00000000" w:rsidRPr="00000000" w14:paraId="00000051">
      <w:pPr>
        <w:spacing w:line="276" w:lineRule="auto"/>
        <w:ind w:left="0" w:firstLine="0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   2.2 모델 비교 기준</w:t>
      </w:r>
    </w:p>
    <w:tbl>
      <w:tblPr>
        <w:tblStyle w:val="Table5"/>
        <w:tblW w:w="8940.0" w:type="dxa"/>
        <w:jc w:val="left"/>
        <w:tblInd w:w="566.929133858267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45"/>
        <w:gridCol w:w="2145"/>
        <w:gridCol w:w="2505"/>
        <w:gridCol w:w="2145"/>
        <w:tblGridChange w:id="0">
          <w:tblGrid>
            <w:gridCol w:w="2145"/>
            <w:gridCol w:w="2145"/>
            <w:gridCol w:w="2505"/>
            <w:gridCol w:w="21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>비교 지표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>산출식 / 측정 대상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>목표값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>비고</w:t>
            </w:r>
          </w:p>
        </w:tc>
      </w:tr>
      <w:tr>
        <w:trPr>
          <w:cantSplit w:val="0"/>
          <w:trHeight w:val="557.4626953124999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MAE (W)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mean(|actual − pred|)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최소화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예측 모델</w:t>
            </w:r>
          </w:p>
        </w:tc>
      </w:tr>
      <w:tr>
        <w:trPr>
          <w:cantSplit w:val="0"/>
          <w:trHeight w:val="557.4626953124999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RMSE (W)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sqrt(mean((actual − pred)²))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최소화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예측 모델</w:t>
            </w:r>
          </w:p>
        </w:tc>
      </w:tr>
      <w:tr>
        <w:trPr>
          <w:cantSplit w:val="0"/>
          <w:trHeight w:val="557.4626953124999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MAPE (%)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mean(|e| / actual) × 100  (actual &gt; 1 W)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≤ 30%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예측 모델</w:t>
            </w:r>
          </w:p>
        </w:tc>
      </w:tr>
      <w:tr>
        <w:trPr>
          <w:cantSplit w:val="0"/>
          <w:trHeight w:val="557.4626953124999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F1 (binary)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2 · Precision · Recall / (P + R)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최대화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rtl w:val="0"/>
              </w:rPr>
              <w:t>이상탐지</w:t>
            </w:r>
          </w:p>
        </w:tc>
      </w:tr>
      <w:tr>
        <w:trPr>
          <w:cantSplit w:val="0"/>
          <w:trHeight w:val="557.4626953124999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ROC-AUC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이진 분류 임계치 민감도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≥ 0.70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이상탐지</w:t>
            </w:r>
          </w:p>
        </w:tc>
      </w:tr>
    </w:tbl>
    <w:p w:rsidR="00000000" w:rsidDel="00000000" w:rsidP="00000000" w:rsidRDefault="00000000" w:rsidRPr="00000000" w14:paraId="0000006B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    2.3 실험 파이프라인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학습 조건 및 성능 결과</w:t>
      </w:r>
    </w:p>
    <w:p w:rsidR="00000000" w:rsidDel="00000000" w:rsidP="00000000" w:rsidRDefault="00000000" w:rsidRPr="00000000" w14:paraId="0000006E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   3.1 실험 결과 비교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line="276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rtl w:val="0"/>
        </w:rPr>
        <w:t xml:space="preserve">최종 선정 모델 : BERT-base-ko (fine-tuned, 5 epoch)</w:t>
      </w:r>
      <w:r w:rsidDel="00000000" w:rsidR="00000000" w:rsidRPr="00000000">
        <w:rPr>
          <w:rtl w:val="0"/>
        </w:rPr>
      </w:r>
    </w:p>
    <w:tbl>
      <w:tblPr>
        <w:tblStyle w:val="Table6"/>
        <w:tblW w:w="9105.0" w:type="dxa"/>
        <w:jc w:val="left"/>
        <w:tblInd w:w="566.929133858267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5"/>
        <w:gridCol w:w="1335"/>
        <w:gridCol w:w="1305"/>
        <w:gridCol w:w="1845"/>
        <w:gridCol w:w="1515"/>
        <w:gridCol w:w="1770"/>
        <w:tblGridChange w:id="0">
          <w:tblGrid>
            <w:gridCol w:w="1335"/>
            <w:gridCol w:w="1335"/>
            <w:gridCol w:w="1305"/>
            <w:gridCol w:w="1845"/>
            <w:gridCol w:w="1515"/>
            <w:gridCol w:w="1770"/>
          </w:tblGrid>
        </w:tblGridChange>
      </w:tblGrid>
      <w:tr>
        <w:trPr>
          <w:cantSplit w:val="0"/>
          <w:trHeight w:val="566.9291338582677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>파라미터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>값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>탐색 범위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>선정 근거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>적용 모델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>비고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hidden_dim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192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64 / 128 / 192 / 256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val 손실 최소화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VMD-LSTM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rtl w:val="0"/>
              </w:rPr>
              <w:t>2 layer LSTM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seq_len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24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12 / 24 / 48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1일 lookback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VMD-LSTM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rtl w:val="0"/>
              </w:rPr>
              <w:t>어텐션 풀링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lr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1e-3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1e-4 ~ 1e-2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Adam 기본값, ReduceLROnPlateau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VMD-LSTM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patience=5, factor=0.5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vmd_k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2 / 4 / 6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계절성 분리 최적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VMD 전처리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rtl w:val="0"/>
              </w:rPr>
              <w:t>alpha=2000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if_contamination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0.15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0.05 ~ 0.20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이상 비율 추정 기반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Isolation Forest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   3.2 과적합 · 과소적합 관리 및 개선 방향</w:t>
      </w:r>
      <w:r w:rsidDel="00000000" w:rsidR="00000000" w:rsidRPr="00000000">
        <w:rPr>
          <w:rtl w:val="0"/>
        </w:rPr>
      </w:r>
    </w:p>
    <w:tbl>
      <w:tblPr>
        <w:tblStyle w:val="Table7"/>
        <w:tblW w:w="9345.0" w:type="dxa"/>
        <w:jc w:val="left"/>
        <w:tblInd w:w="566.9291338582677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85"/>
        <w:gridCol w:w="1350"/>
        <w:gridCol w:w="2670"/>
        <w:gridCol w:w="3840"/>
        <w:tblGridChange w:id="0">
          <w:tblGrid>
            <w:gridCol w:w="1485"/>
            <w:gridCol w:w="1350"/>
            <w:gridCol w:w="2670"/>
            <w:gridCol w:w="3840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>구분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>실험 #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>설정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>결과 및 비고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예측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EXP-01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Baseline 선형 회귀 (11 features)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MAE 3만W 이상 (기준선)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예측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EXP-02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LSTM seq=24, hidden=128 (VMD 없음)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val MAE 개선, 주별 패턴 미포착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예측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EXP-03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VMD-LSTM K=4, α=2000, hidden=192, 17 피처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val MAE 22,460W / MAPE 25.50%  ✓채택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예측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EXP-04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전체 계량기 VMD-LSTM × 80, 13 피처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avg test MAE 7,748W (80계량기 평균)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이상탐지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EXP-05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LSTM-AE + IF (구버전)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AUC 0.547 → 불충분하여 대체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이상탐지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EXP-06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Residual + IF, k ∈ [0.5,4.0] val F1 자동 최적화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val F1 최대화  ✓채택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데이터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DATA-01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게이트웨이 장애 4구간 train 제외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2020~2022 총 4 periods 제거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하이퍼파라미터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HP-01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hidden_dim=192, dropout=0.2, early_stop=15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Grid Search → 과적합 없는 최적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과적합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Early Stop patience=15 + Dropout 0.2 + Gradient Clip 1.0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학습 조기 종료, 검증 손실 기준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과소적합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VMD 분해 + weekly lag 피처 (168h/336h) 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11 → 17 피처, 주간 주기성 직접 주입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최종 · 개선 방향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Val / v1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VMD-LSTM MAPE 25.5% / Residual+IF 채택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목표 달성 · test MAPE 개선, 계량기별 추가 튜닝 예정</w:t>
            </w:r>
          </w:p>
        </w:tc>
      </w:tr>
    </w:tbl>
    <w:p w:rsidR="00000000" w:rsidDel="00000000" w:rsidP="00000000" w:rsidRDefault="00000000" w:rsidRPr="00000000" w14:paraId="000000C6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3"/>
        </w:numPr>
        <w:spacing w:line="276" w:lineRule="auto"/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변경 이력 및 적용 전략</w:t>
      </w:r>
      <w:r w:rsidDel="00000000" w:rsidR="00000000" w:rsidRPr="00000000">
        <w:rPr>
          <w:rtl w:val="0"/>
        </w:rPr>
      </w:r>
    </w:p>
    <w:tbl>
      <w:tblPr>
        <w:tblStyle w:val="Table8"/>
        <w:tblW w:w="9000.0" w:type="dxa"/>
        <w:jc w:val="left"/>
        <w:tblInd w:w="566.929133858267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85"/>
        <w:gridCol w:w="1200"/>
        <w:gridCol w:w="2895"/>
        <w:gridCol w:w="1890"/>
        <w:gridCol w:w="1530"/>
        <w:tblGridChange w:id="0">
          <w:tblGrid>
            <w:gridCol w:w="1485"/>
            <w:gridCol w:w="1200"/>
            <w:gridCol w:w="2895"/>
            <w:gridCol w:w="1890"/>
            <w:gridCol w:w="15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>변경일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>변경자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>변경내용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>영향 받는 항목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>비고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2026.04.11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전체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초안 작성 : EMS 예측·이상탐지 모델 후보 정의 및 파이프라인 구성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전체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v1.0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2026.05.19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이근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VMD-LSTM 및 Residual+IF 최종 결과 반영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t3 ~ t7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>v1.1</w:t>
            </w:r>
          </w:p>
        </w:tc>
      </w:tr>
    </w:tbl>
    <w:p w:rsidR="00000000" w:rsidDel="00000000" w:rsidP="00000000" w:rsidRDefault="00000000" w:rsidRPr="00000000" w14:paraId="000000D7">
      <w:pPr>
        <w:spacing w:line="276" w:lineRule="auto"/>
        <w:rPr>
          <w:rFonts w:ascii="Malgun Gothic" w:cs="Malgun Gothic" w:eastAsia="Malgun Gothic" w:hAnsi="Malgun Gothic"/>
          <w:sz w:val="26"/>
          <w:szCs w:val="26"/>
        </w:rPr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6834" w:w="11909" w:orient="portrait"/>
      <w:pgMar w:bottom="1559.0551181102364" w:top="1275.5905511811025" w:left="992.1259842519686" w:right="992.1259842519686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A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B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8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b w:val="1"/>
        <w:bCs w:val="1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12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+aJE1uf+rDBOBLG8mMVUjYSiGXw==">CgMxLjA4AHIhMWlGWk5TQ0xlcE9yY0FESWZ2OEFPOThPVG1uVEJDSFM0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