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Brief: lanzamiento de Café del Norte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Una cafetería de especialidad en </w:t>
      </w:r>
      <w:r>
        <w:rPr>
          <w:rFonts w:ascii="Times" w:hAnsi="Times" w:cs="Times"/>
          <w:sz w:val="24"/>
          <w:sz-cs w:val="24"/>
          <w:b/>
          <w:spacing w:val="0"/>
        </w:rPr>
        <w:t xml:space="preserve">Vigo</w:t>
      </w:r>
      <w:r>
        <w:rPr>
          <w:rFonts w:ascii="Times" w:hAnsi="Times" w:cs="Times"/>
          <w:sz w:val="24"/>
          <w:sz-cs w:val="24"/>
          <w:spacing w:val="0"/>
        </w:rPr>
        <w:t xml:space="preserve"> quiere subir el precio del café un 12 % en octubre.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Quién es el público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Estudiantes de la Universidade de Vigo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Trabajadores remotos del barrio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Vecinos de toda la vida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Pasos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Anunciar el cambio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Medir la reacción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Precios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Producto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Antes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Después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Café solo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1,40 €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1,57 €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Café con leche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1,70 €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1,90 €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Ñandú, açaí, ¿qué opinas? 咖啡价格上调 — «comillas» y “tipográficas”.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