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An optimized forward path achieving 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60"/>
      </w:pPr>
      <w:r>
        <w:rPr>
          <w:b/>
        </w:rPr>
        <w:t xml:space="preserve">Feasibility. </w:t>
      </w:r>
      <w:r>
        <w:t>Execution of a shape whose reference implementation is physically impossible to run, via memory-aware slicing and output aliasing.</w:t>
      </w:r>
    </w:p>
    <w:p>
      <w:pPr>
        <w:pStyle w:val="ListBullet"/>
        <w:spacing w:after="60"/>
      </w:pPr>
      <w:r>
        <w:rPr>
          <w:b/>
        </w:rPr>
        <w:t xml:space="preserve">Ablation. </w:t>
      </w:r>
      <w:r>
        <w:t>A per-shape ablation isolating the fusion contribution, plus a five-mode study that overturned our own initial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Our calibration timer had to mirror that exactly - synchronizing per call drains the launch queue and lets the host catch up, making launch-bound shapes measure artificially cheap. On shape #13 that is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This is also why run_all_shapes.py reports #14 as OOM: the sweep runs fp32, where the shape genuinely does not fit. That refusal is the preflight check working, not a failure of the optimized path.</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Geometric mean</w:t>
            </w:r>
          </w:p>
        </w:tc>
        <w:tc>
          <w:tcPr>
            <w:tcW w:type="dxa" w:w="2160"/>
          </w:tcPr>
          <w:p>
            <w:r/>
            <w:r>
              <w:rPr>
                <w:b/>
                <w:sz w:val="16"/>
              </w:rPr>
              <w:t>—</w:t>
            </w:r>
          </w:p>
        </w:tc>
        <w:tc>
          <w:tcPr>
            <w:tcW w:type="dxa" w:w="2160"/>
          </w:tcPr>
          <w:p>
            <w:r/>
            <w:r>
              <w:rPr>
                <w:b/>
                <w:sz w:val="16"/>
              </w:rPr>
              <w:t>—</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7: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here is the shape of the mistake: our first fix inverted the gate's direction and changed nothing, which is what ruled out the threshold and forced us to look at the measurement instead.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ListBullet"/>
        <w:spacing w:after="60"/>
      </w:pPr>
      <w:r>
        <w:rPr>
          <w:b/>
        </w:rPr>
        <w:t xml:space="preserve">Control confounds, re-measure anomalies. </w:t>
      </w:r>
      <w:r>
        <w:t>Ablation modes are interleaved per shape so clock drift is common to all columns; and shape #4, which measured 0.78x from one sample, was re-measured five times per mode and reversed sign.</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Correct under time constraints, but a kernel specialized to these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