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6"/>
        </w:rPr>
        <w:t>REV.IO, LLC</w:t>
      </w:r>
    </w:p>
    <w:p>
      <w:pPr>
        <w:jc w:val="center"/>
      </w:pPr>
      <w:r>
        <w:rPr>
          <w:rFonts w:ascii="Calibri" w:hAnsi="Calibri"/>
          <w:b/>
          <w:sz w:val="26"/>
        </w:rPr>
        <w:t>SOFTWARE LICENSE AGREEMENT ADDENDUM</w:t>
      </w:r>
    </w:p>
    <w:p>
      <w:pPr>
        <w:spacing w:after="320"/>
        <w:jc w:val="center"/>
      </w:pPr>
      <w:r>
        <w:rPr>
          <w:rFonts w:ascii="Calibri" w:hAnsi="Calibri"/>
          <w:color w:val="444444"/>
          <w:sz w:val="22"/>
        </w:rPr>
        <w:t>(Consolidated — All Locations)</w:t>
      </w:r>
    </w:p>
    <w:p/>
    <w:p>
      <w:pPr>
        <w:spacing w:after="160"/>
      </w:pPr>
      <w:r>
        <w:rPr>
          <w:rFonts w:ascii="Calibri" w:hAnsi="Calibri"/>
        </w:rPr>
        <w:t>This Software License Agreement Addendum (</w:t>
      </w:r>
      <w:r>
        <w:rPr>
          <w:rFonts w:ascii="Calibri" w:hAnsi="Calibri"/>
          <w:b/>
        </w:rPr>
        <w:t>"Addendum"</w:t>
      </w:r>
      <w:r>
        <w:rPr>
          <w:rFonts w:ascii="Calibri" w:hAnsi="Calibri"/>
        </w:rPr>
        <w:t xml:space="preserve">) is made on </w:t>
      </w:r>
      <w:r>
        <w:rPr>
          <w:rFonts w:ascii="Calibri" w:hAnsi="Calibri"/>
        </w:rPr>
        <w:t>___________________</w:t>
      </w:r>
      <w:r>
        <w:rPr>
          <w:rFonts w:ascii="Calibri" w:hAnsi="Calibri"/>
        </w:rPr>
        <w:t xml:space="preserve"> between </w:t>
      </w:r>
      <w:r>
        <w:rPr>
          <w:rFonts w:ascii="Calibri" w:hAnsi="Calibri"/>
          <w:b/>
        </w:rPr>
        <w:t>Rev.io, LLC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</w:rPr>
        <w:t>"Rev.io"</w:t>
      </w:r>
      <w:r>
        <w:rPr>
          <w:rFonts w:ascii="Calibri" w:hAnsi="Calibri"/>
        </w:rPr>
        <w:t xml:space="preserve">) and </w:t>
      </w:r>
      <w:r>
        <w:rPr>
          <w:rFonts w:ascii="Calibri" w:hAnsi="Calibri"/>
        </w:rPr>
        <w:t>___________________________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</w:rPr>
        <w:t>"Licensee"</w:t>
      </w:r>
      <w:r>
        <w:rPr>
          <w:rFonts w:ascii="Calibri" w:hAnsi="Calibri"/>
        </w:rPr>
        <w:t>).</w:t>
      </w:r>
    </w:p>
    <w:p>
      <w:pPr>
        <w:spacing w:after="160"/>
      </w:pPr>
      <w:r>
        <w:rPr>
          <w:rFonts w:ascii="Calibri" w:hAnsi="Calibri"/>
        </w:rPr>
        <w:t>This Addendum is with respect to and incorporates by reference the Software License Agreement (</w:t>
      </w:r>
      <w:r>
        <w:rPr>
          <w:rFonts w:ascii="Calibri" w:hAnsi="Calibri"/>
          <w:b/>
        </w:rPr>
        <w:t>"Agreement"</w:t>
      </w:r>
      <w:r>
        <w:rPr>
          <w:rFonts w:ascii="Calibri" w:hAnsi="Calibri"/>
        </w:rPr>
        <w:t xml:space="preserve">) entered into between Rev.io and Licensee on </w:t>
      </w:r>
      <w:r>
        <w:rPr>
          <w:rFonts w:ascii="Calibri" w:hAnsi="Calibri"/>
        </w:rPr>
        <w:t>___________________</w:t>
      </w:r>
      <w:r>
        <w:rPr>
          <w:rFonts w:ascii="Calibri" w:hAnsi="Calibri"/>
        </w:rPr>
        <w:t>.</w:t>
      </w:r>
    </w:p>
    <w:p>
      <w:pPr>
        <w:spacing w:before="120" w:after="120"/>
      </w:pPr>
      <w:r>
        <w:rPr>
          <w:rFonts w:ascii="Calibri" w:hAnsi="Calibri"/>
          <w:sz w:val="22"/>
        </w:rPr>
        <w:t>In consideration of the mutual promises made in the Agreement and this Addendum, the parties agree as follows:</w:t>
      </w:r>
    </w:p>
    <w:p>
      <w:pPr>
        <w:spacing w:after="120"/>
      </w:pPr>
      <w:r>
        <w:rPr>
          <w:rFonts w:ascii="Calibri" w:hAnsi="Calibri"/>
          <w:b/>
        </w:rPr>
        <w:t xml:space="preserve">a.  </w:t>
      </w:r>
      <w:r>
        <w:rPr>
          <w:rFonts w:ascii="Calibri" w:hAnsi="Calibri"/>
        </w:rPr>
        <w:t xml:space="preserve">This Addendum shall effectively supplement and amend the </w:t>
      </w:r>
      <w:r>
        <w:rPr>
          <w:rFonts w:ascii="Calibri" w:hAnsi="Calibri"/>
          <w:i/>
        </w:rPr>
        <w:t>Terms and License Fees</w:t>
      </w:r>
      <w:r>
        <w:rPr>
          <w:rFonts w:ascii="Calibri" w:hAnsi="Calibri"/>
        </w:rPr>
        <w:t xml:space="preserve"> section of the Agreement, and this section only, to provide the following in relation to Licensee's subscription to and license of the Licensed Products across all office locations listed below:</w:t>
      </w:r>
    </w:p>
    <w:p>
      <w:pPr>
        <w:spacing w:after="240"/>
      </w:pPr>
      <w:r>
        <w:rPr>
          <w:rFonts w:ascii="Calibri" w:hAnsi="Calibri"/>
          <w:b/>
        </w:rPr>
        <w:t xml:space="preserve">b.  </w:t>
      </w:r>
      <w:r>
        <w:rPr>
          <w:rFonts w:ascii="Calibri" w:hAnsi="Calibri"/>
        </w:rPr>
        <w:t>All other terms and provisions of the Agreement shall remain in effect.</w:t>
      </w:r>
    </w:p>
    <w:p>
      <w:pPr>
        <w:spacing w:before="80" w:after="80"/>
      </w:pPr>
      <w:r>
        <w:rPr>
          <w:rFonts w:ascii="Calibri" w:hAnsi="Calibri"/>
          <w:b/>
          <w:sz w:val="22"/>
        </w:rPr>
        <w:t>Terms and License Fees — Motorola Solutions (All Locations)</w:t>
      </w:r>
    </w:p>
    <w:p>
      <w:pPr>
        <w:spacing w:after="160"/>
      </w:pPr>
      <w:r>
        <w:rPr>
          <w:rFonts w:ascii="Calibri" w:hAnsi="Calibri"/>
          <w:sz w:val="20"/>
        </w:rPr>
        <w:t xml:space="preserve">Pricing below covers </w:t>
      </w:r>
      <w:r>
        <w:rPr>
          <w:rFonts w:ascii="Calibri" w:hAnsi="Calibri"/>
          <w:b/>
          <w:sz w:val="20"/>
        </w:rPr>
        <w:t>253 unique named user licenses</w:t>
      </w:r>
      <w:r>
        <w:rPr>
          <w:rFonts w:ascii="Calibri" w:hAnsi="Calibri"/>
          <w:sz w:val="20"/>
        </w:rPr>
        <w:t xml:space="preserve"> across five (5) office locations as part of a multi-site license arrangement for the period of </w:t>
      </w:r>
      <w:r>
        <w:rPr>
          <w:rFonts w:ascii="Calibri" w:hAnsi="Calibri"/>
          <w:b/>
          <w:sz w:val="20"/>
        </w:rPr>
        <w:t>04/23/2026 through 04/22/2027</w:t>
      </w:r>
      <w:r>
        <w:rPr>
          <w:rFonts w:ascii="Calibri" w:hAnsi="Calibri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72"/>
            <w:shd w:val="clear" w:color="auto" w:fill="2C528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1368"/>
            <w:shd w:val="clear" w:color="auto" w:fill="2C528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Account #</w:t>
            </w:r>
          </w:p>
        </w:tc>
        <w:tc>
          <w:tcPr>
            <w:tcW w:type="dxa" w:w="1080"/>
            <w:shd w:val="clear" w:color="auto" w:fill="2C5282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Licenses</w:t>
            </w:r>
          </w:p>
        </w:tc>
        <w:tc>
          <w:tcPr>
            <w:tcW w:type="dxa" w:w="1584"/>
            <w:shd w:val="clear" w:color="auto" w:fill="2C5282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Monthly / Seat</w:t>
            </w:r>
          </w:p>
        </w:tc>
        <w:tc>
          <w:tcPr>
            <w:tcW w:type="dxa" w:w="1584"/>
            <w:shd w:val="clear" w:color="auto" w:fill="2C5282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Total Monthly</w:t>
            </w:r>
          </w:p>
        </w:tc>
        <w:tc>
          <w:tcPr>
            <w:tcW w:type="dxa" w:w="1872"/>
            <w:shd w:val="clear" w:color="auto" w:fill="2C5282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Annual Amount Due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Ft. Myers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sz w:val="20"/>
              </w:rPr>
              <w:t>1091582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60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$17.71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$1,062.60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$12,751.20</w:t>
            </w:r>
          </w:p>
        </w:tc>
      </w:tr>
      <w:tr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Lakeland</w:t>
            </w:r>
          </w:p>
        </w:tc>
        <w:tc>
          <w:tcPr>
            <w:tcW w:type="dxa" w:w="13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1091579</w:t>
            </w:r>
          </w:p>
        </w:tc>
        <w:tc>
          <w:tcPr>
            <w:tcW w:type="dxa" w:w="1080"/>
            <w:shd w:val="clear" w:color="auto" w:fill="F0F4FA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60</w:t>
            </w:r>
          </w:p>
        </w:tc>
        <w:tc>
          <w:tcPr>
            <w:tcW w:type="dxa" w:w="1584"/>
            <w:shd w:val="clear" w:color="auto" w:fill="F0F4FA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$17.71</w:t>
            </w:r>
          </w:p>
        </w:tc>
        <w:tc>
          <w:tcPr>
            <w:tcW w:type="dxa" w:w="1584"/>
            <w:shd w:val="clear" w:color="auto" w:fill="F0F4FA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$1,062.60</w:t>
            </w:r>
          </w:p>
        </w:tc>
        <w:tc>
          <w:tcPr>
            <w:tcW w:type="dxa" w:w="1872"/>
            <w:shd w:val="clear" w:color="auto" w:fill="F0F4FA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$12,751.20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Orlando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sz w:val="20"/>
              </w:rPr>
              <w:t>1005876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60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$17.71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$1,062.60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$12,751.20</w:t>
            </w:r>
          </w:p>
        </w:tc>
      </w:tr>
      <w:tr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Plantation</w:t>
            </w:r>
          </w:p>
        </w:tc>
        <w:tc>
          <w:tcPr>
            <w:tcW w:type="dxa" w:w="13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1091606</w:t>
            </w:r>
          </w:p>
        </w:tc>
        <w:tc>
          <w:tcPr>
            <w:tcW w:type="dxa" w:w="1080"/>
            <w:shd w:val="clear" w:color="auto" w:fill="F0F4FA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1584"/>
            <w:shd w:val="clear" w:color="auto" w:fill="F0F4FA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$16.88</w:t>
            </w:r>
          </w:p>
        </w:tc>
        <w:tc>
          <w:tcPr>
            <w:tcW w:type="dxa" w:w="1584"/>
            <w:shd w:val="clear" w:color="auto" w:fill="F0F4FA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$219.44</w:t>
            </w:r>
          </w:p>
        </w:tc>
        <w:tc>
          <w:tcPr>
            <w:tcW w:type="dxa" w:w="1872"/>
            <w:shd w:val="clear" w:color="auto" w:fill="F0F4FA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$2,633.28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Sarasota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sz w:val="20"/>
              </w:rPr>
              <w:t>1091580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60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$17.71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$1,062.60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$12,751.20</w:t>
            </w:r>
          </w:p>
        </w:tc>
      </w:tr>
      <w:tr>
        <w:tc>
          <w:tcPr>
            <w:tcW w:type="dxa" w:w="1872"/>
            <w:shd w:val="clear" w:color="auto" w:fill="E8F0FE"/>
          </w:tcPr>
          <w:p>
            <w:r>
              <w:rPr>
                <w:rFonts w:ascii="Calibri" w:hAnsi="Calibri"/>
                <w:b/>
                <w:sz w:val="20"/>
              </w:rPr>
              <w:t>TOTAL</w:t>
            </w:r>
          </w:p>
        </w:tc>
        <w:tc>
          <w:tcPr>
            <w:tcW w:type="dxa" w:w="1368"/>
            <w:shd w:val="clear" w:color="auto" w:fill="E8F0FE"/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080"/>
            <w:shd w:val="clear" w:color="auto" w:fill="E8F0FE"/>
          </w:tcPr>
          <w:p>
            <w:pPr>
              <w:jc w:val="right"/>
            </w:pPr>
            <w:r>
              <w:rPr>
                <w:rFonts w:ascii="Calibri" w:hAnsi="Calibri"/>
                <w:b/>
                <w:sz w:val="20"/>
              </w:rPr>
              <w:t>253</w:t>
            </w:r>
          </w:p>
        </w:tc>
        <w:tc>
          <w:tcPr>
            <w:tcW w:type="dxa" w:w="1584"/>
            <w:shd w:val="clear" w:color="auto" w:fill="E8F0FE"/>
          </w:tcPr>
          <w:p>
            <w:pPr>
              <w:jc w:val="right"/>
            </w:pPr>
            <w:r>
              <w:rPr>
                <w:rFonts w:ascii="Calibri" w:hAnsi="Calibri"/>
                <w:b/>
                <w:sz w:val="20"/>
              </w:rPr>
              <w:t>—</w:t>
            </w:r>
          </w:p>
        </w:tc>
        <w:tc>
          <w:tcPr>
            <w:tcW w:type="dxa" w:w="1584"/>
            <w:shd w:val="clear" w:color="auto" w:fill="E8F0FE"/>
          </w:tcPr>
          <w:p>
            <w:pPr>
              <w:jc w:val="right"/>
            </w:pPr>
            <w:r>
              <w:rPr>
                <w:rFonts w:ascii="Calibri" w:hAnsi="Calibri"/>
                <w:b/>
                <w:sz w:val="20"/>
              </w:rPr>
              <w:t>$4,469.84</w:t>
            </w:r>
          </w:p>
        </w:tc>
        <w:tc>
          <w:tcPr>
            <w:tcW w:type="dxa" w:w="1872"/>
            <w:shd w:val="clear" w:color="auto" w:fill="E8F0FE"/>
          </w:tcPr>
          <w:p>
            <w:pPr>
              <w:jc w:val="right"/>
            </w:pPr>
            <w:r>
              <w:rPr>
                <w:rFonts w:ascii="Calibri" w:hAnsi="Calibri"/>
                <w:b/>
                <w:sz w:val="20"/>
              </w:rPr>
              <w:t>$53,638.08</w:t>
            </w:r>
          </w:p>
        </w:tc>
      </w:tr>
    </w:tbl>
    <w:p/>
    <w:p>
      <w:pPr>
        <w:spacing w:after="320"/>
      </w:pPr>
      <w:r>
        <w:rPr>
          <w:rFonts w:ascii="Calibri" w:hAnsi="Calibri"/>
        </w:rPr>
        <w:t xml:space="preserve">License Period: </w:t>
      </w:r>
      <w:r>
        <w:rPr>
          <w:rFonts w:ascii="Calibri" w:hAnsi="Calibri"/>
          <w:b/>
        </w:rPr>
        <w:t>April 23, 2026 – April 22, 2027</w:t>
      </w:r>
      <w:r>
        <w:rPr>
          <w:rFonts w:ascii="Calibri" w:hAnsi="Calibri"/>
        </w:rPr>
        <w:t xml:space="preserve">     </w:t>
      </w:r>
      <w:r>
        <w:rPr>
          <w:rFonts w:ascii="Calibri" w:hAnsi="Calibri"/>
        </w:rPr>
        <w:t xml:space="preserve">Total Annual Amount Due: </w:t>
      </w:r>
      <w:r>
        <w:rPr>
          <w:rFonts w:ascii="Calibri" w:hAnsi="Calibri"/>
          <w:b/>
        </w:rPr>
        <w:t>$53,638.08</w:t>
      </w:r>
    </w:p>
    <w:p>
      <w:pPr>
        <w:spacing w:before="160" w:after="240"/>
      </w:pPr>
      <w:r>
        <w:rPr>
          <w:rFonts w:ascii="Calibri" w:hAnsi="Calibri"/>
          <w:b/>
        </w:rPr>
        <w:t>IN WITNESS WHEREOF, the parties have duly signed this Addendum.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pBdr>
                <w:bottom w:val="single" w:sz="6" w:color="2C5282"/>
              </w:pBdr>
            </w:pPr>
            <w:r>
              <w:rPr>
                <w:rFonts w:ascii="Calibri" w:hAnsi="Calibri"/>
                <w:b/>
                <w:sz w:val="20"/>
              </w:rPr>
              <w:t>REV.IO, LLC</w:t>
            </w:r>
          </w:p>
          <w:p>
            <w:pPr>
              <w:spacing w:before="280" w:after="0"/>
            </w:pPr>
            <w:r>
              <w:rPr>
                <w:rFonts w:ascii="Calibri" w:hAnsi="Calibri"/>
              </w:rPr>
              <w:t>______________________________________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555555"/>
                <w:sz w:val="18"/>
              </w:rPr>
              <w:t>Authorized Signature</w:t>
            </w:r>
          </w:p>
          <w:p>
            <w:pPr>
              <w:spacing w:before="280" w:after="0"/>
            </w:pPr>
            <w:r>
              <w:rPr>
                <w:rFonts w:ascii="Calibri" w:hAnsi="Calibri"/>
              </w:rPr>
              <w:t>______________________________________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555555"/>
                <w:sz w:val="18"/>
              </w:rPr>
              <w:t>Print Name &amp; Title</w:t>
            </w:r>
          </w:p>
          <w:p>
            <w:pPr>
              <w:spacing w:before="280" w:after="0"/>
            </w:pPr>
            <w:r>
              <w:rPr>
                <w:rFonts w:ascii="Calibri" w:hAnsi="Calibri"/>
              </w:rPr>
              <w:t>______________________________________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555555"/>
                <w:sz w:val="18"/>
              </w:rPr>
              <w:t>Date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pBdr>
                <w:bottom w:val="single" w:sz="6" w:color="2C5282"/>
              </w:pBdr>
            </w:pPr>
            <w:r>
              <w:rPr>
                <w:rFonts w:ascii="Calibri" w:hAnsi="Calibri"/>
                <w:b/>
                <w:sz w:val="20"/>
              </w:rPr>
              <w:t>LICENSEE (MOTOROLA SOLUTIONS)</w:t>
            </w:r>
          </w:p>
          <w:p>
            <w:pPr>
              <w:spacing w:before="280" w:after="0"/>
            </w:pPr>
            <w:r>
              <w:rPr>
                <w:rFonts w:ascii="Calibri" w:hAnsi="Calibri"/>
              </w:rPr>
              <w:t>______________________________________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555555"/>
                <w:sz w:val="18"/>
              </w:rPr>
              <w:t>Authorized Signature</w:t>
            </w:r>
          </w:p>
          <w:p>
            <w:pPr>
              <w:spacing w:before="280" w:after="0"/>
            </w:pPr>
            <w:r>
              <w:rPr>
                <w:rFonts w:ascii="Calibri" w:hAnsi="Calibri"/>
              </w:rPr>
              <w:t>______________________________________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555555"/>
                <w:sz w:val="18"/>
              </w:rPr>
              <w:t>Print Name &amp; Title</w:t>
            </w:r>
          </w:p>
          <w:p>
            <w:pPr>
              <w:spacing w:before="280" w:after="0"/>
            </w:pPr>
            <w:r>
              <w:rPr>
                <w:rFonts w:ascii="Calibri" w:hAnsi="Calibri"/>
              </w:rPr>
              <w:t>______________________________________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555555"/>
                <w:sz w:val="18"/>
              </w:rPr>
              <w:t>Date</w:t>
            </w:r>
          </w:p>
        </w:tc>
      </w:tr>
    </w:tbl>
    <w:p/>
    <w:p>
      <w:pPr>
        <w:spacing w:before="240"/>
      </w:pPr>
      <w:r>
        <w:rPr>
          <w:rFonts w:ascii="Calibri" w:hAnsi="Calibri"/>
          <w:b/>
          <w:sz w:val="18"/>
        </w:rPr>
        <w:t xml:space="preserve">Note: </w:t>
      </w:r>
      <w:r>
        <w:rPr>
          <w:rFonts w:ascii="Calibri" w:hAnsi="Calibri"/>
          <w:color w:val="666666"/>
          <w:sz w:val="18"/>
        </w:rPr>
        <w:t>This consolidated addendum supersedes the five individual location addendums (Ft. Myers, Lakeland, Orlando, Plantation, Sarasota) and covers the same license period (04/23/2026 – 04/22/2027) and pricing as those documents. Page 1 of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