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hint="default" w:ascii="宋体" w:hAnsi="宋体" w:eastAsia="宋体" w:cs="宋体"/>
          <w:sz w:val="24"/>
          <w:szCs w:val="24"/>
          <w:lang w:val="en-US"/>
        </w:rPr>
        <w:t xml:space="preserve">                                                 </w:t>
      </w:r>
      <w:r>
        <w:rPr>
          <w:rFonts w:ascii="宋体" w:hAnsi="宋体" w:eastAsia="宋体" w:cs="宋体"/>
          <w:sz w:val="24"/>
          <w:szCs w:val="24"/>
        </w:rPr>
        <w:drawing>
          <wp:inline distT="0" distB="0" distL="114300" distR="114300">
            <wp:extent cx="1475105" cy="1475105"/>
            <wp:effectExtent l="0" t="0" r="1079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75105" cy="147510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jc w:val="center"/>
        <w:rPr>
          <w:rFonts w:hint="default" w:hAnsi="宋体" w:eastAsia="宋体" w:cs="宋体" w:asciiTheme="minorAscii"/>
          <w:b/>
          <w:bCs/>
          <w:sz w:val="52"/>
          <w:szCs w:val="52"/>
          <w:lang w:val="en-US"/>
        </w:rPr>
      </w:pPr>
    </w:p>
    <w:p>
      <w:pPr>
        <w:jc w:val="center"/>
        <w:rPr>
          <w:rFonts w:hint="default" w:hAnsi="宋体" w:eastAsia="宋体" w:cs="宋体" w:asciiTheme="minorAscii"/>
          <w:b/>
          <w:bCs/>
          <w:sz w:val="52"/>
          <w:szCs w:val="52"/>
          <w:lang w:val="en-US"/>
        </w:rPr>
      </w:pPr>
    </w:p>
    <w:p>
      <w:pPr>
        <w:jc w:val="center"/>
        <w:rPr>
          <w:rFonts w:hint="default" w:hAnsi="宋体" w:eastAsia="宋体" w:cs="宋体" w:asciiTheme="minorAscii"/>
          <w:b/>
          <w:bCs/>
          <w:sz w:val="52"/>
          <w:szCs w:val="52"/>
          <w:lang w:val="en-US"/>
        </w:rPr>
      </w:pPr>
      <w:r>
        <w:rPr>
          <w:rFonts w:hint="default" w:hAnsi="宋体" w:eastAsia="宋体" w:cs="宋体" w:asciiTheme="minorAscii"/>
          <w:b/>
          <w:bCs/>
          <w:sz w:val="52"/>
          <w:szCs w:val="52"/>
          <w:lang w:val="en-US"/>
        </w:rPr>
        <w:t>Documentation of Computer Vision Challenge SS2020</w:t>
      </w: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Group: 35</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Author: Jiangnan Huang</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Zhiwei Lin</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Nan Chen</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Ivan Hartono</w:t>
      </w: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jc w:val="center"/>
        <w:rPr>
          <w:rFonts w:hint="default" w:ascii="宋体" w:hAnsi="宋体" w:eastAsia="宋体" w:cs="宋体"/>
          <w:sz w:val="21"/>
          <w:szCs w:val="21"/>
          <w:lang w:val="en-US"/>
        </w:rPr>
      </w:pPr>
      <w:r>
        <w:rPr>
          <w:rFonts w:hint="default" w:ascii="宋体" w:hAnsi="宋体" w:eastAsia="宋体" w:cs="宋体"/>
          <w:sz w:val="21"/>
          <w:szCs w:val="21"/>
          <w:lang w:val="en-US"/>
        </w:rPr>
        <w:t>2020.7.12</w:t>
      </w:r>
    </w:p>
    <w:sdt>
      <w:sdtPr>
        <w:rPr>
          <w:rFonts w:hAnsi="宋体" w:eastAsia="宋体" w:asciiTheme="minorAscii" w:cstheme="minorBidi"/>
          <w:b/>
          <w:bCs/>
          <w:kern w:val="2"/>
          <w:sz w:val="21"/>
          <w:szCs w:val="24"/>
          <w:lang w:val="en-US" w:eastAsia="zh-CN" w:bidi="ar-SA"/>
        </w:rPr>
        <w:id w:val="147461677"/>
        <w15:color w:val="DBDBDB"/>
        <w:docPartObj>
          <w:docPartGallery w:val="Table of Contents"/>
          <w:docPartUnique/>
        </w:docPartObj>
      </w:sdtPr>
      <w:sdtEndPr>
        <w:rPr>
          <w:rFonts w:hint="default" w:ascii="宋体" w:hAnsi="宋体" w:eastAsia="宋体" w:cs="宋体"/>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b/>
              <w:bCs/>
              <w:lang w:val="en-US"/>
            </w:rPr>
          </w:pPr>
          <w:r>
            <w:rPr>
              <w:rFonts w:hint="default" w:hAnsi="宋体" w:eastAsia="宋体" w:asciiTheme="minorAscii"/>
              <w:b/>
              <w:bCs/>
              <w:sz w:val="21"/>
              <w:lang w:val="en-US"/>
            </w:rPr>
            <w:t>Contents</w:t>
          </w:r>
        </w:p>
        <w:p>
          <w:pPr>
            <w:pStyle w:val="8"/>
            <w:tabs>
              <w:tab w:val="right" w:leader="dot" w:pos="8306"/>
            </w:tabs>
          </w:pPr>
          <w:r>
            <w:rPr>
              <w:rFonts w:hint="default" w:ascii="宋体" w:hAnsi="宋体" w:eastAsia="宋体" w:cs="宋体"/>
              <w:sz w:val="24"/>
              <w:szCs w:val="24"/>
              <w:lang w:val="en-US"/>
            </w:rPr>
            <w:fldChar w:fldCharType="begin"/>
          </w:r>
          <w:r>
            <w:rPr>
              <w:rFonts w:hint="default" w:ascii="宋体" w:hAnsi="宋体" w:eastAsia="宋体" w:cs="宋体"/>
              <w:sz w:val="24"/>
              <w:szCs w:val="24"/>
              <w:lang w:val="en-US"/>
            </w:rPr>
            <w:instrText xml:space="preserve">TOC \o "1-1" \h \u </w:instrText>
          </w:r>
          <w:r>
            <w:rPr>
              <w:rFonts w:hint="default" w:ascii="宋体" w:hAnsi="宋体" w:eastAsia="宋体" w:cs="宋体"/>
              <w:sz w:val="24"/>
              <w:szCs w:val="24"/>
              <w:lang w:val="en-US"/>
            </w:rPr>
            <w:fldChar w:fldCharType="separate"/>
          </w: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_Toc9428 </w:instrText>
          </w:r>
          <w:r>
            <w:rPr>
              <w:rFonts w:hint="default" w:ascii="宋体" w:hAnsi="宋体" w:eastAsia="宋体" w:cs="宋体"/>
              <w:szCs w:val="24"/>
              <w:lang w:val="en-US"/>
            </w:rPr>
            <w:fldChar w:fldCharType="separate"/>
          </w:r>
          <w:r>
            <w:rPr>
              <w:rFonts w:hint="default"/>
              <w:lang w:val="en-US"/>
            </w:rPr>
            <w:t>1. Introduction</w:t>
          </w:r>
          <w:r>
            <w:tab/>
          </w:r>
          <w:r>
            <w:fldChar w:fldCharType="begin"/>
          </w:r>
          <w:r>
            <w:instrText xml:space="preserve"> PAGEREF _Toc9428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_Toc29596 </w:instrText>
          </w:r>
          <w:r>
            <w:rPr>
              <w:rFonts w:hint="default" w:ascii="宋体" w:hAnsi="宋体" w:eastAsia="宋体" w:cs="宋体"/>
              <w:szCs w:val="24"/>
              <w:lang w:val="en-US"/>
            </w:rPr>
            <w:fldChar w:fldCharType="separate"/>
          </w:r>
          <w:r>
            <w:rPr>
              <w:rFonts w:hint="default"/>
              <w:lang w:val="en-US"/>
            </w:rPr>
            <w:t>2. ImageReader.m</w:t>
          </w:r>
          <w:r>
            <w:tab/>
          </w:r>
          <w:r>
            <w:fldChar w:fldCharType="begin"/>
          </w:r>
          <w:r>
            <w:instrText xml:space="preserve"> PAGEREF _Toc29596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_Toc29441 </w:instrText>
          </w:r>
          <w:r>
            <w:rPr>
              <w:rFonts w:hint="default" w:ascii="宋体" w:hAnsi="宋体" w:eastAsia="宋体" w:cs="宋体"/>
              <w:szCs w:val="24"/>
              <w:lang w:val="en-US"/>
            </w:rPr>
            <w:fldChar w:fldCharType="separate"/>
          </w:r>
          <w:r>
            <w:rPr>
              <w:rFonts w:hint="default"/>
              <w:lang w:val="en-US"/>
            </w:rPr>
            <w:t>3. segmentation.m</w:t>
          </w:r>
          <w:r>
            <w:tab/>
          </w:r>
          <w:r>
            <w:fldChar w:fldCharType="begin"/>
          </w:r>
          <w:r>
            <w:instrText xml:space="preserve"> PAGEREF _Toc29441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_Toc1932 </w:instrText>
          </w:r>
          <w:r>
            <w:rPr>
              <w:rFonts w:hint="default" w:ascii="宋体" w:hAnsi="宋体" w:eastAsia="宋体" w:cs="宋体"/>
              <w:szCs w:val="24"/>
              <w:lang w:val="en-US"/>
            </w:rPr>
            <w:fldChar w:fldCharType="separate"/>
          </w:r>
          <w:r>
            <w:rPr>
              <w:rFonts w:hint="default"/>
              <w:lang w:val="en-US"/>
            </w:rPr>
            <w:t>4. render.m</w:t>
          </w:r>
          <w:r>
            <w:tab/>
          </w:r>
          <w:r>
            <w:fldChar w:fldCharType="begin"/>
          </w:r>
          <w:r>
            <w:instrText xml:space="preserve"> PAGEREF _Toc1932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_Toc20461 </w:instrText>
          </w:r>
          <w:r>
            <w:rPr>
              <w:rFonts w:hint="default" w:ascii="宋体" w:hAnsi="宋体" w:eastAsia="宋体" w:cs="宋体"/>
              <w:szCs w:val="24"/>
              <w:lang w:val="en-US"/>
            </w:rPr>
            <w:fldChar w:fldCharType="separate"/>
          </w:r>
          <w:r>
            <w:rPr>
              <w:rFonts w:hint="default"/>
              <w:lang w:val="en-US"/>
            </w:rPr>
            <w:t>5. config.m</w:t>
          </w:r>
          <w:r>
            <w:tab/>
          </w:r>
          <w:r>
            <w:fldChar w:fldCharType="begin"/>
          </w:r>
          <w:r>
            <w:instrText xml:space="preserve"> PAGEREF _Toc20461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_Toc27185 </w:instrText>
          </w:r>
          <w:r>
            <w:rPr>
              <w:rFonts w:hint="default" w:ascii="宋体" w:hAnsi="宋体" w:eastAsia="宋体" w:cs="宋体"/>
              <w:szCs w:val="24"/>
              <w:lang w:val="en-US"/>
            </w:rPr>
            <w:fldChar w:fldCharType="separate"/>
          </w:r>
          <w:r>
            <w:rPr>
              <w:rFonts w:hint="default"/>
              <w:lang w:val="en-US"/>
            </w:rPr>
            <w:t>6. challenge.m</w:t>
          </w:r>
          <w:r>
            <w:tab/>
          </w:r>
          <w:r>
            <w:fldChar w:fldCharType="begin"/>
          </w:r>
          <w:r>
            <w:instrText xml:space="preserve"> PAGEREF _Toc27185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_Toc28893 </w:instrText>
          </w:r>
          <w:r>
            <w:rPr>
              <w:rFonts w:hint="default" w:ascii="宋体" w:hAnsi="宋体" w:eastAsia="宋体" w:cs="宋体"/>
              <w:szCs w:val="24"/>
              <w:lang w:val="en-US"/>
            </w:rPr>
            <w:fldChar w:fldCharType="separate"/>
          </w:r>
          <w:r>
            <w:rPr>
              <w:rFonts w:hint="default"/>
              <w:lang w:val="en-US"/>
            </w:rPr>
            <w:t>7. GUI</w:t>
          </w:r>
          <w:r>
            <w:tab/>
          </w:r>
          <w:r>
            <w:fldChar w:fldCharType="begin"/>
          </w:r>
          <w:r>
            <w:instrText xml:space="preserve"> PAGEREF _Toc28893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_Toc3425 </w:instrText>
          </w:r>
          <w:r>
            <w:rPr>
              <w:rFonts w:hint="default" w:ascii="宋体" w:hAnsi="宋体" w:eastAsia="宋体" w:cs="宋体"/>
              <w:szCs w:val="24"/>
              <w:lang w:val="en-US"/>
            </w:rPr>
            <w:fldChar w:fldCharType="separate"/>
          </w:r>
          <w:r>
            <w:rPr>
              <w:rFonts w:hint="default"/>
              <w:lang w:val="en-US"/>
            </w:rPr>
            <w:t>8. Appendix</w:t>
          </w:r>
          <w:r>
            <w:tab/>
          </w:r>
          <w:r>
            <w:fldChar w:fldCharType="begin"/>
          </w:r>
          <w:r>
            <w:instrText xml:space="preserve"> PAGEREF _Toc3425 </w:instrText>
          </w:r>
          <w:r>
            <w:fldChar w:fldCharType="separate"/>
          </w:r>
          <w:r>
            <w:t>2</w:t>
          </w:r>
          <w:r>
            <w:fldChar w:fldCharType="end"/>
          </w:r>
          <w:r>
            <w:rPr>
              <w:rFonts w:hint="default" w:ascii="宋体" w:hAnsi="宋体" w:eastAsia="宋体" w:cs="宋体"/>
              <w:szCs w:val="24"/>
              <w:lang w:val="en-US"/>
            </w:rPr>
            <w:fldChar w:fldCharType="end"/>
          </w:r>
        </w:p>
        <w:p>
          <w:pPr>
            <w:numPr>
              <w:ilvl w:val="0"/>
              <w:numId w:val="0"/>
            </w:numPr>
            <w:rPr>
              <w:rFonts w:hint="default" w:ascii="宋体" w:hAnsi="宋体" w:eastAsia="宋体" w:cs="宋体"/>
              <w:sz w:val="24"/>
              <w:szCs w:val="24"/>
              <w:lang w:val="en-US"/>
            </w:rPr>
          </w:pPr>
          <w:r>
            <w:rPr>
              <w:rFonts w:hint="default" w:ascii="宋体" w:hAnsi="宋体" w:eastAsia="宋体" w:cs="宋体"/>
              <w:szCs w:val="24"/>
              <w:lang w:val="en-US"/>
            </w:rPr>
            <w:fldChar w:fldCharType="end"/>
          </w:r>
        </w:p>
      </w:sdtContent>
    </w:sdt>
    <w:p>
      <w:pPr>
        <w:rPr>
          <w:rFonts w:hint="default"/>
          <w:lang w:val="en-US"/>
        </w:rPr>
      </w:pPr>
      <w:bookmarkStart w:id="0" w:name="_Toc9428"/>
      <w:r>
        <w:rPr>
          <w:rFonts w:hint="default"/>
          <w:lang w:val="en-US"/>
        </w:rPr>
        <w:br w:type="page"/>
      </w:r>
    </w:p>
    <w:p>
      <w:pPr>
        <w:pStyle w:val="2"/>
        <w:numPr>
          <w:ilvl w:val="0"/>
          <w:numId w:val="1"/>
        </w:numPr>
        <w:bidi w:val="0"/>
        <w:rPr>
          <w:rFonts w:hint="default"/>
          <w:lang w:val="en-US"/>
        </w:rPr>
      </w:pPr>
      <w:r>
        <w:rPr>
          <w:rFonts w:hint="default"/>
          <w:lang w:val="en-US"/>
        </w:rPr>
        <w:t>Introduction</w:t>
      </w:r>
      <w:bookmarkEnd w:id="0"/>
    </w:p>
    <w:p>
      <w:pPr>
        <w:rPr>
          <w:rFonts w:hint="default"/>
          <w:lang w:val="de-DE"/>
        </w:rPr>
      </w:pPr>
      <w:bookmarkStart w:id="1" w:name="_Toc29596"/>
      <w:r>
        <w:rPr>
          <w:rFonts w:hint="default"/>
          <w:lang w:val="en-US"/>
        </w:rPr>
        <w:t>“Zur Zeit finden immer mehr Video-Calls und Konferenzen in den eigenen vier W</w:t>
      </w:r>
      <w:r>
        <w:rPr>
          <w:rFonts w:hint="default"/>
          <w:lang w:val="de-DE"/>
        </w:rPr>
        <w:t>ä</w:t>
      </w:r>
      <w:r>
        <w:rPr>
          <w:rFonts w:hint="default"/>
          <w:lang w:val="en-US"/>
        </w:rPr>
        <w:t>nden statt. Dabei m</w:t>
      </w:r>
      <w:r>
        <w:rPr>
          <w:rFonts w:hint="default"/>
          <w:lang w:val="de-DE"/>
        </w:rPr>
        <w:t>ö</w:t>
      </w:r>
      <w:r>
        <w:rPr>
          <w:rFonts w:hint="default"/>
          <w:lang w:val="en-US"/>
        </w:rPr>
        <w:t>chte man vielleicht nicht unbedingt das unaufger</w:t>
      </w:r>
      <w:r>
        <w:rPr>
          <w:rFonts w:hint="default"/>
          <w:lang w:val="de-DE"/>
        </w:rPr>
        <w:t>ä</w:t>
      </w:r>
      <w:r>
        <w:rPr>
          <w:rFonts w:hint="default"/>
          <w:lang w:val="en-US"/>
        </w:rPr>
        <w:t>umte Arbeitszimmer, die</w:t>
      </w:r>
      <w:r>
        <w:rPr>
          <w:rFonts w:hint="default"/>
          <w:lang w:val="de-DE"/>
        </w:rPr>
        <w:t xml:space="preserve"> </w:t>
      </w:r>
      <w:r>
        <w:rPr>
          <w:rFonts w:hint="default"/>
          <w:lang w:val="en-US"/>
        </w:rPr>
        <w:t>heimische Kuche oder die Familienfotos an der Wand hinter</w:t>
      </w:r>
      <w:r>
        <w:rPr>
          <w:rFonts w:hint="default"/>
          <w:lang w:val="de-DE"/>
        </w:rPr>
        <w:t xml:space="preserve"> </w:t>
      </w:r>
      <w:r>
        <w:rPr>
          <w:rFonts w:hint="default"/>
          <w:lang w:val="en-US"/>
        </w:rPr>
        <w:t>dem Sofa an Vorgesetzte und Kollegen streamen. Die Computer Vision Challenge besch</w:t>
      </w:r>
      <w:r>
        <w:rPr>
          <w:rFonts w:hint="default"/>
          <w:lang w:val="de-DE"/>
        </w:rPr>
        <w:t>ä</w:t>
      </w:r>
      <w:r>
        <w:rPr>
          <w:rFonts w:hint="default"/>
          <w:lang w:val="en-US"/>
        </w:rPr>
        <w:t>ftigt sich daher in diesem Jahr</w:t>
      </w:r>
      <w:r>
        <w:rPr>
          <w:rFonts w:hint="default"/>
          <w:lang w:val="de-DE"/>
        </w:rPr>
        <w:t xml:space="preserve"> </w:t>
      </w:r>
      <w:r>
        <w:rPr>
          <w:rFonts w:hint="default"/>
          <w:lang w:val="en-US"/>
        </w:rPr>
        <w:t>mit der Unterscheidung von Vorder- und Hintergrund, sowiemit der M</w:t>
      </w:r>
      <w:r>
        <w:rPr>
          <w:rFonts w:hint="default"/>
          <w:lang w:val="de-DE"/>
        </w:rPr>
        <w:t>ö</w:t>
      </w:r>
      <w:r>
        <w:rPr>
          <w:rFonts w:hint="default"/>
          <w:lang w:val="en-US"/>
        </w:rPr>
        <w:t>glichkeit, ungewollte Szenenbestandteile zu erstzen.”</w:t>
      </w:r>
      <w:r>
        <w:rPr>
          <w:rFonts w:hint="default"/>
          <w:lang w:val="de-DE"/>
        </w:rPr>
        <w:t>(Computer Vision Challenge, Doktor Claus Diepold, 2020)</w:t>
      </w:r>
    </w:p>
    <w:p>
      <w:pPr>
        <w:rPr>
          <w:rFonts w:hint="default"/>
          <w:lang w:val="de-DE"/>
        </w:rPr>
      </w:pPr>
    </w:p>
    <w:p>
      <w:pPr>
        <w:rPr>
          <w:rFonts w:hint="eastAsia"/>
          <w:lang w:val="en-US" w:eastAsia="zh-CN"/>
        </w:rPr>
      </w:pPr>
      <w:r>
        <w:rPr>
          <w:rFonts w:hint="default"/>
          <w:lang w:val="de-DE"/>
        </w:rPr>
        <w:t>The aim of this project is to recognize foreground and replace background with virtual one or all black, and vise verse. Except that we add a overlay mode to present both of them. After processing all images in the folder, a video will be generated as output</w:t>
      </w:r>
      <w:r>
        <w:rPr>
          <w:rFonts w:hint="default"/>
          <w:lang w:val="en-US"/>
        </w:rPr>
        <w:t xml:space="preserve">, in which for example the background is replaced by a virtual background to protect </w:t>
      </w:r>
      <w:r>
        <w:rPr>
          <w:rFonts w:hint="eastAsia"/>
          <w:lang w:val="en-US" w:eastAsia="zh-CN"/>
        </w:rPr>
        <w:t>privacy. The customer friendliness is very important and it is also considered in this project. For that a graphic user interface is designed, so that it is much easier and comfortable to change some parameters in the program and to get different expected results.</w:t>
      </w:r>
    </w:p>
    <w:p>
      <w:pPr>
        <w:rPr>
          <w:rFonts w:hint="eastAsia"/>
          <w:lang w:val="en-US" w:eastAsia="zh-CN"/>
        </w:rPr>
      </w:pPr>
    </w:p>
    <w:p>
      <w:pPr>
        <w:rPr>
          <w:rFonts w:hint="default"/>
          <w:lang w:val="en-US" w:eastAsia="zh-CN"/>
        </w:rPr>
      </w:pPr>
      <w:r>
        <w:rPr>
          <w:rFonts w:hint="default"/>
          <w:lang w:val="en-US" w:eastAsia="zh-CN"/>
        </w:rPr>
        <w:t>The program will be split into 6 part. The first 5 parts realize basic functions and the last one, i.e. GUI, provides a better human-machine-interaction. The following table and block diagram explain functions of each part and how they will be organized.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ImageReader.m</w:t>
            </w:r>
          </w:p>
        </w:tc>
        <w:tc>
          <w:tcPr>
            <w:tcW w:w="4261" w:type="dxa"/>
          </w:tcPr>
          <w:p>
            <w:pPr>
              <w:rPr>
                <w:rFonts w:hint="default"/>
                <w:vertAlign w:val="baseline"/>
                <w:lang w:val="en-US" w:eastAsia="zh-CN"/>
              </w:rPr>
            </w:pPr>
            <w:r>
              <w:rPr>
                <w:rFonts w:hint="default"/>
                <w:vertAlign w:val="baseline"/>
                <w:lang w:val="en-US" w:eastAsia="zh-CN"/>
              </w:rPr>
              <w:t xml:space="preserve">It’s a class to read images from original files folders. There is a next() to read multiple images depending on input further and further.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segmentation.m</w:t>
            </w:r>
          </w:p>
        </w:tc>
        <w:tc>
          <w:tcPr>
            <w:tcW w:w="4261" w:type="dxa"/>
          </w:tcPr>
          <w:p>
            <w:pPr>
              <w:rPr>
                <w:rFonts w:hint="default"/>
                <w:vertAlign w:val="baseline"/>
                <w:lang w:val="en-US" w:eastAsia="zh-CN"/>
              </w:rPr>
            </w:pPr>
            <w:r>
              <w:rPr>
                <w:rFonts w:hint="default"/>
                <w:vertAlign w:val="baseline"/>
                <w:lang w:val="en-US" w:eastAsia="zh-CN"/>
              </w:rPr>
              <w:t xml:space="preserve">It’s a function to generate mask from given images for render.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render.m</w:t>
            </w:r>
          </w:p>
        </w:tc>
        <w:tc>
          <w:tcPr>
            <w:tcW w:w="4261" w:type="dxa"/>
          </w:tcPr>
          <w:p>
            <w:pPr>
              <w:rPr>
                <w:rFonts w:hint="default"/>
                <w:vertAlign w:val="baseline"/>
                <w:lang w:val="en-US" w:eastAsia="zh-CN"/>
              </w:rPr>
            </w:pPr>
            <w:r>
              <w:rPr>
                <w:rFonts w:hint="default"/>
                <w:vertAlign w:val="baseline"/>
                <w:lang w:val="en-US" w:eastAsia="zh-CN"/>
              </w:rPr>
              <w:t>It’s a function to apply mask from segmentation to separate foreground and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config.m</w:t>
            </w:r>
          </w:p>
        </w:tc>
        <w:tc>
          <w:tcPr>
            <w:tcW w:w="4261" w:type="dxa"/>
          </w:tcPr>
          <w:p>
            <w:pPr>
              <w:rPr>
                <w:rFonts w:hint="default"/>
                <w:vertAlign w:val="baseline"/>
                <w:lang w:val="en-US" w:eastAsia="zh-CN"/>
              </w:rPr>
            </w:pPr>
            <w:r>
              <w:rPr>
                <w:rFonts w:hint="default"/>
                <w:vertAlign w:val="baseline"/>
                <w:lang w:val="en-US" w:eastAsia="zh-CN"/>
              </w:rPr>
              <w:t>It’s a configuration file to load necessary parameters in workspace, if there’s no input via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challenge.m</w:t>
            </w:r>
          </w:p>
        </w:tc>
        <w:tc>
          <w:tcPr>
            <w:tcW w:w="4261" w:type="dxa"/>
          </w:tcPr>
          <w:p>
            <w:pPr>
              <w:rPr>
                <w:rFonts w:hint="default"/>
                <w:vertAlign w:val="baseline"/>
                <w:lang w:val="en-US" w:eastAsia="zh-CN"/>
              </w:rPr>
            </w:pPr>
            <w:r>
              <w:rPr>
                <w:rFonts w:hint="default"/>
                <w:vertAlign w:val="baseline"/>
                <w:lang w:val="en-US" w:eastAsia="zh-CN"/>
              </w:rPr>
              <w:t>It’s the main function to process all images and generate a video. It calls other functions and reads variable from workspace.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GUI</w:t>
            </w:r>
          </w:p>
        </w:tc>
        <w:tc>
          <w:tcPr>
            <w:tcW w:w="4261" w:type="dxa"/>
          </w:tcPr>
          <w:p>
            <w:pPr>
              <w:rPr>
                <w:rFonts w:hint="default"/>
                <w:vertAlign w:val="baseline"/>
                <w:lang w:val="en-US" w:eastAsia="zh-CN"/>
              </w:rPr>
            </w:pPr>
            <w:r>
              <w:rPr>
                <w:rFonts w:hint="default"/>
                <w:vertAlign w:val="baseline"/>
                <w:lang w:val="en-US" w:eastAsia="zh-CN"/>
              </w:rPr>
              <w:t xml:space="preserve">It’s the graphic user interface to read or write parameters. </w:t>
            </w:r>
          </w:p>
        </w:tc>
      </w:tr>
    </w:tbl>
    <w:p>
      <w:pPr>
        <w:rPr>
          <w:rFonts w:hint="default"/>
          <w:lang w:val="en-US" w:eastAsia="zh-CN"/>
        </w:rPr>
      </w:pPr>
    </w:p>
    <w:p>
      <w:pPr>
        <w:rPr>
          <w:rFonts w:hint="eastAsia"/>
          <w:lang w:val="en-US" w:eastAsia="zh-CN"/>
        </w:rPr>
      </w:pPr>
    </w:p>
    <w:p>
      <w:pPr>
        <w:jc w:val="center"/>
        <w:rPr>
          <w:rFonts w:hint="eastAsia"/>
          <w:lang w:val="en-US" w:eastAsia="zh-CN"/>
        </w:rPr>
      </w:pPr>
      <w:r>
        <w:drawing>
          <wp:inline distT="0" distB="0" distL="114300" distR="114300">
            <wp:extent cx="4286250" cy="3835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286250" cy="38354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 </w:t>
      </w:r>
    </w:p>
    <w:p>
      <w:pPr>
        <w:rPr>
          <w:rFonts w:hint="default"/>
          <w:lang w:val="de-DE"/>
        </w:rPr>
      </w:pPr>
    </w:p>
    <w:p>
      <w:pPr>
        <w:pStyle w:val="2"/>
        <w:numPr>
          <w:ilvl w:val="0"/>
          <w:numId w:val="1"/>
        </w:numPr>
        <w:bidi w:val="0"/>
        <w:rPr>
          <w:rFonts w:hint="default"/>
          <w:lang w:val="en-US"/>
        </w:rPr>
      </w:pPr>
      <w:r>
        <w:rPr>
          <w:rFonts w:hint="default"/>
          <w:lang w:val="en-US"/>
        </w:rPr>
        <w:t>ImageReader.m</w:t>
      </w:r>
      <w:bookmarkEnd w:id="1"/>
    </w:p>
    <w:p>
      <w:pPr>
        <w:rPr>
          <w:rFonts w:hint="default"/>
          <w:lang w:val="en-US"/>
        </w:rPr>
      </w:pPr>
      <w:r>
        <w:rPr>
          <w:rFonts w:hint="default"/>
          <w:lang w:val="en-US"/>
        </w:rPr>
        <w:t xml:space="preserve">In the ImageReader class are two functions defined. </w:t>
      </w:r>
    </w:p>
    <w:p>
      <w:pPr>
        <w:rPr>
          <w:rFonts w:hint="default"/>
          <w:lang w:val="en-US"/>
        </w:rPr>
      </w:pPr>
    </w:p>
    <w:p>
      <w:pPr>
        <w:rPr>
          <w:rFonts w:hint="default"/>
          <w:lang w:val="en-US"/>
        </w:rPr>
      </w:pPr>
      <w:r>
        <w:rPr>
          <w:rFonts w:hint="default"/>
          <w:lang w:val="en-US"/>
        </w:rPr>
        <w:t xml:space="preserve">The first function with the same name will be used, when the object ir is initialized. An inputparser is used for different input variables. Here we must at least pass 3 variables, i.e. “src”, the full path of original image files, “L”, index of image folder for camera left and “R”, index of image folder for camera right. We can also give another 2 parameters. The parameter “start” indicates the index of first image to be processed. The parameter “N” indicates number of following images. </w:t>
      </w:r>
    </w:p>
    <w:p>
      <w:pPr>
        <w:rPr>
          <w:rFonts w:hint="default"/>
          <w:lang w:val="en-US"/>
        </w:rPr>
      </w:pPr>
    </w:p>
    <w:p>
      <w:pPr>
        <w:rPr>
          <w:rFonts w:hint="default"/>
          <w:lang w:val="en-US"/>
        </w:rPr>
      </w:pPr>
      <w:r>
        <w:rPr>
          <w:rFonts w:hint="default"/>
          <w:lang w:val="en-US"/>
        </w:rPr>
        <w:t xml:space="preserve">The second function next() reads multiple images according to “N” and packs them together in form of AxBx3*(N+1) as output. Then It will read next unread images further till end. For example, if N=1, it will read the current and next image from folder for camera left and right separately, and pack them into output variables “left” and “right”. In the end, if the left images are not enough to satisfy “N”, all of rest images will be packed together regardless of “N”, and by next call the function will read images from beginning. </w:t>
      </w:r>
    </w:p>
    <w:p>
      <w:pPr>
        <w:rPr>
          <w:rFonts w:hint="default"/>
          <w:lang w:val="en-US"/>
        </w:rPr>
      </w:pPr>
    </w:p>
    <w:p>
      <w:pPr>
        <w:rPr>
          <w:rFonts w:hint="default"/>
          <w:lang w:val="en-US"/>
        </w:rPr>
      </w:pPr>
      <w:r>
        <w:rPr>
          <w:rFonts w:hint="default"/>
          <w:lang w:val="en-US"/>
        </w:rPr>
        <w:t xml:space="preserve">For an efficient implementation I use first dir() to get all information of images in the folder. Then I just go indexing further and further till end. In the end I use if condition to judge if I should go back and reset the “index”. For example, I use allimage=dir() first. This variable “allimage” is a 1xN dimentional struct variable and it saves path and name of every image in this folder. Then I can use a index variable, for example, “index”, to go through all images from start point. The start point is “start” from before. Every time the next is called, the “index” increases about “N”. Because all variables here are temporal and will be deleted after calling, the “index” will be introduced as “persistent”. This is a data type in Matlab as “static” in C++. </w:t>
      </w:r>
    </w:p>
    <w:p>
      <w:pPr>
        <w:rPr>
          <w:rFonts w:hint="default"/>
          <w:lang w:val="en-US"/>
        </w:rPr>
      </w:pPr>
    </w:p>
    <w:p>
      <w:pPr>
        <w:rPr>
          <w:rFonts w:hint="default"/>
          <w:lang w:val="en-US"/>
        </w:rPr>
      </w:pPr>
      <w:r>
        <w:rPr>
          <w:rFonts w:hint="default"/>
          <w:lang w:val="en-US"/>
        </w:rPr>
        <w:t xml:space="preserve"> </w:t>
      </w:r>
    </w:p>
    <w:p>
      <w:pPr>
        <w:rPr>
          <w:rFonts w:hint="default"/>
          <w:lang w:val="en-US"/>
        </w:rPr>
      </w:pPr>
      <w:bookmarkStart w:id="2" w:name="_Toc29441"/>
      <w:r>
        <w:rPr>
          <w:rFonts w:hint="default"/>
          <w:lang w:val="en-US"/>
        </w:rPr>
        <w:br w:type="page"/>
      </w:r>
    </w:p>
    <w:p>
      <w:pPr>
        <w:pStyle w:val="2"/>
        <w:numPr>
          <w:ilvl w:val="0"/>
          <w:numId w:val="1"/>
        </w:numPr>
        <w:bidi w:val="0"/>
        <w:rPr>
          <w:rFonts w:hint="default"/>
          <w:lang w:val="en-US"/>
        </w:rPr>
      </w:pPr>
      <w:r>
        <w:rPr>
          <w:rFonts w:hint="default"/>
          <w:lang w:val="en-US"/>
        </w:rPr>
        <w:t>segmentation.m</w:t>
      </w:r>
      <w:bookmarkEnd w:id="2"/>
    </w:p>
    <w:p>
      <w:pPr>
        <w:rPr>
          <w:rFonts w:hint="default"/>
          <w:lang w:val="en-US"/>
        </w:rPr>
      </w:pPr>
      <w:bookmarkStart w:id="3" w:name="_Toc1932"/>
      <w:r>
        <w:rPr>
          <w:rFonts w:hint="default"/>
          <w:lang w:val="en-US"/>
        </w:rPr>
        <w:t>Liang write here!</w:t>
      </w:r>
      <w:r>
        <w:rPr>
          <w:rFonts w:hint="default"/>
          <w:lang w:val="en-US"/>
        </w:rPr>
        <w:br w:type="page"/>
      </w:r>
    </w:p>
    <w:p>
      <w:pPr>
        <w:pStyle w:val="2"/>
        <w:numPr>
          <w:ilvl w:val="0"/>
          <w:numId w:val="1"/>
        </w:numPr>
        <w:bidi w:val="0"/>
        <w:rPr>
          <w:rFonts w:hint="default"/>
          <w:lang w:val="en-US"/>
        </w:rPr>
      </w:pPr>
      <w:r>
        <w:rPr>
          <w:rFonts w:hint="default"/>
          <w:lang w:val="en-US"/>
        </w:rPr>
        <w:t>render.m</w:t>
      </w:r>
      <w:bookmarkEnd w:id="3"/>
    </w:p>
    <w:p>
      <w:pPr>
        <w:rPr>
          <w:rFonts w:hint="default" w:eastAsiaTheme="minorEastAsia"/>
          <w:lang w:val="en-US" w:eastAsia="zh-CN"/>
        </w:rPr>
      </w:pPr>
      <w:r>
        <w:rPr>
          <w:rFonts w:hint="default"/>
          <w:lang w:val="en-US"/>
        </w:rPr>
        <w:t xml:space="preserve">The render.m applies mask from segmentation.m on image to separate foreground and background. With switch...case... the image will be processed depending on given mode and outputted. The figure below shows the </w:t>
      </w:r>
      <w:r>
        <w:rPr>
          <w:rFonts w:hint="eastAsia"/>
          <w:lang w:val="en-US" w:eastAsia="zh-CN"/>
        </w:rPr>
        <w:t xml:space="preserve">coarse structure. </w:t>
      </w:r>
    </w:p>
    <w:p>
      <w:pPr>
        <w:rPr>
          <w:rFonts w:hint="default" w:eastAsiaTheme="minorEastAsia"/>
          <w:lang w:val="en-US" w:eastAsia="zh-CN"/>
        </w:rPr>
      </w:pPr>
    </w:p>
    <w:p>
      <w:pPr>
        <w:rPr>
          <w:rFonts w:hint="default"/>
          <w:lang w:val="en-US"/>
        </w:rPr>
      </w:pPr>
      <w:r>
        <w:drawing>
          <wp:inline distT="0" distB="0" distL="114300" distR="114300">
            <wp:extent cx="5268595" cy="3378835"/>
            <wp:effectExtent l="0" t="0" r="19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378835"/>
                    </a:xfrm>
                    <a:prstGeom prst="rect">
                      <a:avLst/>
                    </a:prstGeom>
                    <a:noFill/>
                    <a:ln>
                      <a:noFill/>
                    </a:ln>
                  </pic:spPr>
                </pic:pic>
              </a:graphicData>
            </a:graphic>
          </wp:inline>
        </w:drawing>
      </w:r>
      <w:r>
        <w:rPr>
          <w:rFonts w:hint="default"/>
          <w:lang w:val="en-US"/>
        </w:rPr>
        <w:t xml:space="preserve"> </w:t>
      </w:r>
    </w:p>
    <w:p>
      <w:pPr>
        <w:rPr>
          <w:rFonts w:hint="default"/>
          <w:lang w:val="en-US"/>
        </w:rPr>
      </w:pPr>
      <w:bookmarkStart w:id="4" w:name="_Toc20461"/>
      <w:r>
        <w:rPr>
          <w:rFonts w:hint="default"/>
          <w:lang w:val="en-US"/>
        </w:rPr>
        <w:br w:type="page"/>
      </w:r>
    </w:p>
    <w:p>
      <w:pPr>
        <w:pStyle w:val="2"/>
        <w:numPr>
          <w:ilvl w:val="0"/>
          <w:numId w:val="1"/>
        </w:numPr>
        <w:bidi w:val="0"/>
        <w:rPr>
          <w:rFonts w:hint="default"/>
          <w:lang w:val="en-US"/>
        </w:rPr>
      </w:pPr>
      <w:bookmarkStart w:id="8" w:name="_GoBack"/>
      <w:bookmarkEnd w:id="8"/>
      <w:r>
        <w:rPr>
          <w:rFonts w:hint="default"/>
          <w:lang w:val="en-US"/>
        </w:rPr>
        <w:t>config.m</w:t>
      </w:r>
      <w:bookmarkEnd w:id="4"/>
    </w:p>
    <w:p>
      <w:pPr>
        <w:rPr>
          <w:rFonts w:hint="default"/>
          <w:lang w:val="en-US" w:eastAsia="zh-CN"/>
        </w:rPr>
      </w:pPr>
      <w:r>
        <w:rPr>
          <w:rFonts w:hint="eastAsia"/>
          <w:lang w:val="en-US" w:eastAsia="zh-CN"/>
        </w:rPr>
        <w:t>The config.m initializes parameters with default values</w:t>
      </w:r>
      <w:r>
        <w:rPr>
          <w:rFonts w:hint="default"/>
          <w:lang w:val="en-US" w:eastAsia="zh-CN"/>
        </w:rPr>
        <w:t>, if there are no essential parameters passed via GUI. These parameters will be used for image processing later. The following table lists all parameters introduced by config.m. In this part a operation system recognition is also added because the path can be different. The Matlab predefined function ismac(), ispc() and isunix() are used. If the system is something else, the program will report an error message.</w:t>
      </w: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parameter</w:t>
            </w:r>
          </w:p>
        </w:tc>
        <w:tc>
          <w:tcPr>
            <w:tcW w:w="4261" w:type="dxa"/>
          </w:tcPr>
          <w:p>
            <w:pPr>
              <w:rPr>
                <w:rFonts w:hint="default"/>
                <w:vertAlign w:val="baseline"/>
                <w:lang w:val="en-US" w:eastAsia="zh-CN"/>
              </w:rPr>
            </w:pPr>
            <w:r>
              <w:rPr>
                <w:rFonts w:hint="default"/>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bg</w:t>
            </w:r>
          </w:p>
        </w:tc>
        <w:tc>
          <w:tcPr>
            <w:tcW w:w="4261" w:type="dxa"/>
          </w:tcPr>
          <w:p>
            <w:pPr>
              <w:rPr>
                <w:rFonts w:hint="default"/>
                <w:vertAlign w:val="baseline"/>
                <w:lang w:val="en-US" w:eastAsia="zh-CN"/>
              </w:rPr>
            </w:pPr>
            <w:r>
              <w:rPr>
                <w:rFonts w:hint="default"/>
                <w:vertAlign w:val="baseline"/>
                <w:lang w:val="en-US" w:eastAsia="zh-CN"/>
              </w:rPr>
              <w:t>background image for mode substitute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bgpath</w:t>
            </w:r>
          </w:p>
        </w:tc>
        <w:tc>
          <w:tcPr>
            <w:tcW w:w="4261" w:type="dxa"/>
          </w:tcPr>
          <w:p>
            <w:pPr>
              <w:rPr>
                <w:rFonts w:hint="default"/>
                <w:vertAlign w:val="baseline"/>
                <w:lang w:val="en-US" w:eastAsia="zh-CN"/>
              </w:rPr>
            </w:pPr>
            <w:r>
              <w:rPr>
                <w:rFonts w:hint="default"/>
                <w:vertAlign w:val="baseline"/>
                <w:lang w:val="en-US" w:eastAsia="zh-CN"/>
              </w:rPr>
              <w:t>full path of this background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dst</w:t>
            </w:r>
          </w:p>
        </w:tc>
        <w:tc>
          <w:tcPr>
            <w:tcW w:w="4261" w:type="dxa"/>
          </w:tcPr>
          <w:p>
            <w:pPr>
              <w:rPr>
                <w:rFonts w:hint="default"/>
                <w:vertAlign w:val="baseline"/>
                <w:lang w:val="en-US" w:eastAsia="zh-CN"/>
              </w:rPr>
            </w:pPr>
            <w:r>
              <w:rPr>
                <w:rFonts w:hint="default"/>
                <w:vertAlign w:val="baseline"/>
                <w:lang w:val="en-US" w:eastAsia="zh-CN"/>
              </w:rPr>
              <w:t>full path of output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group_number</w:t>
            </w:r>
          </w:p>
        </w:tc>
        <w:tc>
          <w:tcPr>
            <w:tcW w:w="4261" w:type="dxa"/>
          </w:tcPr>
          <w:p>
            <w:pPr>
              <w:rPr>
                <w:rFonts w:hint="default"/>
                <w:vertAlign w:val="baseline"/>
                <w:lang w:val="en-US" w:eastAsia="zh-CN"/>
              </w:rPr>
            </w:pPr>
            <w:r>
              <w:rPr>
                <w:rFonts w:hint="default"/>
                <w:vertAlign w:val="baseline"/>
                <w:lang w:val="en-US" w:eastAsia="zh-CN"/>
              </w:rPr>
              <w:t>Group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i</w:t>
            </w:r>
          </w:p>
        </w:tc>
        <w:tc>
          <w:tcPr>
            <w:tcW w:w="4261" w:type="dxa"/>
          </w:tcPr>
          <w:p>
            <w:pPr>
              <w:rPr>
                <w:rFonts w:hint="default"/>
                <w:vertAlign w:val="baseline"/>
                <w:lang w:val="en-US" w:eastAsia="zh-CN"/>
              </w:rPr>
            </w:pPr>
            <w:r>
              <w:rPr>
                <w:rFonts w:hint="default"/>
                <w:vertAlign w:val="baseline"/>
                <w:lang w:val="en-US" w:eastAsia="zh-CN"/>
              </w:rPr>
              <w:t>Index for “movie”, initialized as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ir</w:t>
            </w:r>
          </w:p>
        </w:tc>
        <w:tc>
          <w:tcPr>
            <w:tcW w:w="4261" w:type="dxa"/>
          </w:tcPr>
          <w:p>
            <w:pPr>
              <w:rPr>
                <w:rFonts w:hint="default"/>
                <w:vertAlign w:val="baseline"/>
                <w:lang w:val="en-US" w:eastAsia="zh-CN"/>
              </w:rPr>
            </w:pPr>
            <w:r>
              <w:rPr>
                <w:rFonts w:hint="default"/>
                <w:vertAlign w:val="baseline"/>
                <w:lang w:val="en-US" w:eastAsia="zh-CN"/>
              </w:rPr>
              <w:t xml:space="preserve">a object of class ImageReader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L</w:t>
            </w:r>
          </w:p>
        </w:tc>
        <w:tc>
          <w:tcPr>
            <w:tcW w:w="4261" w:type="dxa"/>
          </w:tcPr>
          <w:p>
            <w:pPr>
              <w:rPr>
                <w:rFonts w:hint="default"/>
                <w:vertAlign w:val="baseline"/>
                <w:lang w:val="en-US" w:eastAsia="zh-CN"/>
              </w:rPr>
            </w:pPr>
            <w:r>
              <w:rPr>
                <w:rFonts w:hint="default"/>
                <w:vertAlign w:val="baseline"/>
                <w:lang w:val="en-US" w:eastAsia="zh-CN"/>
              </w:rPr>
              <w:t>Index of camera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loop</w:t>
            </w:r>
          </w:p>
        </w:tc>
        <w:tc>
          <w:tcPr>
            <w:tcW w:w="4261" w:type="dxa"/>
          </w:tcPr>
          <w:p>
            <w:pPr>
              <w:rPr>
                <w:rFonts w:hint="default"/>
                <w:vertAlign w:val="baseline"/>
                <w:lang w:val="en-US" w:eastAsia="zh-CN"/>
              </w:rPr>
            </w:pPr>
            <w:r>
              <w:rPr>
                <w:rFonts w:hint="default"/>
                <w:vertAlign w:val="baseline"/>
                <w:lang w:val="en-US" w:eastAsia="zh-CN"/>
              </w:rPr>
              <w:t>Flag loop for challenge.m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mail</w:t>
            </w:r>
          </w:p>
        </w:tc>
        <w:tc>
          <w:tcPr>
            <w:tcW w:w="4261" w:type="dxa"/>
          </w:tcPr>
          <w:p>
            <w:pPr>
              <w:rPr>
                <w:rFonts w:hint="default"/>
                <w:vertAlign w:val="baseline"/>
                <w:lang w:val="en-US" w:eastAsia="zh-CN"/>
              </w:rPr>
            </w:pPr>
            <w:r>
              <w:rPr>
                <w:rFonts w:hint="default"/>
                <w:vertAlign w:val="baseline"/>
                <w:lang w:val="en-US" w:eastAsia="zh-CN"/>
              </w:rPr>
              <w:t>E-Mails of 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rPr>
                <w:rFonts w:hint="default"/>
                <w:vertAlign w:val="baseline"/>
                <w:lang w:val="en-US" w:eastAsia="zh-CN"/>
              </w:rPr>
            </w:pPr>
            <w:r>
              <w:rPr>
                <w:rFonts w:hint="default"/>
                <w:vertAlign w:val="baseline"/>
                <w:lang w:val="en-US" w:eastAsia="zh-CN"/>
              </w:rPr>
              <w:t>members</w:t>
            </w:r>
          </w:p>
        </w:tc>
        <w:tc>
          <w:tcPr>
            <w:tcW w:w="4261" w:type="dxa"/>
          </w:tcPr>
          <w:p>
            <w:pPr>
              <w:rPr>
                <w:rFonts w:hint="default"/>
                <w:vertAlign w:val="baseline"/>
                <w:lang w:val="en-US" w:eastAsia="zh-CN"/>
              </w:rPr>
            </w:pPr>
            <w:r>
              <w:rPr>
                <w:rFonts w:hint="default"/>
                <w:vertAlign w:val="baseline"/>
                <w:lang w:val="en-US" w:eastAsia="zh-CN"/>
              </w:rPr>
              <w:t>Names of 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mode</w:t>
            </w:r>
          </w:p>
        </w:tc>
        <w:tc>
          <w:tcPr>
            <w:tcW w:w="4261" w:type="dxa"/>
          </w:tcPr>
          <w:p>
            <w:pPr>
              <w:rPr>
                <w:rFonts w:hint="default"/>
                <w:vertAlign w:val="baseline"/>
                <w:lang w:val="en-US" w:eastAsia="zh-CN"/>
              </w:rPr>
            </w:pPr>
            <w:r>
              <w:rPr>
                <w:rFonts w:hint="default"/>
                <w:vertAlign w:val="baseline"/>
                <w:lang w:val="en-US" w:eastAsia="zh-CN"/>
              </w:rPr>
              <w:t>Mode(background, foreground, overlay and substitute)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movie</w:t>
            </w:r>
          </w:p>
        </w:tc>
        <w:tc>
          <w:tcPr>
            <w:tcW w:w="4261" w:type="dxa"/>
          </w:tcPr>
          <w:p>
            <w:pPr>
              <w:rPr>
                <w:rFonts w:hint="default"/>
                <w:vertAlign w:val="baseline"/>
                <w:lang w:val="en-US" w:eastAsia="zh-CN"/>
              </w:rPr>
            </w:pPr>
            <w:r>
              <w:rPr>
                <w:rFonts w:hint="default"/>
                <w:vertAlign w:val="baseline"/>
                <w:lang w:val="en-US" w:eastAsia="zh-CN"/>
              </w:rPr>
              <w:t>Cell to store processed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movie_flag</w:t>
            </w:r>
          </w:p>
        </w:tc>
        <w:tc>
          <w:tcPr>
            <w:tcW w:w="4261" w:type="dxa"/>
          </w:tcPr>
          <w:p>
            <w:pPr>
              <w:rPr>
                <w:rFonts w:hint="default"/>
                <w:vertAlign w:val="baseline"/>
                <w:lang w:val="en-US" w:eastAsia="zh-CN"/>
              </w:rPr>
            </w:pPr>
            <w:r>
              <w:rPr>
                <w:rFonts w:hint="default"/>
                <w:vertAlign w:val="baseline"/>
                <w:lang w:val="en-US" w:eastAsia="zh-CN"/>
              </w:rPr>
              <w:t>flag for movie, initialized as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N</w:t>
            </w:r>
          </w:p>
        </w:tc>
        <w:tc>
          <w:tcPr>
            <w:tcW w:w="4261" w:type="dxa"/>
          </w:tcPr>
          <w:p>
            <w:pPr>
              <w:rPr>
                <w:rFonts w:hint="default"/>
                <w:vertAlign w:val="baseline"/>
                <w:lang w:val="en-US" w:eastAsia="zh-CN"/>
              </w:rPr>
            </w:pPr>
            <w:r>
              <w:rPr>
                <w:rFonts w:hint="default"/>
                <w:vertAlign w:val="baseline"/>
                <w:lang w:val="en-US" w:eastAsia="zh-CN"/>
              </w:rPr>
              <w:t>Number of following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w:t>
            </w:r>
          </w:p>
        </w:tc>
        <w:tc>
          <w:tcPr>
            <w:tcW w:w="4261" w:type="dxa"/>
          </w:tcPr>
          <w:p>
            <w:pPr>
              <w:rPr>
                <w:rFonts w:hint="default"/>
                <w:vertAlign w:val="baseline"/>
                <w:lang w:val="en-US" w:eastAsia="zh-CN"/>
              </w:rPr>
            </w:pPr>
            <w:r>
              <w:rPr>
                <w:rFonts w:hint="default"/>
                <w:vertAlign w:val="baseline"/>
                <w:lang w:val="en-US" w:eastAsia="zh-CN"/>
              </w:rPr>
              <w:t>Index of camera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src</w:t>
            </w:r>
          </w:p>
        </w:tc>
        <w:tc>
          <w:tcPr>
            <w:tcW w:w="4261" w:type="dxa"/>
          </w:tcPr>
          <w:p>
            <w:pPr>
              <w:rPr>
                <w:rFonts w:hint="default"/>
                <w:vertAlign w:val="baseline"/>
                <w:lang w:val="en-US" w:eastAsia="zh-CN"/>
              </w:rPr>
            </w:pPr>
            <w:r>
              <w:rPr>
                <w:rFonts w:hint="default"/>
                <w:vertAlign w:val="baseline"/>
                <w:lang w:val="en-US" w:eastAsia="zh-CN"/>
              </w:rPr>
              <w:t>Full path of image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start</w:t>
            </w:r>
          </w:p>
        </w:tc>
        <w:tc>
          <w:tcPr>
            <w:tcW w:w="4261" w:type="dxa"/>
          </w:tcPr>
          <w:p>
            <w:pPr>
              <w:rPr>
                <w:rFonts w:hint="default"/>
                <w:vertAlign w:val="baseline"/>
                <w:lang w:val="en-US" w:eastAsia="zh-CN"/>
              </w:rPr>
            </w:pPr>
            <w:r>
              <w:rPr>
                <w:rFonts w:hint="default"/>
                <w:vertAlign w:val="baseline"/>
                <w:lang w:val="en-US" w:eastAsia="zh-CN"/>
              </w:rPr>
              <w:t>Index of first image to be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store</w:t>
            </w:r>
          </w:p>
        </w:tc>
        <w:tc>
          <w:tcPr>
            <w:tcW w:w="4261" w:type="dxa"/>
          </w:tcPr>
          <w:p>
            <w:pPr>
              <w:rPr>
                <w:rFonts w:hint="default"/>
                <w:vertAlign w:val="baseline"/>
                <w:lang w:val="en-US" w:eastAsia="zh-CN"/>
              </w:rPr>
            </w:pPr>
            <w:r>
              <w:rPr>
                <w:rFonts w:hint="default"/>
                <w:vertAlign w:val="baseline"/>
                <w:lang w:val="en-US" w:eastAsia="zh-CN"/>
              </w:rPr>
              <w:t>Flag for saving images as video</w:t>
            </w:r>
          </w:p>
        </w:tc>
      </w:tr>
    </w:tbl>
    <w:p>
      <w:pPr>
        <w:rPr>
          <w:rFonts w:hint="default"/>
          <w:lang w:val="en-US" w:eastAsia="zh-CN"/>
        </w:rPr>
      </w:pPr>
    </w:p>
    <w:p>
      <w:pPr>
        <w:rPr>
          <w:rFonts w:hint="default"/>
          <w:lang w:val="en-US"/>
        </w:rPr>
      </w:pPr>
      <w:bookmarkStart w:id="5" w:name="_Toc27185"/>
      <w:r>
        <w:rPr>
          <w:rFonts w:hint="default"/>
          <w:lang w:val="en-US"/>
        </w:rPr>
        <w:br w:type="page"/>
      </w:r>
    </w:p>
    <w:p>
      <w:pPr>
        <w:pStyle w:val="2"/>
        <w:numPr>
          <w:ilvl w:val="0"/>
          <w:numId w:val="1"/>
        </w:numPr>
        <w:bidi w:val="0"/>
        <w:rPr>
          <w:rFonts w:hint="default"/>
          <w:lang w:val="en-US"/>
        </w:rPr>
      </w:pPr>
      <w:r>
        <w:rPr>
          <w:rFonts w:hint="default"/>
          <w:lang w:val="en-US"/>
        </w:rPr>
        <w:t>challenge.m</w:t>
      </w:r>
      <w:bookmarkEnd w:id="5"/>
    </w:p>
    <w:p>
      <w:pPr>
        <w:rPr>
          <w:rFonts w:hint="default"/>
          <w:lang w:val="en-US"/>
        </w:rPr>
      </w:pPr>
      <w:r>
        <w:rPr>
          <w:rFonts w:hint="default"/>
          <w:lang w:val="en-US"/>
        </w:rPr>
        <w:t xml:space="preserve">The challenge.m is the main function, which calls others to process the images, to record running time and to export the video. This part will work with GUI together via the mutual base workspace of Matlab. The following block diagram shows how it exactly works. The “DataSet” is the images to be used. In such a loop the next() function will be called again and again for reading images from “DataSet”. After that the read images will be used to generate mask and the mask will be apply on image again. All of this will be executed in loop until the all of the images are already processed. These rendered images will first be saved in cell “movie” and transformed into a AVI-Video in the end. </w:t>
      </w:r>
    </w:p>
    <w:p>
      <w:pPr>
        <w:rPr>
          <w:rFonts w:hint="default"/>
          <w:lang w:val="en-US"/>
        </w:rPr>
      </w:pPr>
    </w:p>
    <w:p>
      <w:pPr>
        <w:rPr>
          <w:rFonts w:hint="default"/>
          <w:lang w:val="en-US"/>
        </w:rPr>
      </w:pPr>
      <w:r>
        <w:rPr>
          <w:rFonts w:hint="default"/>
          <w:lang w:val="en-US"/>
        </w:rPr>
        <w:t>The GUI runs independently from others. That means it can read and write parameters and variables from or into workspace simultaneously. So only if the GUI doesn’t pass enough parameters and variables, or the program is going to be reset, the config.m will be used instead, in order to load default values.</w:t>
      </w:r>
    </w:p>
    <w:p>
      <w:pPr>
        <w:rPr>
          <w:rFonts w:hint="default"/>
          <w:lang w:val="en-US"/>
        </w:rPr>
      </w:pPr>
    </w:p>
    <w:p>
      <w:pPr>
        <w:rPr>
          <w:rFonts w:hint="default"/>
          <w:lang w:val="en-US"/>
        </w:rPr>
      </w:pPr>
      <w:r>
        <w:drawing>
          <wp:inline distT="0" distB="0" distL="114300" distR="114300">
            <wp:extent cx="4768850" cy="4464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68850" cy="4464050"/>
                    </a:xfrm>
                    <a:prstGeom prst="rect">
                      <a:avLst/>
                    </a:prstGeom>
                    <a:noFill/>
                    <a:ln>
                      <a:noFill/>
                    </a:ln>
                  </pic:spPr>
                </pic:pic>
              </a:graphicData>
            </a:graphic>
          </wp:inline>
        </w:drawing>
      </w:r>
      <w:r>
        <w:rPr>
          <w:rFonts w:hint="default"/>
          <w:lang w:val="en-US"/>
        </w:rPr>
        <w:br w:type="page"/>
      </w:r>
    </w:p>
    <w:p>
      <w:pPr>
        <w:rPr>
          <w:rFonts w:hint="default"/>
          <w:lang w:val="en-US"/>
        </w:rPr>
      </w:pPr>
    </w:p>
    <w:p>
      <w:pPr>
        <w:pStyle w:val="2"/>
        <w:numPr>
          <w:ilvl w:val="0"/>
          <w:numId w:val="1"/>
        </w:numPr>
        <w:bidi w:val="0"/>
        <w:rPr>
          <w:rFonts w:hint="default"/>
          <w:lang w:val="en-US"/>
        </w:rPr>
      </w:pPr>
      <w:bookmarkStart w:id="6" w:name="_Toc28893"/>
      <w:r>
        <w:rPr>
          <w:rFonts w:hint="default"/>
          <w:lang w:val="en-US"/>
        </w:rPr>
        <w:t>GUI</w:t>
      </w:r>
      <w:bookmarkEnd w:id="6"/>
    </w:p>
    <w:p>
      <w:pPr>
        <w:rPr>
          <w:rFonts w:hint="default"/>
          <w:lang w:val="en-US"/>
        </w:rPr>
      </w:pPr>
      <w:bookmarkStart w:id="7" w:name="_Toc3425"/>
      <w:r>
        <w:rPr>
          <w:rFonts w:hint="default"/>
          <w:lang w:val="en-US"/>
        </w:rPr>
        <w:t>Chen and Ivan write here!</w:t>
      </w:r>
      <w:r>
        <w:rPr>
          <w:rFonts w:hint="default"/>
          <w:lang w:val="en-US"/>
        </w:rPr>
        <w:br w:type="page"/>
      </w:r>
    </w:p>
    <w:p>
      <w:pPr>
        <w:pStyle w:val="2"/>
        <w:numPr>
          <w:ilvl w:val="0"/>
          <w:numId w:val="1"/>
        </w:numPr>
        <w:bidi w:val="0"/>
        <w:rPr>
          <w:rFonts w:hint="default"/>
          <w:lang w:val="en-US"/>
        </w:rPr>
      </w:pPr>
      <w:r>
        <w:rPr>
          <w:rFonts w:hint="default"/>
          <w:lang w:val="en-US"/>
        </w:rPr>
        <w:t>Appendix</w:t>
      </w:r>
      <w:bookmarkEnd w:id="7"/>
      <w:r>
        <w:rPr>
          <w:rFonts w:hint="default"/>
          <w:lang w:val="en-US"/>
        </w:rPr>
        <w:t xml:space="preserve"> </w:t>
      </w:r>
    </w:p>
    <w:p>
      <w:pPr>
        <w:pStyle w:val="3"/>
        <w:numPr>
          <w:ilvl w:val="0"/>
          <w:numId w:val="2"/>
        </w:numPr>
        <w:bidi w:val="0"/>
        <w:rPr>
          <w:rFonts w:hint="default"/>
          <w:lang w:val="en-US"/>
        </w:rPr>
      </w:pPr>
      <w:r>
        <w:rPr>
          <w:rFonts w:hint="default"/>
          <w:lang w:val="en-US"/>
        </w:rPr>
        <w:t>file preservation</w:t>
      </w:r>
    </w:p>
    <w:p>
      <w:pPr>
        <w:numPr>
          <w:ilvl w:val="0"/>
          <w:numId w:val="0"/>
        </w:numPr>
        <w:rPr>
          <w:rFonts w:hint="default"/>
          <w:lang w:val="en-US"/>
        </w:rPr>
      </w:pPr>
      <w:r>
        <w:rPr>
          <w:rFonts w:hint="default"/>
          <w:lang w:val="en-US"/>
        </w:rPr>
        <w:t xml:space="preserve">All codes and needed files will be preserved on Github as Project CV_2020_G35. </w:t>
      </w:r>
    </w:p>
    <w:p>
      <w:pPr>
        <w:numPr>
          <w:ilvl w:val="0"/>
          <w:numId w:val="0"/>
        </w:numPr>
        <w:rPr>
          <w:rFonts w:hint="default"/>
          <w:lang w:val="en-US"/>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"https://github.com/kooste2018/CV_2020_G35" </w:instrText>
      </w:r>
      <w:r>
        <w:rPr>
          <w:rFonts w:hAnsi="宋体" w:eastAsia="宋体" w:cs="宋体" w:asciiTheme="minorAscii"/>
          <w:sz w:val="24"/>
          <w:szCs w:val="24"/>
        </w:rPr>
        <w:fldChar w:fldCharType="separate"/>
      </w:r>
      <w:r>
        <w:rPr>
          <w:rStyle w:val="7"/>
          <w:rFonts w:hAnsi="宋体" w:eastAsia="宋体" w:cs="宋体" w:asciiTheme="minorAscii"/>
          <w:sz w:val="24"/>
          <w:szCs w:val="24"/>
        </w:rPr>
        <w:t>https://github.com/kooste2018/CV_2020_G35</w:t>
      </w:r>
      <w:r>
        <w:rPr>
          <w:rFonts w:hAnsi="宋体" w:eastAsia="宋体" w:cs="宋体" w:asciiTheme="minorAscii"/>
          <w:sz w:val="24"/>
          <w:szCs w:val="24"/>
        </w:rPr>
        <w:fldChar w:fldCharType="end"/>
      </w:r>
      <w:r>
        <w:rPr>
          <w:rFonts w:hint="default" w:hAnsi="宋体" w:eastAsia="宋体" w:cs="宋体" w:asciiTheme="minorAscii"/>
          <w:sz w:val="24"/>
          <w:szCs w:val="24"/>
          <w:lang w:val="en-US"/>
        </w:rPr>
        <w:t xml:space="preserve"> </w:t>
      </w: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The original image files can be downloaded from</w:t>
      </w:r>
    </w:p>
    <w:p>
      <w:pPr>
        <w:bidi w:val="0"/>
        <w:rPr>
          <w:rFonts w:hint="default"/>
          <w:lang w:val="en-US"/>
        </w:rPr>
      </w:pPr>
      <w:r>
        <w:rPr>
          <w:color w:val="0000FF"/>
          <w:u w:val="single"/>
        </w:rPr>
        <w:fldChar w:fldCharType="begin"/>
      </w:r>
      <w:r>
        <w:rPr>
          <w:color w:val="0000FF"/>
          <w:u w:val="single"/>
        </w:rPr>
        <w:instrText xml:space="preserve"> HYPERLINK "http://arma.sourceforge.net/chokepoint/" \l "download" </w:instrText>
      </w:r>
      <w:r>
        <w:rPr>
          <w:color w:val="0000FF"/>
          <w:u w:val="single"/>
        </w:rPr>
        <w:fldChar w:fldCharType="separate"/>
      </w:r>
      <w:r>
        <w:rPr>
          <w:rStyle w:val="7"/>
          <w:rFonts w:hint="default" w:ascii="Segoe UI" w:hAnsi="Segoe UI" w:eastAsia="Segoe UI" w:cs="Segoe UI"/>
          <w:i w:val="0"/>
          <w:caps w:val="0"/>
          <w:color w:val="0000FF"/>
          <w:spacing w:val="0"/>
          <w:szCs w:val="16"/>
          <w:u w:val="single"/>
          <w:shd w:val="clear" w:fill="FFFFFF"/>
        </w:rPr>
        <w:t>http://arma.sourceforge.net/chokepoint/#download</w:t>
      </w:r>
      <w:r>
        <w:rPr>
          <w:rFonts w:hint="default"/>
          <w:color w:val="0000FF"/>
          <w:u w:val="single"/>
        </w:rPr>
        <w:fldChar w:fldCharType="end"/>
      </w:r>
      <w:r>
        <w:rPr>
          <w:rFonts w:hint="default"/>
          <w:color w:val="0000FF"/>
          <w:u w:val="single"/>
          <w:lang w:val="en-US"/>
        </w:rPr>
        <w:t>.</w:t>
      </w:r>
    </w:p>
    <w:p>
      <w:pPr>
        <w:pStyle w:val="3"/>
        <w:numPr>
          <w:ilvl w:val="0"/>
          <w:numId w:val="2"/>
        </w:numPr>
        <w:bidi w:val="0"/>
        <w:rPr>
          <w:rFonts w:hint="default"/>
          <w:lang w:val="en-US"/>
        </w:rPr>
      </w:pPr>
      <w:r>
        <w:rPr>
          <w:rFonts w:hint="default"/>
          <w:lang w:val="en-US"/>
        </w:rPr>
        <w:t>contributions</w:t>
      </w:r>
    </w:p>
    <w:p>
      <w:pPr>
        <w:bidi w:val="0"/>
        <w:rPr>
          <w:rFonts w:hint="default"/>
          <w:lang w:val="en-US"/>
        </w:rPr>
      </w:pPr>
      <w:r>
        <w:rPr>
          <w:rFonts w:hint="default"/>
          <w:lang w:val="en-US"/>
        </w:rPr>
        <w:t>Thanks for all team members for their active communications and code contributions during this pandemic time. Here is a table as reference for grading if needed.</w:t>
      </w:r>
    </w:p>
    <w:p>
      <w:pPr>
        <w:bidi w:val="0"/>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Partial function</w:t>
            </w:r>
          </w:p>
        </w:tc>
        <w:tc>
          <w:tcPr>
            <w:tcW w:w="4261" w:type="dxa"/>
          </w:tcPr>
          <w:p>
            <w:pPr>
              <w:bidi w:val="0"/>
              <w:rPr>
                <w:rFonts w:hint="default"/>
                <w:vertAlign w:val="baseline"/>
                <w:lang w:val="en-US"/>
              </w:rPr>
            </w:pPr>
            <w:r>
              <w:rPr>
                <w:rFonts w:hint="default"/>
                <w:vertAlign w:val="baseline"/>
                <w:lang w:val="en-US"/>
              </w:rPr>
              <w:t>Contributed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ImageReader.m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segmentation.m</w:t>
            </w:r>
          </w:p>
        </w:tc>
        <w:tc>
          <w:tcPr>
            <w:tcW w:w="4261" w:type="dxa"/>
          </w:tcPr>
          <w:p>
            <w:pPr>
              <w:bidi w:val="0"/>
              <w:rPr>
                <w:rFonts w:hint="default"/>
                <w:vertAlign w:val="baseline"/>
                <w:lang w:val="en-US"/>
              </w:rPr>
            </w:pPr>
            <w:r>
              <w:rPr>
                <w:rFonts w:hint="default"/>
                <w:vertAlign w:val="baseline"/>
                <w:lang w:val="en-US"/>
              </w:rPr>
              <w:t>Zhiwei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render.m</w:t>
            </w:r>
          </w:p>
        </w:tc>
        <w:tc>
          <w:tcPr>
            <w:tcW w:w="4261" w:type="dxa"/>
          </w:tcPr>
          <w:p>
            <w:pPr>
              <w:bidi w:val="0"/>
              <w:rPr>
                <w:rFonts w:hint="default"/>
                <w:vertAlign w:val="baseline"/>
                <w:lang w:val="en-US"/>
              </w:rPr>
            </w:pPr>
            <w:r>
              <w:rPr>
                <w:rFonts w:hint="default"/>
                <w:vertAlign w:val="baseline"/>
                <w:lang w:val="en-US"/>
              </w:rPr>
              <w:t>Jiangnan Huang and Zhiwei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config.m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challenge.m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GUI</w:t>
            </w:r>
          </w:p>
        </w:tc>
        <w:tc>
          <w:tcPr>
            <w:tcW w:w="4261" w:type="dxa"/>
          </w:tcPr>
          <w:p>
            <w:pPr>
              <w:bidi w:val="0"/>
              <w:rPr>
                <w:rFonts w:hint="default"/>
                <w:vertAlign w:val="baseline"/>
                <w:lang w:val="en-US"/>
              </w:rPr>
            </w:pPr>
            <w:r>
              <w:rPr>
                <w:rFonts w:hint="default"/>
                <w:vertAlign w:val="baseline"/>
                <w:lang w:val="en-US"/>
              </w:rPr>
              <w:t>Nan Chen and Ivan Hartono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Documentation and readme</w:t>
            </w:r>
          </w:p>
        </w:tc>
        <w:tc>
          <w:tcPr>
            <w:tcW w:w="4261" w:type="dxa"/>
          </w:tcPr>
          <w:p>
            <w:pPr>
              <w:bidi w:val="0"/>
              <w:rPr>
                <w:rFonts w:hint="default"/>
                <w:vertAlign w:val="baseline"/>
                <w:lang w:val="en-US"/>
              </w:rPr>
            </w:pPr>
            <w:r>
              <w:rPr>
                <w:rFonts w:hint="default"/>
                <w:vertAlign w:val="baseline"/>
                <w:lang w:val="en-US"/>
              </w:rPr>
              <w:t>all</w:t>
            </w:r>
          </w:p>
        </w:tc>
      </w:tr>
    </w:tbl>
    <w:p>
      <w:pPr>
        <w:bidi w:val="0"/>
        <w:rPr>
          <w:rFonts w:hint="default"/>
          <w:lang w:val="en-US"/>
        </w:rPr>
      </w:pPr>
    </w:p>
    <w:p>
      <w:pPr>
        <w:pStyle w:val="3"/>
        <w:numPr>
          <w:ilvl w:val="0"/>
          <w:numId w:val="2"/>
        </w:numPr>
        <w:bidi w:val="0"/>
        <w:ind w:left="0" w:leftChars="0" w:firstLine="0" w:firstLineChars="0"/>
        <w:rPr>
          <w:rFonts w:hint="default"/>
          <w:lang w:val="en-US"/>
        </w:rPr>
      </w:pPr>
      <w:r>
        <w:rPr>
          <w:rFonts w:hint="default"/>
          <w:lang w:val="en-US"/>
        </w:rPr>
        <w:t>rendered images</w:t>
      </w:r>
    </w:p>
    <w:p>
      <w:pPr>
        <w:numPr>
          <w:ilvl w:val="0"/>
          <w:numId w:val="0"/>
        </w:numPr>
        <w:ind w:leftChars="0"/>
        <w:rPr>
          <w:rFonts w:hint="default"/>
          <w:lang w:val="en-US"/>
        </w:rPr>
      </w:pPr>
      <w:r>
        <w:rPr>
          <w:rFonts w:hint="default"/>
          <w:lang w:val="en-US"/>
        </w:rPr>
        <w:t>Add best processed images here! See requirement in pdf docu part.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3FB17"/>
    <w:multiLevelType w:val="singleLevel"/>
    <w:tmpl w:val="8543FB17"/>
    <w:lvl w:ilvl="0" w:tentative="0">
      <w:start w:val="1"/>
      <w:numFmt w:val="decimal"/>
      <w:suff w:val="space"/>
      <w:lvlText w:val="%1."/>
      <w:lvlJc w:val="left"/>
    </w:lvl>
  </w:abstractNum>
  <w:abstractNum w:abstractNumId="1">
    <w:nsid w:val="595D6EBD"/>
    <w:multiLevelType w:val="singleLevel"/>
    <w:tmpl w:val="595D6E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20DA8"/>
    <w:rsid w:val="24F6634A"/>
    <w:rsid w:val="2B052292"/>
    <w:rsid w:val="36E730B5"/>
    <w:rsid w:val="3DA703C0"/>
    <w:rsid w:val="41B20DA8"/>
    <w:rsid w:val="5A595AFF"/>
    <w:rsid w:val="5F745D29"/>
    <w:rsid w:val="679F6173"/>
    <w:rsid w:val="6E84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customStyle="1" w:styleId="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2020-07-08T07:55:00Z</dcterms:created>
  <dc:creator>Jiangnan</dc:creator>
  <cp:lastModifiedBy>Jiangnan</cp:lastModifiedBy>
  <dcterms:modified xsi:type="dcterms:W3CDTF">2020-07-08T15:42:27Z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