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ie-presse-das-volk-die-gewerkschaften"/>
    <w:p>
      <w:pPr>
        <w:pStyle w:val="Heading2"/>
      </w:pPr>
      <w:r>
        <w:t xml:space="preserve">08 — Die Presse, das Volk, die Gewerkschaften</w:t>
      </w:r>
    </w:p>
    <w:p>
      <w:pPr>
        <w:pStyle w:val="FirstParagraph"/>
      </w:pPr>
      <w:r>
        <w:rPr>
          <w:i/>
          <w:iCs/>
        </w:rPr>
        <w:t xml:space="preserve">Das taktische Scharnier zwischen Entwurf und Ausführung. Gewerkschaften scheinen ein Bremsgewicht zu tragen, doch dies sind sie nur in der dritten Ordnung. Ihre Mitgliederbasis ist das Volk — und das Volk wird durch die Presse bewegt. Wer die Presse hat, hat das Volk; wer das Volk hat, steuert letztlich die Gewerkschaften. Der Pareto-Umkehrungsmechanismus, der Editie 6 und Nova Democratia in Bewegung setzt, ohne ein einziges Gesetz zu ändern.</w:t>
      </w:r>
    </w:p>
    <w:p>
      <w:pPr>
        <w:pStyle w:val="BodyText"/>
      </w:pPr>
      <w:r>
        <w:rPr>
          <w:b/>
          <w:bCs/>
        </w:rPr>
        <w:t xml:space="preserve">Die Pareto-Umkehrung</w:t>
      </w:r>
    </w:p>
    <w:p>
      <w:pPr>
        <w:pStyle w:val="BodyText"/>
      </w:pPr>
      <w:r>
        <w:t xml:space="preserve">In der Heatmap von Editie 6, Episode 9, stehen die Gewerkschaften mit einem gewichtigen Bremsgewicht in Phase 2 bis Phase 5 — genau jenen Phasen, in denen Nova Democratia implementiert würde. Die gängige Schlussfolgerung lautet: Verhandeln Sie mit den Gewerkschaften, schließen Sie Abkommen, gewähren Sie Zugeständnisse. Es ist ein Wettbewerb, den der Entwurf nicht gewinnen kann, weil die Konservierung die Daseinsberechtigung der Gewerkschaft ist. Eine Gewerkschaft, die einem fundamentalen Umbau der Verwaltung zustimmt, verliert ihre Funktion und damit ihre Einnahmen — keine Organisation unterschreibt freiwillig ihre eigene Verkleinerung. Wer diesen Weg beschreitet, erntet zwanzig Jahre Verhandlung und keinen Umbau.</w:t>
      </w:r>
    </w:p>
    <w:p>
      <w:pPr>
        <w:pStyle w:val="BodyText"/>
      </w:pPr>
      <w:r>
        <w:t xml:space="preserve">Doch es gibt einen zweiten Weg, und dieser liegt in der Struktur der Gewerkschaft selbst bereit. Eine Gewerkschaft existiert durch die Gnade ihrer Mitglieder. Mitglieder sind Arbeitnehmer. Arbeitnehmer sind Bürger. Bürger werden durch das bewegt, was sie täglich lesen, hören und sehen. Wer die Presse hat, hat die Aufmerksamkeit des Bürgers; wer den Bürger davon überzeugt, dass er durch seine eigene Gewerkschaft benachteiligt wird, sieht die Gewerkschaft innerhalb von ein bis zwei Jahren den Kurs ändern — oder Mitglieder verlieren. Keine Gewerkschaft überlebt einen lang andauernden Zeitraum des Mitgliederschwunds. Es ist der einzige Hebel, mit dem sich eine konservative Organisation selbst korrigieren kann, ohne dass ihr Vorstand dies will. Dies ist kein Zynismus. Es ist die Art und Weise, wie Demokratie technisch funktioniert, sobald eine Organisation zwischen Bürger und Entscheidung tritt: Der Bürger bleibt souverän, und wenn die Organisation Widerstand leistet, kann der Bürger die Organisation umgehen.</w:t>
      </w:r>
    </w:p>
    <w:p>
      <w:pPr>
        <w:pStyle w:val="BodyText"/>
      </w:pPr>
      <w:r>
        <w:rPr>
          <w:b/>
          <w:bCs/>
        </w:rPr>
        <w:t xml:space="preserve">Was die Presse in der Praxis bewirkt</w:t>
      </w:r>
    </w:p>
    <w:p>
      <w:pPr>
        <w:pStyle w:val="BodyText"/>
      </w:pPr>
      <w:r>
        <w:t xml:space="preserve">Die Presse verfügt über drei Hebel, nicht nur einen. Erster Hebel: Agendasetting. Welche Themen erhalten wöchentlich Aufmerksamkeit, welche verdwinden aus dem Blickfeld. Wenn Giant Juncao, BiCRS und die Kunststoff-Einlagerung vier Wochen lang in de Volkskrant, NRC, FAZ und Le Monde erscheinen — nicht als Meinungsbeiträge, sondern als Reportagen — kippt die öffentliche Meinung innerhalb von zwei Monaten. Wenn dieselben Themen drei Jahre lang unbesprechbar bleiben (wie es derzeit der Fall ist), existiert die Idee nicht. Die Presse erschafft durch Selektion das, was im öffentlichen Gedächtnis existiert und was nicht.</w:t>
      </w:r>
    </w:p>
    <w:p>
      <w:pPr>
        <w:pStyle w:val="BodyText"/>
      </w:pPr>
      <w:r>
        <w:t xml:space="preserve">Zweiter Hebel: Framing. Wird die Hausmüllverbrennung als „nachhaltige Energieversorgung“ oder als „die Stromerzeugung mit den höchsten verborgenen Kosten Europas“ präsentiert? Wird Giant Juncao als „chinesisches Experiment in Afrika“ oder als „europäische Chance auf Kohlenstoff-Souveränität“ präsentiert? Beide Framings sind faktisch vertretbar; nur das zweite führt zu Bewegung. Die Presse wählt, welches Framing sie verwendet — und diese Wahl bestimmt, ob das Publikum für oder gegen den Entwurf steht. Wer das Framing liefert, gewinnt innerhalb eines Jahres die Köpfe der Bürger und damit die Stimmen auf den Generalversammlungen der Gewerkschaften.</w:t>
      </w:r>
    </w:p>
    <w:p>
      <w:pPr>
        <w:pStyle w:val="BodyText"/>
      </w:pPr>
      <w:r>
        <w:t xml:space="preserve">Dritter Hebel: Personenidentifikation. Wenn der niederländische FNV-Vorsitzende als das Bremsgewicht dargestellt wird, das das Rotterdamer Pilotprojekt aufhält, und der Bondsraad-Verfechter als der pragmatische Umsetzer, der für Beschäftigung sorgt, entsteht für jedes gewöhnliche FNV-Bond-Vervoer-Mitglied an seinem Arbeitsplatz ein Gespräch darüber, wer denn nun eigentlich für seinen Job eintritt. Dieses Gespräch ist es, was die Gewerkschaft korrigiert — nicht das Gesetz, nicht die Tarifverhandlungen, nicht die politische Debatte in Den Haag. Das Gespräch am Kaffeeautomaten eines Hafenarbeiters, genährt durch zehn Artikel in seiner Tageszeitung, lässt eine Gewerkschaft innerhalb von zwei Jahren den Kurs ändern.</w:t>
      </w:r>
    </w:p>
    <w:p>
      <w:pPr>
        <w:pStyle w:val="BodyText"/>
      </w:pPr>
      <w:r>
        <w:rPr>
          <w:b/>
          <w:bCs/>
        </w:rPr>
        <w:t xml:space="preserve">Warum dies keine Manipulation ist</w:t>
      </w:r>
    </w:p>
    <w:p>
      <w:pPr>
        <w:pStyle w:val="BodyText"/>
      </w:pPr>
      <w:r>
        <w:t xml:space="preserve">Ein möglicher Einwand: Dies klingt nach Manipulation der öffentlichen Meinung durch selektive Berichterstattung. Es ist das Gegenteil. In der aktuellen Situation macht die Presse Giant Juncao, BiCRS und die Kunststoff-Einlagerung in Tagebauen unbesprechbar, indem sie diese systematisch nicht benennt. Das ist ebenfalls eine Wahl — eine Wahl, die den Interessen der bestehenden Industrie (Abfallverbrennung, Recycling, fossile Brennstoffe) dient, ohne dass diese lautstark verteidigt wird. Was hier vorgeschlagen wird, ist keine neue Manipulation, sondern die Beseitigung der bestehenden. Geben Sie dem Bürger Zugang zu den Fakten der ersten Ordnung — Produktivität von Giant Juncao, CO₂-Ausstoß von Abfallverbrennungsanlagen, geologische Stabilität von Kunststoff in Tagebauen — und lassen Sie ihn selbst urteilen. Er wird seine Gewerkschaft korrigieren oder seine Gewerkschaft verlassen. In beiden Fällen ist das Bremsgewicht gelöst.</w:t>
      </w:r>
    </w:p>
    <w:p>
      <w:pPr>
        <w:pStyle w:val="BodyText"/>
      </w:pPr>
      <w:r>
        <w:rPr>
          <w:b/>
          <w:bCs/>
        </w:rPr>
        <w:t xml:space="preserve">Der Mechanismus Schritt für Schritt</w:t>
      </w:r>
    </w:p>
    <w:p>
      <w:pPr>
        <w:pStyle w:val="Compact"/>
        <w:numPr>
          <w:ilvl w:val="0"/>
          <w:numId w:val="1001"/>
        </w:numPr>
      </w:pPr>
      <w:r>
        <w:t xml:space="preserve">Schritt 1: Ein europäischer wirtschaftlicher Bondsraad veröffentlicht monatlich sechs Seiten mit gemessenen Fakten über die zwei Hebel — Produktivität, Emissionen, Lagerstabilität, geografischer Vorsprung der Wettbewerber — in einer Form und Sprache, die von der breiten Presse übernommen werden kann.</w:t>
      </w:r>
    </w:p>
    <w:p>
      <w:pPr>
        <w:pStyle w:val="Compact"/>
        <w:numPr>
          <w:ilvl w:val="0"/>
          <w:numId w:val="1001"/>
        </w:numPr>
      </w:pPr>
      <w:r>
        <w:t xml:space="preserve">Schritt 2: Drei bis fünf seriöse europäische Zeitungen nehmen die Zahlen ernst und veröffentlichen wöchentliche Reportagen, keine Meinungsbeiträge.</w:t>
      </w:r>
    </w:p>
    <w:p>
      <w:pPr>
        <w:pStyle w:val="Compact"/>
        <w:numPr>
          <w:ilvl w:val="0"/>
          <w:numId w:val="1001"/>
        </w:numPr>
      </w:pPr>
      <w:r>
        <w:t xml:space="preserve">Schritt 3: Bürger lesen über Giant Juncao und die Kunststoff-Einlagerung in Tagebauen. Innerhalb von drei Monaten wissen sie, dass es eine Alternative zur Abfallverbrennung gibt und dass ihre bestehende Gesetzgebung diese Alternativen blockiert.</w:t>
      </w:r>
    </w:p>
    <w:p>
      <w:pPr>
        <w:pStyle w:val="Compact"/>
        <w:numPr>
          <w:ilvl w:val="0"/>
          <w:numId w:val="1001"/>
        </w:numPr>
      </w:pPr>
      <w:r>
        <w:t xml:space="preserve">Schritt 4: Die Generalversammlungen der Gewerkschaften erhalten Tagesordnungspunkte über die Position ihrer Gewerkschaft in Bezug auf die zwei Hebel. Zuerst marginal, nach einem Jahr standardmäßig.</w:t>
      </w:r>
    </w:p>
    <w:p>
      <w:pPr>
        <w:pStyle w:val="Compact"/>
        <w:numPr>
          <w:ilvl w:val="0"/>
          <w:numId w:val="1001"/>
        </w:numPr>
      </w:pPr>
      <w:r>
        <w:t xml:space="preserve">Schritt 5: Gewerkschaften, die auf der Blockade beharren, verlieren Mitglieder — vor allem jüngere Mitglieder, welche die Beschäftigungschancen in neuen Industrien sehen. Gewerkschaften, die sich mitbewegen, wachsen.</w:t>
      </w:r>
    </w:p>
    <w:p>
      <w:pPr>
        <w:pStyle w:val="Compact"/>
        <w:numPr>
          <w:ilvl w:val="0"/>
          <w:numId w:val="1001"/>
        </w:numPr>
      </w:pPr>
      <w:r>
        <w:t xml:space="preserve">Schritt 6: Innerhalb von zwei bis drei Jahren ist der Blockadeeffekt der Gewerkschaften verschwunden, nicht durch Gesetzgebung, sondern durch Selbstkorrektur.</w:t>
      </w:r>
    </w:p>
    <w:p>
      <w:pPr>
        <w:pStyle w:val="FirstParagraph"/>
      </w:pPr>
      <w:r>
        <w:rPr>
          <w:b/>
          <w:bCs/>
        </w:rPr>
        <w:t xml:space="preserve">Die Rolle der Wissensebene</w:t>
      </w:r>
    </w:p>
    <w:p>
      <w:pPr>
        <w:pStyle w:val="BodyText"/>
      </w:pPr>
      <w:r>
        <w:t xml:space="preserve">Episode 11 von Editie 6 führte die Wissensebene als Verbündeten ein — Universitäten, Planungsbüros, Beiräte, Forschungsinstitute. Hier tritt sie als Lieferant der Fakten in Aktion, welche die Presse verbreitet. Wenn TNO, Fraunhofer, ETH Zürich und das CPB gemeinsame Berichte über die Produktivität von Giant Juncao, die CO₂-Bilanz der Kunststoff-Einlagerung in Tagebauen und den tatsächlichen Ausstoß pro kWh von Abfallverbrennungsanlagen veröffentlichen, erhält die Presse Material, das kein Redakteur ignorieren kann. Die Wissensebene liefert die Messung erster Ordnung; die Presse liefert die Distribution; der Bürger liefert die Stimme; die Gewerkschaft korrigiert sich selbst.</w:t>
      </w:r>
    </w:p>
    <w:p>
      <w:pPr>
        <w:pStyle w:val="BodyText"/>
      </w:pPr>
      <w:r>
        <w:rPr>
          <w:b/>
          <w:bCs/>
        </w:rPr>
        <w:t xml:space="preserve">Die positive Umkehrung — wenn der Kuchen wächst</w:t>
      </w:r>
    </w:p>
    <w:p>
      <w:pPr>
        <w:pStyle w:val="BodyText"/>
      </w:pPr>
      <w:r>
        <w:t xml:space="preserve">Was oben beschrieben wurde, ist der Druckmechanismus: Fakten liefern, Framing wählen, Personenidentifikation etablieren, und die Gewerkschaften korrigieren sich selbst oder verlieren Mitglieder. Es funktioniert, aber es arbeitet gegen Widerstände. Es gibt einen zweiten, mächtigeren Mechanismus, der in Episode 9 ausgearbeitet wird: Wenn die zwei Hebel im industriellen Maßstab arbeiten, gibt es für alle mehr Wohlstand zu verteilen — Dutzende Milliarden Euro an neuem industriellem Umsatz für Europa, Hunderte Milliarden an Direktinvestitionen für Südamerika und Afrika, strukturelle Einsparungen bei Klimaschäden und Sanktionen. In einem wachsenden Kuchen muss niemand etwas aufgeben. Die Gewerkschaften erhalten mehr zu verhandeln, nicht weniger; Kommunen erhalten mehr Steuereinnahmen; Arbeitnehmer erhalten höhere Löhne und bessere Renten. Der verfassungsrechtliche Bildungsauftrag der NPO, ARD/ZDF, BBC und Radio France ist der Kanal, über den dieses gemeinsame Wohlstandswachstum der Bevölkerung erklärt werden kann — nicht als Propaganda, sondern als Ausführung eines bereits bestehenden Medienmandats. Episode 9 arbeitet dies vollständig aus.</w:t>
      </w:r>
    </w:p>
    <w:p>
      <w:pPr>
        <w:pStyle w:val="BodyText"/>
      </w:pPr>
      <w:r>
        <w:rPr>
          <w:b/>
          <w:bCs/>
        </w:rPr>
        <w:t xml:space="preserve">Wer dies nicht sehen will</w:t>
      </w:r>
    </w:p>
    <w:p>
      <w:pPr>
        <w:pStyle w:val="BodyText"/>
      </w:pPr>
      <w:r>
        <w:t xml:space="preserve">Dieser Mechanismus ist nicht unbekannt. Jeder in der europäischen Verwaltung kennt ihn. Aber er wird aus demselben Grund gemieden, aus dem die zwei Hebel gemieden werden: Er würde die bestehenden Verhältnisse erschüttern. Die Recyclingindustrie verliert Subventionen. Abfallverbrenner verlieren Genehmigungen. Gewerkschaften verlieren ihre Identität. Politische Parteien verlieren ihre Standpunkte. Wer eine Kette dieser Art von Selbstkorrektur in Gang setzt, erntet innerhalb von fünf Jahren eine unkenntliche Landschaft. Das ist genau das Ziel. Der Umbau, den Nova Democratia vorschlägt, erfordert, dass die europäische Landschaft unkenntlich wird — nicht nur institutionell, sondern industriell, syndikal und medial. Die Presse ist dabei keine Waffe, sondern der Kanal, durch den die faktische Wirklichkeit die Verfahren dritter Ordnung zu zwingen vermag.</w:t>
      </w:r>
    </w:p>
    <w:p>
      <w:pPr>
        <w:pStyle w:val="BodyText"/>
      </w:pPr>
      <w:r>
        <w:rPr>
          <w:i/>
          <w:iCs/>
        </w:rPr>
        <w:t xml:space="preserve">Diese Episode wird noch mit einer konkreten Pressestrategie pro Pilotprojekt, einer Liste europäischer Zeitungen und Redakteure sowie dem Drehbuch der ersten zwölf Publikationen ausgearbeitet.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2026-06-03T18:37:26Z</dcterms:created>
  <dcterms:modified xsi:type="dcterms:W3CDTF">2026-06-03T18:37:26Z</dcterms:modified>
</cp:coreProperties>
</file>

<file path=docProps/custom.xml><?xml version="1.0" encoding="utf-8"?>
<Properties xmlns="http://schemas.openxmlformats.org/officeDocument/2006/custom-properties" xmlns:vt="http://schemas.openxmlformats.org/officeDocument/2006/docPropsVTypes"/>
</file>