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dc61f5743d2f60a12e2012e2986fa3fc791c36"/>
    <w:p>
      <w:pPr>
        <w:pStyle w:val="Heading2"/>
      </w:pPr>
      <w:r>
        <w:t xml:space="preserve">09 — Die Lernfunktion des öffentlich-rechtlichen Mediensystems</w:t>
      </w:r>
    </w:p>
    <w:p>
      <w:pPr>
        <w:pStyle w:val="FirstParagraph"/>
      </w:pPr>
      <w:r>
        <w:rPr>
          <w:i/>
          <w:iCs/>
        </w:rPr>
        <w:t xml:space="preserve">Sobald jeder mehr zu verteilen hat, verschwindet die Nullsummenlogik, die den Konservatismus nährt. Die NPO, ARD/ZDF, BBC und Radio France haben verfassungsmäßig einen Bildungsauftrag, von dem sie heute weniger als zehn Prozent nutzen. Finden Sie diese Funktion wieder, verbreiten Sie das gemeinsame Wohlstandswachstum der beiden Hebel durch pädagogische Programmgestaltung, und die Trägheit bei Gewerkschaften, Kommunen und politischen Parteien wird sich von selbst auflösen — nicht aus Zwang, sondern aus der Anerkennung des eigenen Interesses.</w:t>
      </w:r>
    </w:p>
    <w:p>
      <w:pPr>
        <w:pStyle w:val="BodyText"/>
      </w:pPr>
      <w:r>
        <w:rPr>
          <w:b/>
          <w:bCs/>
        </w:rPr>
        <w:t xml:space="preserve">Die positive Umkehr</w:t>
      </w:r>
    </w:p>
    <w:p>
      <w:pPr>
        <w:pStyle w:val="BodyText"/>
      </w:pPr>
      <w:r>
        <w:t xml:space="preserve">Folge 8 beschreibt, wie Gewerkschaften sich selbst korrigieren, wenn ihre Mitgliederbasis sie über die Presse unter Druck setzt. Das ist der Druckmechanismus: Fakten liefern, das Framing wählen, die Personenerkennung etablieren. Es funktioniert, aber es funktioniert langsam und schmerzhaft, weil es die Gewerkschaften zwingt, sich zwischen einem Kurswechsel und dem Verlust von Mitgliedern zu entscheiden. Es gibt einen zweiten Mechanismus, der schneller wirkt und bei fast allen Beteiligten weniger Widerstand hervorruft: Sichtbar zu machen, dass die beiden Hebel — Giant Juncao und BiCRS in der Produktionsachse, Kunststoff-Lagerung in der Speicherachse — für alle mehr Wohlstand generieren als das derzeitige System.</w:t>
      </w:r>
    </w:p>
    <w:p>
      <w:pPr>
        <w:pStyle w:val="BodyText"/>
      </w:pPr>
      <w:r>
        <w:t xml:space="preserve">Die aktuelle niederländische und europäische Wirtschaft wächst kaum. Die Produktivität stagniert seit zweitausendacht, die Reallöhne sinken für die unteren fünfzig Prozent, die Kaufkraft erodiert durch Inflation und Regulierungen, und der Staat schließt jährlich Vereinbarungen mit den Gewerkschaften ab, bei denen keine Partei wirklich gewinnt. Es ist der Kampf um einen immer kleiner werdenden Kuchen, und in diesem Kampf ist jede Verteidigung bestehender Errungenschaften rational. Eine Gewerkschaft, die einem Arbeitgeber in einem schrumpfenden Markt Zugeständnisse macht, verliert Mitglieder. Eine Kommune, die ihre Müllverbrennungsanlage schließt, verliert Steuereinnahmen. Ein Arbeitnehmer, der seine Zulage für schwere Arbeit aufgibt, verliert Kaufkraft. Solange es weniger zu verteilen gibt, blockiert jeder rational. Dies ist keine moralische Schwäche; es ist Mathematik.</w:t>
      </w:r>
    </w:p>
    <w:p>
      <w:pPr>
        <w:pStyle w:val="BodyText"/>
      </w:pPr>
      <w:r>
        <w:t xml:space="preserve">Aber wenn die beiden Hebel im industriellen Maßstab arbeiten, ändert sich diese Mathematik fundamental. Die europäische Produktionsachse liefert innerhalb von zehn Jahren einige Dutzend Milliarden Euro pro Jahr an neuem industriellem Umsatz — Bio-Ethanol für die Luftfahrt, Bio-Methanol für die Schifffahrt, BiCRS-Credits in einem reformierten Kohlenstoffmarkt, Design- und Prozesstechnologie, die nach Südamerika und Afrika exportiert wird. Die Speicherachse erspart Europa jährlich dreißig bis fünfzig Milliarden an entgangenen Sanktionen, Klimaschäden und Energiekosten — plus Erträge aus dem Verkauf von CO₂-Credits an Länder, die ihre eigenen Reduktionsziele nicht erreichen. Brasilien, Argentinien, Nigeria, Kenia und Tansania erhalten zusammen zwischen einhundert und einhundertfünfzig Milliarden Euro an Direktinvestitionen, mit entsprechender Beschäftigung im eigenen Land. Drei Kontinente mit mehr Wohlstand, nicht weniger. Ein größerer Kuchen, bei dem jeder — Gewerkschaftsmitglieder, Gemeindekassen, Arbeitnehmer, Unternehmer — mehr fordern kann, ohne dass ein anderer weniger akzeptieren muss.</w:t>
      </w:r>
    </w:p>
    <w:p>
      <w:pPr>
        <w:pStyle w:val="BodyText"/>
      </w:pPr>
      <w:r>
        <w:rPr>
          <w:b/>
          <w:bCs/>
        </w:rPr>
        <w:t xml:space="preserve">Der verfassungsmäßige Bildungsauftrag</w:t>
      </w:r>
    </w:p>
    <w:p>
      <w:pPr>
        <w:pStyle w:val="BodyText"/>
      </w:pPr>
      <w:r>
        <w:t xml:space="preserve">Hier kommt der niederländische öffentlich-rechtliche Rundfunk ins Bild, und seine Schwesterorganisationen in Deutschland, Frankreich, Belgien und Skandinavien. Die NPO hat gemäß Artikel 2.1 des Mediawet die gesetzliche Aufgabe, ein</w:t>
      </w:r>
      <w:r>
        <w:t xml:space="preserve"> </w:t>
      </w:r>
      <w:r>
        <w:t xml:space="preserve">“</w:t>
      </w:r>
      <w:r>
        <w:t xml:space="preserve">vielseitiges und qualitativ hochwertiges Angebot</w:t>
      </w:r>
      <w:r>
        <w:t xml:space="preserve">”</w:t>
      </w:r>
      <w:r>
        <w:t xml:space="preserve"> </w:t>
      </w:r>
      <w:r>
        <w:t xml:space="preserve">zu liefern, das unter anderem</w:t>
      </w:r>
      <w:r>
        <w:t xml:space="preserve"> </w:t>
      </w:r>
      <w:r>
        <w:t xml:space="preserve">“</w:t>
      </w:r>
      <w:r>
        <w:t xml:space="preserve">kulturell, erzieherisch und informativ</w:t>
      </w:r>
      <w:r>
        <w:t xml:space="preserve">”</w:t>
      </w:r>
      <w:r>
        <w:t xml:space="preserve"> </w:t>
      </w:r>
      <w:r>
        <w:t xml:space="preserve">ist — also eine Lernfunktion. ARD und ZDF haben in Deutschland vergleichbare verfassungsmäßige Verpflichtungen unter den Rundfunkstaatsverträgen. Die BBC hat seit neunzehnhundertzweiundzwanzig das Mandat</w:t>
      </w:r>
      <w:r>
        <w:t xml:space="preserve"> </w:t>
      </w:r>
      <w:r>
        <w:t xml:space="preserve">“</w:t>
      </w:r>
      <w:r>
        <w:t xml:space="preserve">to inform, educate and entertain</w:t>
      </w:r>
      <w:r>
        <w:t xml:space="preserve">”</w:t>
      </w:r>
      <w:r>
        <w:t xml:space="preserve"> </w:t>
      </w:r>
      <w:r>
        <w:t xml:space="preserve">— der zweite Begriff ist hier entscheidend. Radio France hat laut ihrem cahier des missions et des charges eine</w:t>
      </w:r>
      <w:r>
        <w:t xml:space="preserve"> </w:t>
      </w:r>
      <w:r>
        <w:t xml:space="preserve">“</w:t>
      </w:r>
      <w:r>
        <w:t xml:space="preserve">mission éducative</w:t>
      </w:r>
      <w:r>
        <w:t xml:space="preserve">”</w:t>
      </w:r>
      <w:r>
        <w:t xml:space="preserve">. All diese Rundfunkanstalten erfüllen heute weniger als zehn Prozent dieser Lernfunktion. Sie produzieren Unterhaltung, Sport, leichte Journalistik und Spielshows, mit einem Bereich</w:t>
      </w:r>
      <w:r>
        <w:t xml:space="preserve"> </w:t>
      </w:r>
      <w:r>
        <w:t xml:space="preserve">“</w:t>
      </w:r>
      <w:r>
        <w:t xml:space="preserve">Bildung</w:t>
      </w:r>
      <w:r>
        <w:t xml:space="preserve">”</w:t>
      </w:r>
      <w:r>
        <w:t xml:space="preserve">, der sich auf Naturdokumentationen und Sprachkurse für Fremdsprachige beschränkt. Die tiefere pädagogische Funktion — den Bürgern zu vermitteln, wie das Land technisch, wirtschaftlich und administrativ funktioniert — ist nahezu verschwunden.</w:t>
      </w:r>
    </w:p>
    <w:p>
      <w:pPr>
        <w:pStyle w:val="BodyText"/>
      </w:pPr>
      <w:r>
        <w:t xml:space="preserve">Dies ist nicht die Schuld einzelner Rundfunkmitarbeiter. Es ist eine Folge von vier Jahrzehnten Kommerzialisierung: Einschaltquoten werden über den Inhalt gestellt, Marktanteile über das Mandat. Aber das Mandat selbst existiert noch, und es kann ohne eine einzige Gesetzesänderung reaktiviert werden. Was nötig ist, ist eine politische Entscheidung, fünfzehn bis zwanzig Prozent der NPO-Sendezeit wieder der Lernfunktion zu widmen, wie sie im Mediawet beschrieben wird. Nicht als langweiliges Schulprogramm, sondern als hochwertiges pädagogisches Material, das in verständlicher Sprache der niederländischen Bevölkerung die zwei Hebel, ihre Funktionsweise, ihre Erträge und ihre Bedingungen erklärt.</w:t>
      </w:r>
    </w:p>
    <w:p>
      <w:pPr>
        <w:pStyle w:val="BodyText"/>
      </w:pPr>
      <w:r>
        <w:rPr>
          <w:b/>
          <w:bCs/>
        </w:rPr>
        <w:t xml:space="preserve">Was eine Lernfunktion konkret bedeutet</w:t>
      </w:r>
    </w:p>
    <w:p>
      <w:pPr>
        <w:pStyle w:val="BodyText"/>
      </w:pPr>
      <w:r>
        <w:t xml:space="preserve">Stellen Sie sich vor: eine zehnwöchige Serie auf NPO 1, Prime Time, Mittwochabend. Folge eins zeigt die Mato Grosso do Sul-Felder, auf denen Giant Juncao wächst, mit einem niederländischen Chemieingenieur, der erklärt, wie die Pflanze dreimal produktiver ist als Zuckerrohr. Folge zwei zeigt den Rotterdamer Hafen, der das Bio-Ethanol empfängt, mit einem Hafenarbeiter, der ausrechnet, wie viele Arbeitsplätze sein Arbeitgeber durch diese Vertragskette erhält. Folge drei zeigt den Tagebau Garzweiler, in dem Kunststoffe aus niederländischen Hausmüllströmen gelagert werden, mit einem deutschen Bergbauingenieur, der erklärt, warum die geologische Lagerung stabiler ist als die Verbrennung. Folge vier zeigt eine Müllverbrennungsanlage in Amsterdam mit einer Echtzeitmessung der Emissionen pro kWh, verglichen mit einem Gaskraftwerk. Folge fünf interviewt den FNV-Vorsitzenden, nicht um ihn anzugreifen, sondern um ihn erklären zu lassen, was seine Mitglieder von dieser neuen Industrie erwarten können. Folge sechs bis zehn arbeiten aus, wie dieses Geld auf Lohnskalen, Gemeindekassen, Bildung und Renten verteilt werden kann.</w:t>
      </w:r>
    </w:p>
    <w:p>
      <w:pPr>
        <w:pStyle w:val="BodyText"/>
      </w:pPr>
      <w:r>
        <w:t xml:space="preserve">Der Effekt: drei Millionen Niederländer schauen zu; drei Wochen später sprechen sie bei Geburtstagen, in Betriebskantinen und bei Familienbesuchen über das, was sie gesehen haben. Was vorher unbekannt war — Giant Juncao, BiCRS, Tagebau-Lagerung, MVA-Emissionswerte — wird innerhalb von drei Monaten Teil des normalen niederländischen Wortschatzes. Politische Parteien erhalten Fragen bei ihren Wahlversammlungen. Gewerkschaftsmitglieder fordern Tagesordnungspunkte bei ihren Generalversammlungen. Arbeitgeber bitten um administrative Erläuterungen. Kommunen beginnen, Planungsbudgets in Erwägung zu ziehen. Das Land bewegt sich — nicht weil jemand gezwungen wird, sondern weil jeder versteht, dass er etwas zu gewinnen hat.</w:t>
      </w:r>
    </w:p>
    <w:p>
      <w:pPr>
        <w:pStyle w:val="BodyText"/>
      </w:pPr>
      <w:r>
        <w:rPr>
          <w:b/>
          <w:bCs/>
        </w:rPr>
        <w:t xml:space="preserve">Warum dies keine Propaganda ist</w:t>
      </w:r>
    </w:p>
    <w:p>
      <w:pPr>
        <w:pStyle w:val="BodyText"/>
      </w:pPr>
      <w:r>
        <w:t xml:space="preserve">Dies unterscheidet sich grundlegend von dem, was im zwanzigsten Jahrhundert als</w:t>
      </w:r>
      <w:r>
        <w:t xml:space="preserve"> </w:t>
      </w:r>
      <w:r>
        <w:t xml:space="preserve">“</w:t>
      </w:r>
      <w:r>
        <w:t xml:space="preserve">Staatspropaganda</w:t>
      </w:r>
      <w:r>
        <w:t xml:space="preserve">”</w:t>
      </w:r>
      <w:r>
        <w:t xml:space="preserve"> </w:t>
      </w:r>
      <w:r>
        <w:t xml:space="preserve">bezeichnet wurde. Propaganda verzerrt Fakten oder wählt sie stark tendenziös aus, um einem politischen Ziel zu dienen. Was hier vorgeschlagen wird, bewirkt das Gegenteil: Es bringt verifizierte Fakten erster Ordnung — Produktivität, Emissionen, Speichervolumina, Beschäftigungszahlen — in eine Form, die der durchschnittliche Niederländer verstehen kann, und lässt ihn selbst schlussfolgern. Die Zahlen werden durch die Wissensebene (TNO, Planungsbüros, NWO, KNAW) kontrolliert; die Präsentation wird von professionellen Journalisten übernommen; die Schlussfolgerung bleibt dem Zuschauer überlassen. Es ist buchstäblich die Ausführung der verfassungsmäßigen Lernfunktion, wie sie das Mediawet vorsieht.</w:t>
      </w:r>
    </w:p>
    <w:p>
      <w:pPr>
        <w:pStyle w:val="BodyText"/>
      </w:pPr>
      <w:r>
        <w:t xml:space="preserve">Es gibt einen zweiten objektiven Unterschied zur Propaganda: Dieser Programmtyp kann ohne jede Anpassung auf andere Themen angewendet werden. Nächstes Jahr zehn Folgen über die Altenpflege, im Jahr darauf zehn Folgen über die niederländische Verteidigungskapazität oder den Wohnungsmarkt oder die Gasabhängigkeit. Es ist kein Propagandainstrument für ein einzelnes Thema, sondern die Wiederherstellung einer Lernfunktion, die bereits gesetzlich existiert. Jedes Thema, das die Bevölkerung betrifft, verdient die gleiche Behandlung — und in einer gemessenen Entscheidungskultur, wie sie Nova Democratia vorschlägt, erhält es diese auch.</w:t>
      </w:r>
    </w:p>
    <w:p>
      <w:pPr>
        <w:pStyle w:val="BodyText"/>
      </w:pPr>
      <w:r>
        <w:rPr>
          <w:b/>
          <w:bCs/>
        </w:rPr>
        <w:t xml:space="preserve">Die Auswirkung auf die Gewerkschaften</w:t>
      </w:r>
    </w:p>
    <w:p>
      <w:pPr>
        <w:pStyle w:val="BodyText"/>
      </w:pPr>
      <w:r>
        <w:t xml:space="preserve">Wenn die Lernfunktion aktiviert wird, geschieht Folgendes mit den Gewerkschaften. Anstatt des Gefühls</w:t>
      </w:r>
      <w:r>
        <w:t xml:space="preserve"> </w:t>
      </w:r>
      <w:r>
        <w:t xml:space="preserve">“</w:t>
      </w:r>
      <w:r>
        <w:t xml:space="preserve">wir werden von der Presse bearbeitet</w:t>
      </w:r>
      <w:r>
        <w:t xml:space="preserve">”</w:t>
      </w:r>
      <w:r>
        <w:t xml:space="preserve"> </w:t>
      </w:r>
      <w:r>
        <w:t xml:space="preserve">— was der Inhalt von Folge 8 suggerieren könnte, wenn nur der Druckmechanismus eingesetzt würde — entsteht das Gefühl</w:t>
      </w:r>
      <w:r>
        <w:t xml:space="preserve"> </w:t>
      </w:r>
      <w:r>
        <w:t xml:space="preserve">“</w:t>
      </w:r>
      <w:r>
        <w:t xml:space="preserve">wir sind eingeladen in eine größere Geschichte</w:t>
      </w:r>
      <w:r>
        <w:t xml:space="preserve">”</w:t>
      </w:r>
      <w:r>
        <w:t xml:space="preserve">. Ein FNV-Funktionär, der sechs Monate lang sieht, wie seine eigenen Mitglieder von den Arbeitsplätzen im Rotterdamer Pilotprojekt begeistert sind, erhält den Spielraum, seinen Kurs ohne Gesichtswahrung anzupassen. Ein Vertreter der IG BCE, der seine Mitglieder über die höheren Löhne in einer Hamburg-Maersk-Kette sprechen hört, kann in seinen Tarifverhandlungen etwas fordern, was zuvor unmöglich war. Die Lernfunktion verlegt den Verhandlungstisch an einen neuen Ort: nicht mehr in den Mangel, sondern in das Wachstum. Und im Wachstum kann jeder gewinnen.</w:t>
      </w:r>
    </w:p>
    <w:p>
      <w:pPr>
        <w:pStyle w:val="BodyText"/>
      </w:pPr>
      <w:r>
        <w:rPr>
          <w:b/>
          <w:bCs/>
        </w:rPr>
        <w:t xml:space="preserve">Die institutionelle Verankerung</w:t>
      </w:r>
    </w:p>
    <w:p>
      <w:pPr>
        <w:pStyle w:val="BodyText"/>
      </w:pPr>
      <w:r>
        <w:t xml:space="preserve">Wie wird dies geregelt, ohne dass politische Eingriffe das journalistische Handwerk beeinträchtigen? Eine einfache Formel: Der Bondsraad gibt jährlich vier oder fünf Themen an den öffentlich-rechtlichen Rundfunk vor, basierend auf Prioritäten erster Ordnung. Der Rundfunk hat die volle redaktionelle Freiheit in der Gestaltung, bei den Moderatoren, der Struktur, der Dramaturgie. Die Wissensebene liefert unaufgefordert technische Unterstützung und Faktenprüfung. Das Ergebnis wird jährlich nach einem Kriterium evaluiert: Hat der durchschnittliche Niederländer nachweislich etwas gelernt? Forschungsinstute messen dies mit repräsentativen Umfragen vor und nach der Ausstrahlung. Wenn es gelingt, werden die Themen für das nächste Jahr erweitert. Wenn es misslingt, wird der Ansatz angepasst. Keine Propaganda, keine Zensur, nur Pädagogik mit gemessenem Ergebnis.</w:t>
      </w:r>
    </w:p>
    <w:p>
      <w:pPr>
        <w:pStyle w:val="BodyText"/>
      </w:pPr>
      <w:r>
        <w:t xml:space="preserve">Dies ist die Lernfunktion, die das Mediawet und seine Schwesterregelungen bereits seit neunzehnhundertneunundvierzig kennen und die seit neunzehnhundertneunzig systematisch ausgehöhlt wurde. Finden Sie diese Funktion wieder, und der Übergang zu den zwei Hebeln wird kein Kampf gegen Bremsklötze, sondern eine Einladung an alle, an etwas teilzunehmen, das größer ist als das, was derzeit verteilt wird. In einem wachsenden Kuchen muss niemand etwas aufgeben. Das ist das positive Scharnier neben dem taktischen Scharnier von Folge 8 — und es ist vermutlich der angenehmste Weg durch diesen gesamten Umbau.</w:t>
      </w:r>
    </w:p>
    <w:p>
      <w:pPr>
        <w:pStyle w:val="BodyText"/>
      </w:pPr>
      <w:r>
        <w:rPr>
          <w:b/>
          <w:bCs/>
        </w:rPr>
        <w:t xml:space="preserve">Das dritte Scharnier: die Wissensebene</w:t>
      </w:r>
    </w:p>
    <w:p>
      <w:pPr>
        <w:pStyle w:val="BodyText"/>
      </w:pPr>
      <w:r>
        <w:t xml:space="preserve">Neben den Gewerkschaften und der Bevölkerung gibt es eine dritte Gruppe, die unter diesem Entwurf kippt: die Universitäten und Forschungsinstitute. Ihr Motiv ist nicht Druck und nicht das Wachstum des Kuchens, sondern das Überleben in einem KI-Zeitalter, das ihre bestehende Primärfunktion — die Wissensvermittlung — innerhalb von fünf bis zehn Jahren weitgehend obsolet macht. Folge 10 arbeitet dieses dritte Scharnier aus: wie die zwei Hebel den Universitäten genau das bieten, was sie heute am schmerzlichsten vermissen, nämlich gemessene Praxis, strukturelle Finanzierung und eine akademische Freiheit, die reifer ist als die gegenwärtige.</w:t>
      </w:r>
    </w:p>
    <w:p>
      <w:pPr>
        <w:pStyle w:val="BodyText"/>
      </w:pPr>
      <w:r>
        <w:rPr>
          <w:i/>
          <w:iCs/>
        </w:rPr>
        <w:t xml:space="preserve">Diese Folge wird noch mit einem Vergleich der öffentlich-rechtlichen Rundfunkanstalten in Europa, einem spezifischen Zehn-Sendungen-Plan für NPO 1 und der Messmethodik für pädagogische Ergebnisse ausgearbeitet.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