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18d8bc9b2e1e85d1806b4c0ebc4884bb6dfa4e"/>
    <w:p>
      <w:pPr>
        <w:pStyle w:val="Heading2"/>
      </w:pPr>
      <w:r>
        <w:t xml:space="preserve">09 — Образовательная функция общественной медиасистемы</w:t>
      </w:r>
    </w:p>
    <w:p>
      <w:pPr>
        <w:pStyle w:val="FirstParagraph"/>
      </w:pPr>
      <w:r>
        <w:rPr>
          <w:i/>
          <w:iCs/>
        </w:rPr>
        <w:t xml:space="preserve">Когда каждому есть что делить в большем достатке, исчезает логика «нулевой суммы», питающая консерватизм. NPO, ARD/ZDF, BBC и Radio France по закону наделены образовательной функцией, из которой сегодня они используют менее десяти процентов. Вновь обретите эту функцию, распространите плоды общего роста благосостояния от двух рычагов через педагогическое вещание — и инерция профсоюзов, муниципалитетов и политических партий исчезнет сама собой, не под давлением, а из признания собственных интересов.</w:t>
      </w:r>
    </w:p>
    <w:p>
      <w:pPr>
        <w:pStyle w:val="BodyText"/>
      </w:pPr>
      <w:r>
        <w:rPr>
          <w:b/>
          <w:bCs/>
        </w:rPr>
        <w:t xml:space="preserve">Позитивный переворот</w:t>
      </w:r>
    </w:p>
    <w:p>
      <w:pPr>
        <w:pStyle w:val="BodyText"/>
      </w:pPr>
      <w:r>
        <w:t xml:space="preserve">В восьмом выпуске описывается, как профсоюзы корректируют свою позицию, когда рядовые члены оказывают на них давление через прессу. Это механизм давления: предоставление фактов, выбор обрамления, узнаваемость лиц. Это работает, но медленно и болезненно, так как вынуждает союзы выбирать между сменой курса и потерей членов. Существует второй механизм, который действует быстрее и вызывает меньше сопротивления почти у каждой заинтересованной стороны: наглядная демонстрация того, что два рычага — Giant Juncao и BiCRS в производственной оси, и хранение пластика в оси хранения — приносят каждому больше процветания, чем нынешняя система.</w:t>
      </w:r>
    </w:p>
    <w:p>
      <w:pPr>
        <w:pStyle w:val="BodyText"/>
      </w:pPr>
      <w:r>
        <w:t xml:space="preserve">Нынешняя экономика Нидерландов и Европы почти не растет. Производительность стагнирует с две тысячи восьмого года, реальные зарплаты падают для нижних пятидесяти процентов населения, покупательная способность подрывается инфляцией и регулированием, а правительство ежегодно заключает с профсоюзами сделки, в которых ни одна сторона по-настоящему не выигрывает. Это состязание за постоянно уменьшающийся пирог, и в этой борьбе любая защита существующих достижений рациональна. Профсоюз, идущий на уступки работодателю на сокращающемся рынке, теряет членов. Муниципалитет, закрывающий свой мусоросжигательный завод, теряет налоговые поступления. Работник, отказывающийся от надбавки за тяжелый труд, теряет покупательную способность. Пока делить приходится всё меньше, каждый будет рационально блокировать изменения. Это не моральная слабость; это математика.</w:t>
      </w:r>
    </w:p>
    <w:p>
      <w:pPr>
        <w:pStyle w:val="BodyText"/>
      </w:pPr>
      <w:r>
        <w:t xml:space="preserve">Но когда два рычага заработают в промышленном масштабе, эта математика коренным образом изменится. Европейская производственная ось в течение десяти лет обеспечит несколько десятков миллиардов евро в год нового промышленного оборота — биоэтанол для авиации, биометанол для судоходства, кредиты BiCRS на реформированном углеродном рынке, технологии проектирования и процессов, экспортируемые в Южную Америку и Африку. Ось хранения будет ежегодно экономить Европе от тридцати до пятидесяти миллиардов евро на несостоявшихся санкциях, климатическом ущербе и затратах на энергию, плюс доходы от продажи углеродных кредитов странам, не выполняющим свои цели по сокращению выбросов. Бразилия, Аргентина, Нигерия, Кения и Танзания вместе получат от ста до ста пятидесяти миллиардов евро прямых инвестиций с соответствующим уровнем занятости в своих странах. Три континента с возросшим благосостоянием, а не уменьшившимся. Пирог, который стал больше, где каждый — члены профсоюзов, муниципальные казначейства, рабочие, предприниматели — может требовать большего, не заставляя другого соглашаться на меньшее.</w:t>
      </w:r>
    </w:p>
    <w:p>
      <w:pPr>
        <w:pStyle w:val="BodyText"/>
      </w:pPr>
      <w:r>
        <w:rPr>
          <w:b/>
          <w:bCs/>
        </w:rPr>
        <w:t xml:space="preserve">Конституционная образовательная функция</w:t>
      </w:r>
    </w:p>
    <w:p>
      <w:pPr>
        <w:pStyle w:val="BodyText"/>
      </w:pPr>
      <w:r>
        <w:t xml:space="preserve">Здесь на сцену выходит общественное вещание Нидерландов и его сестринские организации в Германии, Франции, Бельгии и Скандинавии. Согласно статье два точка один Закона о СМИ (Mediawet), NPO имеет законную задачу предоставлять «разнообразное и высококачественное предложение», которое является в том числе «культурным, образовательным и информативным» — то есть несет образовательную функцию. ARD и ZDF в Германии имеют аналогичные конституционные обязательства согласно Rundfunkstaatsverträge. BBC с тысяча девятьсот двадцать второго года имеет мандат «to inform, educate and entertain» — второе слово здесь является ключевым. Radio France, согласно своему уставу (cahier des missions et des charges), имеет «mission éducative». Все эти вещательные компании сегодня выполняют менее десяти процентов этой образовательной функции. Они производят развлечения, спорт, легкую журналистику и игровые шоу, при этом раздел «образование» ограничивается документальными фильмами о природе и уроками языка для иностранцев. Глубинная педагогическая функция — обучение граждан пониманию того, как страна устроена технически, экономически и административно — практически исчезла.</w:t>
      </w:r>
    </w:p>
    <w:p>
      <w:pPr>
        <w:pStyle w:val="BodyText"/>
      </w:pPr>
      <w:r>
        <w:t xml:space="preserve">В этом нет вины отдельных сотрудников СМИ. Это результат четырех десятилетий коммерциализации: рейтинги ставятся выше содержания, доля рынка — выше мандата. Но сам мандат всё еще существует, и его можно активировать заново без единого изменения в законе. Необходимо политическое решение о том, чтобы вновь направить от пятнадцати до двадцати процентов эфирного времени NPO на образовательную функцию, как это описано в Mediawet. Не в виде скучных школьных программ, а в виде высококачественного педагогического материала, который на понятном языке объясняет населению Нидерландов работу двух рычагов, их принципы, их доходы и условия реализации.</w:t>
      </w:r>
    </w:p>
    <w:p>
      <w:pPr>
        <w:pStyle w:val="BodyText"/>
      </w:pPr>
      <w:r>
        <w:rPr>
          <w:b/>
          <w:bCs/>
        </w:rPr>
        <w:t xml:space="preserve">Что конкретно означает образовательная функция</w:t>
      </w:r>
    </w:p>
    <w:p>
      <w:pPr>
        <w:pStyle w:val="BodyText"/>
      </w:pPr>
      <w:r>
        <w:t xml:space="preserve">Представьте себе: десятинедельный цикл передач на NPO 1, в прайм-тайм, по вечерам в среду. В первой серии показывают поля Mato Grosso do Sul, где растет Giant Juncao, и голландский инженер-химик объясняет, как эта культура оказывается в три раза продуктивнее сахарного тростника. Во второй серии показывают порт Rotterdam, принимающий биоэтанол, и портовый рабочий подсчитывает, сколько рабочих мест получит его работодатель благодаря этой цепочке контрактов. В третьей серии показывают карьер Garzweiler, где складируется пластик из потоков бытовых отходов Нидерландов, и немецкий горный инженер объясняет, почему геологическое хранение стабильнее сжигания. В четвертой серии показывают мусоросжигательный завод в Amsterdam с измерением выбросов на кВт·ч в реальном времени в сравнении с газовой электростанцией. В пятой серии берут интервью у председателя FNV — не для того, чтобы напасть на него, а чтобы дать ему возможность объяснить, чего его члены могут ожидать от этой новой индустрии. С шестой по десятую серии детально прорабатывается вопрос о том, как эти деньги могут быть распределены по тарифным сеткам, муниципальным бюджетам, на обучение и пенсии.</w:t>
      </w:r>
    </w:p>
    <w:p>
      <w:pPr>
        <w:pStyle w:val="BodyText"/>
      </w:pPr>
      <w:r>
        <w:t xml:space="preserve">Эффект: три миллиона голландцев смотрят передачи; через три недели они обсуждают увиденное на днях рождениях, в столовых предприятий и во время визитов к родственникам. То, что раньше было неизвестно — Giant Juncao, BiCRS, хранение в карьерах, показатели выбросов заводов — в течение трех месяцев становится частью обычного голландского словаря. Политические партии получают вопросы на предвыборных собраниях. Члены профсоюзов требуют включения пунктов в повестку дня своих общих собраний. Работодатели просят административных разъяснений. Муниципалитеты начинают рассматривать бюджеты на планирование. Страна приходит в движение — не потому, что кого-то принудили, а потому, что каждый понимает: ему есть что выиграть.</w:t>
      </w:r>
    </w:p>
    <w:p>
      <w:pPr>
        <w:pStyle w:val="BodyText"/>
      </w:pPr>
      <w:r>
        <w:rPr>
          <w:b/>
          <w:bCs/>
        </w:rPr>
        <w:t xml:space="preserve">Почему это не пропаганда</w:t>
      </w:r>
    </w:p>
    <w:p>
      <w:pPr>
        <w:pStyle w:val="BodyText"/>
      </w:pPr>
      <w:r>
        <w:t xml:space="preserve">Это принципиально отличается от того, что в двадцатом веке называли «государственной пропагандой». Пропаганда искажает факты или отбирает их крайне предвзято для достижения политической цели. То, что предлагается здесь, делает обратное: оно доносит проверенные факты первого порядка — производительность, выбросы, объемы хранения, показатели занятости — в форме, понятной среднему гражданину Нидерландов, и позволяет ему самому сделать выводы. Цифры проверяются слоем знаний (TNO, плановые бюро, NWO, KNAW); подачу обеспечивают профессиональные журналисты; выводы остаются за зрителем. Это в буквальном смысле исполнение конституционной образовательной функции, как её задумывал Mediawet.</w:t>
      </w:r>
    </w:p>
    <w:p>
      <w:pPr>
        <w:pStyle w:val="BodyText"/>
      </w:pPr>
      <w:r>
        <w:t xml:space="preserve">Есть второе объективное отличие от пропаганды: такой тип программ можно без каких-либо изменений применять к другим темам. В следующем году — десять серий об уходе за пожилыми людьми, через год — десять серий об обороноспособности Нидерландов, или о рынке жилья, или о газовой зависимости. Это не инструмент пропаганды одной темы, а восстановление образовательной функции, которая уже существует по закону. Любая тема, касающаяся населения, заслуживает такого же отношения — и в культуре взвешенных решений, которую предлагает Nova Democratia, она его получит.</w:t>
      </w:r>
    </w:p>
    <w:p>
      <w:pPr>
        <w:pStyle w:val="BodyText"/>
      </w:pPr>
      <w:r>
        <w:rPr>
          <w:b/>
          <w:bCs/>
        </w:rPr>
        <w:t xml:space="preserve">Эффект для профсоюзов</w:t>
      </w:r>
    </w:p>
    <w:p>
      <w:pPr>
        <w:pStyle w:val="BodyText"/>
      </w:pPr>
      <w:r>
        <w:t xml:space="preserve">Когда образовательная функция активируется, с профсоюзами происходит следующее. Вместо ощущения «нас обрабатывает пресса» — что могло бы предположить содержание восьмого выпуска, если бы использовался только механизм давления — возникает чувство «нас приглашают в большую историю». Руководитель FNV, который в течение шести месяцев видит, как его собственные члены с энтузиазмом относятся к рабочим местам в пилотном проекте в Rotterdam, получает возможность скорректировать свой курс без потери лица. Представитель IG BCE, слышащий, как его члены говорят о более высокой зарплате в цепочке Hamburg-Maersk, может потребовать в переговорах по коллективному договору то, что раньше было невозможно. Образовательная функция переносит стол переговоров в новое место: больше не в область дефицита, а в область роста. А в условиях роста выиграть может каждый.</w:t>
      </w:r>
    </w:p>
    <w:p>
      <w:pPr>
        <w:pStyle w:val="BodyText"/>
      </w:pPr>
      <w:r>
        <w:rPr>
          <w:b/>
          <w:bCs/>
        </w:rPr>
        <w:t xml:space="preserve">Институциональное закрепление</w:t>
      </w:r>
    </w:p>
    <w:p>
      <w:pPr>
        <w:pStyle w:val="BodyText"/>
      </w:pPr>
      <w:r>
        <w:t xml:space="preserve">Как это организовать без политического вмешательства, наносящего ущерб журналистскому мастерству? Простая формула: Bondsraad ежегодно определяет четыре или пять тем для общественного вещания на основе приоритетов первого порядка. Вещательная компания обладает полной редакционной свободой в оформлении, выборе ведущих, структуре и драматургии. Слой знаний предоставляет по запросу техническую поддержку и проверку фактов. Результат ежегодно оценивается по одному критерию: научился ли средний голландец чему-то наглядно? Исследовательские агентства измеряют это с помощью репрезентативных опросов до и после эфира. Если всё удается, список тем на следующий год расширяется. Если нет — подход корректируется. Никакой пропаганды, никакой цензуры, только педагогика с измеряемым результатом.</w:t>
      </w:r>
    </w:p>
    <w:p>
      <w:pPr>
        <w:pStyle w:val="BodyText"/>
      </w:pPr>
      <w:r>
        <w:t xml:space="preserve">Это и есть та образовательная функция, которую Mediawet и её сестринские нормы знают с тысяча девятьсот сорок девятого года и которая с тысяча девятьсот девяностого года систематически выхолащивалась. Вновь обретите эту функцию, и переход к двум рычагам станет не борьбой с силами торможения, а приглашением для каждого принять участие в чем-то большем, чем то, что распределяется сейчас. Когда пирог растет, никому не нужно ни от чего отказываться. Это позитивный шарнир, дополняющий тактический шарнир восьмого выпуска — и это, пожалуй, самый приятный путь через всю эту перестройку.</w:t>
      </w:r>
    </w:p>
    <w:p>
      <w:pPr>
        <w:pStyle w:val="BodyText"/>
      </w:pPr>
      <w:r>
        <w:rPr>
          <w:b/>
          <w:bCs/>
        </w:rPr>
        <w:t xml:space="preserve">Третий шарнир: слой знаний</w:t>
      </w:r>
    </w:p>
    <w:p>
      <w:pPr>
        <w:pStyle w:val="BodyText"/>
      </w:pPr>
      <w:r>
        <w:t xml:space="preserve">Помимо союзов и населения, есть третья группа, которая меняет свою позицию в рамках этого проекта: университеты и институты знаний. Их мотив — не давление и не рост пирога, а выживание в эпоху ИИ, которая в течение пяти-десяти лет сделает их существующую основную функцию — передачу знаний — во многом устаревшей. Десятый выпуск раскроет этот третий шарнир: как два рычага предлагают университетам именно то, чего им сегодня больше всего не хватает — измеряемую практику, структурное финансирование и академическую свободу, более зрелую, чем нынешняя.</w:t>
      </w:r>
    </w:p>
    <w:p>
      <w:pPr>
        <w:pStyle w:val="BodyText"/>
      </w:pPr>
      <w:r>
        <w:rPr>
          <w:i/>
          <w:iCs/>
        </w:rPr>
        <w:t xml:space="preserve">Этот выпуск будет дополнен сравнением общественных вещателей в Европе, конкретным планом десяти программ для NPO 1 и методологией измерения педагогического результата.</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2026-06-03T18:37:30Z</dcterms:created>
  <dcterms:modified xsi:type="dcterms:W3CDTF">2026-06-03T18:37:30Z</dcterms:modified>
</cp:coreProperties>
</file>

<file path=docProps/custom.xml><?xml version="1.0" encoding="utf-8"?>
<Properties xmlns="http://schemas.openxmlformats.org/officeDocument/2006/custom-properties" xmlns:vt="http://schemas.openxmlformats.org/officeDocument/2006/docPropsVTypes"/>
</file>