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r-vierte-weg-und-het-open-vizier"/>
    <w:p>
      <w:pPr>
        <w:pStyle w:val="Heading2"/>
      </w:pPr>
      <w:r>
        <w:t xml:space="preserve">12 — Der vierte Weg und Het Open Vizier</w:t>
      </w:r>
    </w:p>
    <w:p>
      <w:pPr>
        <w:pStyle w:val="FirstParagraph"/>
      </w:pPr>
      <w:r>
        <w:rPr>
          <w:i/>
          <w:iCs/>
        </w:rPr>
        <w:t xml:space="preserve">Ausgabe 6 stellte die Frage: Wie wird Europa wieder zum Weltakteur? Ausgabe 7 liefert die Antwort: zwei physische Hebel, drei Scharniermechanismen, eine institutionelle Voraussetzung. Doch diese Publikation verschweigt nichts über sich selbst. Wir entwerfen, wir sind keine Bewegung. Wir schlagen vor, wir werben nicht. Wir publizieren mit offenem Visier — und überlassen es dem Leser, was mit dem Entwurf geschieht.</w:t>
      </w:r>
    </w:p>
    <w:p>
      <w:pPr>
        <w:pStyle w:val="BodyText"/>
      </w:pPr>
      <w:r>
        <w:rPr>
          <w:b/>
          <w:bCs/>
        </w:rPr>
        <w:t xml:space="preserve">Was hier vorliegt</w:t>
      </w:r>
    </w:p>
    <w:p>
      <w:pPr>
        <w:pStyle w:val="BodyText"/>
      </w:pPr>
      <w:r>
        <w:t xml:space="preserve">Am Ende von dreizehn Folgen — Vorwort plus zwölf Kapitel — liegt ein Entwurf vor, der technisch machbar, wirtschaftlich notwendig und strategisch beispiellos ist. Giant Juncao als C4-Grasgewächs mit einer Produktivität, die Zuckerrohr und Mais kommerziell obsolet macht. BiCRS und Biokraftstoffherstellung als chemischer Rahmen für industrielle Kohlenstoffabscheidung und hochwertigen Kraftstoff. Kunststoff aus Hausmüll als Kohlenstoffspeichermedium in den deutschen Braunkohletagebauen — jahrhundertelange Fixierung anstelle direkter atmosphärischer Emissionen. Drei Pilotanlagen, die innerhalb von drei Jahren vom Papier zum Stahl werden können. Ein europäischer wirtschaftlicher Bondsraad als institutionelle Voraussetzung. Drei Scharniermechanismen — Presse, Lehrfunktion, Universitäten in einem KI-Zeitalter —, die die Hemmgewichte aus Ausgabe 6 innerhalb von fünf Jahren um zweiundvierzig Prozent reduzieren.</w:t>
      </w:r>
    </w:p>
    <w:p>
      <w:pPr>
        <w:pStyle w:val="BodyText"/>
      </w:pPr>
      <w:r>
        <w:t xml:space="preserve">Dies alles existiert bereits, nicht in Anlagen, sondern in Fakten, Papers, Techniken, Menschen und Wissen. Giant Juncao wächst. Lin Zhanxi arbeitet weiter. Deutsche Tagebaue schließen im Jahr zweitausenddreißig. Europäische Chemie-Fakultäten publizieren. Die NPO existiert mit einer gesetzlichen Lehrfunktion, die zu weniger als zehn Prozent genutzt wird. Die Pareto-Arithmetik ist durchgerechnet. Was fehlt, ist nicht die Möglichkeit, sondern der Zusammenhang. Het Open Vizier publiziert diesen Zusammenhang. Nicht mehr, nicht weniger.</w:t>
      </w:r>
    </w:p>
    <w:p>
      <w:pPr>
        <w:pStyle w:val="BodyText"/>
      </w:pPr>
      <w:r>
        <w:rPr>
          <w:b/>
          <w:bCs/>
        </w:rPr>
        <w:t xml:space="preserve">Was hier nicht vorliegt</w:t>
      </w:r>
    </w:p>
    <w:p>
      <w:pPr>
        <w:pStyle w:val="BodyText"/>
      </w:pPr>
      <w:r>
        <w:t xml:space="preserve">Es liegt nahe, am Ende dieser Ausgabe zu schreiben: „und deshalb rufen wir zu einer neuen europäischen Bewegung unter dem Banner von Nova Democratia auf.“ Das ist genau das, was hier nicht geschieht, und der Grund dafür muss explizit gemacht werden. Het Open Vizier ist ein Publikationsprojekt, keine Organisation. Es hat keine Mitgliederverwaltung, keine wählbaren Ämter, keinen Parteivorstand, keine Beitragszahlung, keine Jahreshauptversammlung. Es hat einen Autor in Malta, der schreibt, und einen wachsenden Kreis von Lesern, die mitdenken. Es wäre unvertretbar — unter demselben Namen Het Open Vizier —, aus dieser Position heraus eine Bewegung zu beanspruchen, als ob sie bereits existierte. Sie existiert nicht. Was existiert, ist der Entwurf.</w:t>
      </w:r>
    </w:p>
    <w:p>
      <w:pPr>
        <w:pStyle w:val="BodyText"/>
      </w:pPr>
      <w:r>
        <w:t xml:space="preserve">Damit unterscheidet sich Het Open Vizier von fast allen europäischen Publikationen, die über Reformen schreiben. Anti-Establishment-Bewegungen präsentieren eine Organisation und suggerieren einen Entwurf. Het Open Vizier macht es umgekehrt: Es präsentiert einen Entwurf und akzeptiert, dass es keine Organisation gibt. Das ist kein Mangel, sondern eine redaktionelle Entscheidung. Ein Entwurf, der öffentlich zugänglich ist, kann von jedem aufgegriffen werden — von einem D66-Kamerlid in Den Haag, von einem Professor in Wageningen, von einer Journalistin bei der Volkskrant, von einem Industriellen in Rotterdam, von einem Studenten in Leuven, von einem Beamten in Berlin. Eine Organisation, die sich Het Open Vizier nennen würde, würde weit mehr ausschließen, als sie einschließt.</w:t>
      </w:r>
    </w:p>
    <w:p>
      <w:pPr>
        <w:pStyle w:val="BodyText"/>
      </w:pPr>
      <w:r>
        <w:rPr>
          <w:b/>
          <w:bCs/>
        </w:rPr>
        <w:t xml:space="preserve">Die Position, die dennoch eingenommen wird</w:t>
      </w:r>
    </w:p>
    <w:p>
      <w:pPr>
        <w:pStyle w:val="BodyText"/>
      </w:pPr>
      <w:r>
        <w:t xml:space="preserve">Zugleich ist Het Open Vizier kein neutrales Magazin. Wir analysieren nicht unverbindlich; wir schlagen vor. Wir behaupten, dass Europa sich in der Positionierungsgrafik von Ausgabe 6 nach rechts oben verschieben muss — demokratisch und wirtschaftlich steuernd, mit abgewogener Entscheidung. Nicht, weil das ideologisch besser wäre, sondern weil es der einzige Ort ist, von dem aus die zwei Hebel wirken. Dies ist eine politische Position, kein wissenschaftlicher Fakt. Wir sind ehrlich darüber: Het Open Vizier nimmt eine Position ein, und diese Position lautet: Der Konsensmodus ist ein Konstruktionsfehler, die abgewogene Entscheidung ist eine Konstruktionslösung, und die zwei Hebel dieser Ausgabe sind der konkrete Inhalt, mit dem diese Entscheidung zum ersten Mal seit Jahrzehnten wieder an Bedeutung gewinnt.</w:t>
      </w:r>
    </w:p>
    <w:p>
      <w:pPr>
        <w:pStyle w:val="BodyText"/>
      </w:pPr>
      <w:r>
        <w:t xml:space="preserve">Was uns von konventionellen politischen Kommentaren unterscheidet, ist nicht, dass wir keine Position hätten, sondern dass wir diese Position explizit machen und ihre Logik vollständig offenlegen. Wer den Entwurf verwirft, kann dies auf der Grundlage der Fakten und Argumentationen tun — nicht, indem er dem Autor eine verborgene Agenda unterstellt. Offenes Visier bedeutet: Wir zeigen in eine Richtung, und Sie dürfen auf den Finger schauen.</w:t>
      </w:r>
    </w:p>
    <w:p>
      <w:pPr>
        <w:pStyle w:val="BodyText"/>
      </w:pPr>
      <w:r>
        <w:rPr>
          <w:b/>
          <w:bCs/>
        </w:rPr>
        <w:t xml:space="preserve">Vier Wege von hier aus — kein fünfter</w:t>
      </w:r>
    </w:p>
    <w:p>
      <w:pPr>
        <w:pStyle w:val="BodyText"/>
      </w:pPr>
      <w:r>
        <w:t xml:space="preserve">Für den Leser, der diese Ausgabe durchgelesen hat und sich fragt, was er oder sie tun kann, gibt es vier Wege. Einen fünften gibt es nicht, da eine Mitgliedschaft bei Het Open Vizier nicht existiert.</w:t>
      </w:r>
    </w:p>
    <w:p>
      <w:pPr>
        <w:pStyle w:val="BodyText"/>
      </w:pPr>
      <w:r>
        <w:t xml:space="preserve">Erster Weg:</w:t>
      </w:r>
      <w:r>
        <w:t xml:space="preserve"> </w:t>
      </w:r>
      <w:r>
        <w:rPr>
          <w:b/>
          <w:bCs/>
        </w:rPr>
        <w:t xml:space="preserve">Weitergeben</w:t>
      </w:r>
      <w:r>
        <w:t xml:space="preserve">. Erzählen Sie jemandem von Giant Juncao, von der Kunststoffspeicherung in Tagebauen, von den drei Scharnieren. Nicht als Propaganda, sondern als interessanten Fakt. Neun Gespräche am Tisch sind mehr wert als fünf Gesetze in Brüssel. Ein Leser, der diese Ausgabe drei anderen weiterempfiehlt, tut das, was keine Kapitalspritze kaufen kann.</w:t>
      </w:r>
    </w:p>
    <w:p>
      <w:pPr>
        <w:pStyle w:val="BodyText"/>
      </w:pPr>
      <w:r>
        <w:t xml:space="preserve">Zweiter Weg:</w:t>
      </w:r>
      <w:r>
        <w:t xml:space="preserve"> </w:t>
      </w:r>
      <w:r>
        <w:rPr>
          <w:b/>
          <w:bCs/>
        </w:rPr>
        <w:t xml:space="preserve">Anwenden</w:t>
      </w:r>
      <w:r>
        <w:t xml:space="preserve">. Sind Sie Professor, Fraktionsmitarbeiter, Beamter, Journalist, Unternehmer, Verbandsvorstand? Etwas in dieser Ausgabe berührt Ihr Arbeitsfeld. Was würde passieren, wenn Sie einen Absatz in Ihre eigene Arbeit übernähmen — einen Vorschlag formulieren, ein Briefing-Papier schreiben, einen Tagesordnungspunkt einbringen, einen Artikel veröffentlichen? Nicht unter dem Namen Het Open Vizier, sondern unter Ihrem eigenen Namen, in Ihrer eigenen Institution. Der Entwurf ist öffentlich; seine Nutzung erfordert keine Erlaubnis.</w:t>
      </w:r>
    </w:p>
    <w:p>
      <w:pPr>
        <w:pStyle w:val="BodyText"/>
      </w:pPr>
      <w:r>
        <w:t xml:space="preserve">Dritter Weg:</w:t>
      </w:r>
      <w:r>
        <w:t xml:space="preserve"> </w:t>
      </w:r>
      <w:r>
        <w:rPr>
          <w:b/>
          <w:bCs/>
        </w:rPr>
        <w:t xml:space="preserve">Ergründen</w:t>
      </w:r>
      <w:r>
        <w:t xml:space="preserve">. Vielleicht stimmt etwas nicht. Vielleicht sind unsere Zahlen zu Giant Juncao zu optimistisch, oder unsere Projektion der Pareto-Kurve zu ehrgeizig, oder unsere Einschätzung des chinesischen Vorsprungs zu dramatisch. Schreiben Sie es uns, oder noch besser, schreiben Sie darüber. Ein rationales Gegenargument hilft, den Entwurf schärfer zu machen, und das ist genau das, was ein Entwurf braucht, bevor er irgendwo landet. Offenes Visier erfordert ein Gegenvisier; ohne Widerstand wird ein Entwurf zum Dogma.</w:t>
      </w:r>
    </w:p>
    <w:p>
      <w:pPr>
        <w:pStyle w:val="BodyText"/>
      </w:pPr>
      <w:r>
        <w:t xml:space="preserve">Vierter Weg:</w:t>
      </w:r>
      <w:r>
        <w:t xml:space="preserve"> </w:t>
      </w:r>
      <w:r>
        <w:rPr>
          <w:b/>
          <w:bCs/>
        </w:rPr>
        <w:t xml:space="preserve">Nichts tun</w:t>
      </w:r>
      <w:r>
        <w:t xml:space="preserve">. Das klingt seltsam in einem abschließenden Absatz, aber es ist eine legitime Wahl. Wer diese Ausgabe gelesen hat und sagt: „Interessant, aber für mich gibt es nichts zu tun“, ist völlig im Recht. Het Open Vizier möchte kein Aktivismus-Reiz sein, der jeden Leser in einen sozialen Handlungsrahmen drängt. Wir veröffentlichen einen Entwurf; der Leser entscheidet, ob es zu ihm oder ihr passt, etwas damit zu tun. Ein Leser, der die Lektüre genießt, aber nichts unternimmt, ist ein Leser, den wir schätzen.</w:t>
      </w:r>
    </w:p>
    <w:p>
      <w:pPr>
        <w:pStyle w:val="BodyText"/>
      </w:pPr>
      <w:r>
        <w:rPr>
          <w:b/>
          <w:bCs/>
        </w:rPr>
        <w:t xml:space="preserve">Was nach dieser Ausgabe folgt</w:t>
      </w:r>
    </w:p>
    <w:p>
      <w:pPr>
        <w:pStyle w:val="BodyText"/>
      </w:pPr>
      <w:r>
        <w:t xml:space="preserve">Ausgabe 8 ist in Vorbereitung. Das Thema ist noch offen — wir können die drei Scharniere in ihrer praktischen Ausarbeitung vertiefen, oder auf die geopolitische Position Europas unter Nova Democratia eingehen, oder auf die Beziehung zwischen dem Entwurf von Het Open Vizier und dem breiteren europäischen öffentlichen Raum. Es hängt von den Reaktionen auf diese Ausgabe und auf Ausgabe 6 ab. Wir schreiben nicht im Voraus; wir schreiben als Antwort. Das ist es, was Het Open Vizier von einem festen Publikationsschema unterscheidet: Jede Ausgabe ist eine Antwort auf das, was die vorangegangene ausgelöst hat.</w:t>
      </w:r>
    </w:p>
    <w:p>
      <w:pPr>
        <w:pStyle w:val="BodyText"/>
      </w:pPr>
      <w:r>
        <w:t xml:space="preserve">Für diejenigen, die wissen wollen, worum es gehen könnte: Drei Themen liegen bereit. Die Parteienkarte Europas unter Nova Democratia — nicht die bestehende Achse links-rechts, sondern die neue Achse abgewogen-prozedural. Die Beziehung zwischen Europa, Südamerika und Afrika in einer kontinentalen Allianz, die weder Kolonialismus noch gleichgültiger Universalismus ist. Und die pädagogische Ausarbeitung der Lehrfunktion in einem KI-Zeitalter — wie führen wir Bürger zu Primärfakten in einer Welt, in der KI alles reproduzieren kann außer der unmittelbaren Erfahrung. Welches Thema es wird, entscheiden wir, wenn Ausgabe 7 gelesen wurde.</w:t>
      </w:r>
    </w:p>
    <w:p>
      <w:pPr>
        <w:pStyle w:val="BodyText"/>
      </w:pPr>
      <w:r>
        <w:rPr>
          <w:b/>
          <w:bCs/>
        </w:rPr>
        <w:t xml:space="preserve">Der vierte Weg</w:t>
      </w:r>
    </w:p>
    <w:p>
      <w:pPr>
        <w:pStyle w:val="BodyText"/>
      </w:pPr>
      <w:r>
        <w:t xml:space="preserve">Ausgabe 6 schrieb, dass Europa die Wahl zwischen drei Wegen hat — mehr Demokratie, Rückkehr zur nationalen Souveränität, Unterwerfung unter eine der drei Weltmächte — und keiner dieser drei ein Ausweg ist. Es gibt einen vierten Weg, und er liegt zum Greifen nah in einem Land, das bereits seit achtzehnhundertachtundvierzig ein funktionierendes Beispiel ist. Vollständige Demokratie kombiniert mit wirtschaftlich kompetenter Führung, die sich gegen die öffentliche Meinung stellen darf, wenn die gemessene Realität dies erfordert. Ausgabe 7 hat diesen vierten Weg konkret gemacht: in zwei physischen Hebeln, drei Scharniermechanismen und einer institutionellen Voraussetzung.</w:t>
      </w:r>
    </w:p>
    <w:p>
      <w:pPr>
        <w:pStyle w:val="BodyText"/>
      </w:pPr>
      <w:r>
        <w:t xml:space="preserve">Ob dieser vierte Weg jemals beschritten wird, entscheidet Europa selbst. Het Open Vizier veröffentlicht das Kartenmaterial. Die Schritte werden von anderen unternommen. Wir warten in Malta mit offenem Visier — nicht mit erhobenem Zeigefinger, sondern mit aufgeschlagener Landkarte, bereit für jene, die sie sehen wollen.</w:t>
      </w:r>
    </w:p>
    <w:p>
      <w:pPr>
        <w:pStyle w:val="BodyText"/>
      </w:pPr>
      <w:r>
        <w:t xml:space="preserve">Bis Ausgabe 8.</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2026-06-03T18:37:27Z</dcterms:created>
  <dcterms:modified xsi:type="dcterms:W3CDTF">2026-06-03T18:37:27Z</dcterms:modified>
</cp:coreProperties>
</file>

<file path=docProps/custom.xml><?xml version="1.0" encoding="utf-8"?>
<Properties xmlns="http://schemas.openxmlformats.org/officeDocument/2006/custom-properties" xmlns:vt="http://schemas.openxmlformats.org/officeDocument/2006/docPropsVTypes"/>
</file>