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he-fourth-way-and-het-open-vizier"/>
    <w:p>
      <w:pPr>
        <w:pStyle w:val="Heading2"/>
      </w:pPr>
      <w:r>
        <w:t xml:space="preserve">12 — The Fourth Way and Het Open Vizier</w:t>
      </w:r>
    </w:p>
    <w:p>
      <w:pPr>
        <w:pStyle w:val="FirstParagraph"/>
      </w:pPr>
      <w:r>
        <w:rPr>
          <w:i/>
          <w:iCs/>
        </w:rPr>
        <w:t xml:space="preserve">Edition 6 posed the question: how does Europe become a global player once more? Edition 7 provides the answer: two physical levers, three hinge mechanisms, one institutional condition. But this publication conceals nothing about itself. We design; we are not a movement. We propose; we do not recruit. We publish with an open visor — and leave it to the reader to decide what becomes of the design.</w:t>
      </w:r>
    </w:p>
    <w:p>
      <w:pPr>
        <w:pStyle w:val="BodyText"/>
      </w:pPr>
      <w:r>
        <w:rPr>
          <w:b/>
          <w:bCs/>
        </w:rPr>
        <w:t xml:space="preserve">What lies here</w:t>
      </w:r>
    </w:p>
    <w:p>
      <w:pPr>
        <w:pStyle w:val="BodyText"/>
      </w:pPr>
      <w:r>
        <w:t xml:space="preserve">At the end of thirteen instalments — a preface plus twelve chapters — lies a design that is technically feasible, economically necessary, and strategically unprecedented. Giant Juncao as a C4 grass crop with productivity that makes sugar cane and maize commercially obsolete. BiCRS and biofuel manufacturing as a chemical framework for industrial carbon removal and high-grade fuel. Plastic from domestic waste as a carbon storage medium in the German brown coal open-cast mines — centuries of sequestration instead of direct atmospheric emissions. Three pilot plants that can move from paper to steel within three years. A European economic Bondsraad as an institutional condition. Three hinge mechanisms — the press, the learning function, universities in an AI era — which will reduce the drag weights of Edition 6 by forty-two per cent within five years.</w:t>
      </w:r>
    </w:p>
    <w:p>
      <w:pPr>
        <w:pStyle w:val="BodyText"/>
      </w:pPr>
      <w:r>
        <w:t xml:space="preserve">This all exists already, not in installations but in facts, papers, techniques, people, and knowledge. Giant Juncao is growing. Lin Zhanxi continues his work. German open-cast mines close in twenty thirty. European chemical faculties are publishing. The NPO exists with a statutory learning function that is utilised to less than ten per cent of its capacity. The Pareto arithmetic has been calculated. What is missing is not the possibility but the coherence. Het Open Vizier publishes that coherence. Nothing more, nothing less.</w:t>
      </w:r>
    </w:p>
    <w:p>
      <w:pPr>
        <w:pStyle w:val="BodyText"/>
      </w:pPr>
      <w:r>
        <w:rPr>
          <w:b/>
          <w:bCs/>
        </w:rPr>
        <w:t xml:space="preserve">What does not lie here</w:t>
      </w:r>
    </w:p>
    <w:p>
      <w:pPr>
        <w:pStyle w:val="BodyText"/>
      </w:pPr>
      <w:r>
        <w:t xml:space="preserve">It would be obvious at the end of this edition to write:</w:t>
      </w:r>
      <w:r>
        <w:t xml:space="preserve"> </w:t>
      </w:r>
      <w:r>
        <w:t xml:space="preserve">“</w:t>
      </w:r>
      <w:r>
        <w:t xml:space="preserve">and therefore we call for a new European movement under the banner of Nova Democratia.</w:t>
      </w:r>
      <w:r>
        <w:t xml:space="preserve">”</w:t>
      </w:r>
      <w:r>
        <w:t xml:space="preserve"> </w:t>
      </w:r>
      <w:r>
        <w:t xml:space="preserve">That is precisely what does not happen here, and the reason must be made explicit. Het Open Vizier is a publication project, not an organisation. It has no membership administration, no elective functions, no party board, no membership fees, no annual general meeting. It has one author in Malta who writes, and a growing circle of readers who contribute thoughts. It would be indefensible — under the same name Het Open Vizier — to claim a movement from this position as if it already existed. It does not exist. What exists is the design.</w:t>
      </w:r>
    </w:p>
    <w:p>
      <w:pPr>
        <w:pStyle w:val="BodyText"/>
      </w:pPr>
      <w:r>
        <w:t xml:space="preserve">In this, Het Open Vizier distinguishes itself from almost all European publications that write about reform. Anti-establishment movements present an organisation and suggest a design. Het Open Vizier does the reverse: it presents a design and accepts that there is no organisation. This is not a shortcoming but an editorial choice. A design that is publicly available can be taken up by anyone — by a D66 Member of Parliament in The Hague, by a professor in Wageningen, by a journalist at de Volkskrant, by an industrialist in Rotterdam, by a student in Leuven, by a civil servant in Berlin. An organisation that called itself Het Open Vizier would exclude far more than it would include.</w:t>
      </w:r>
    </w:p>
    <w:p>
      <w:pPr>
        <w:pStyle w:val="BodyText"/>
      </w:pPr>
      <w:r>
        <w:rPr>
          <w:b/>
          <w:bCs/>
        </w:rPr>
        <w:t xml:space="preserve">The position that is taken</w:t>
      </w:r>
    </w:p>
    <w:p>
      <w:pPr>
        <w:pStyle w:val="BodyText"/>
      </w:pPr>
      <w:r>
        <w:t xml:space="preserve">At the same time, Het Open Vizier is not a neutral magazine. We do not analyse without commitment; we propose. We contend that Europe must shift towards the top-right in the positioning graph of Edition 6 — democratic and economically steering, with measured decision. Not because it is ideologically superior, but because it is the only place from which the two levers can operate. This is a political position, not a scientific fact. We are honest about this: Het Open Vizier takes a position, and that position is: consensus mode is a design flaw, measured decision is a design solution, and the two levers of this edition are the concrete content with which that decision gains meaning again for the first time in decades.</w:t>
      </w:r>
    </w:p>
    <w:p>
      <w:pPr>
        <w:pStyle w:val="BodyText"/>
      </w:pPr>
      <w:r>
        <w:t xml:space="preserve">What distinguishes us from conventional political commentaries is not that we have no position, but that we make that position explicit and make its logic fully transparent. Whoever rejects the design can do so on the basis of facts and reasoning — not by accusing the author of a hidden agenda. Open visor means: we point, and you may look at the finger.</w:t>
      </w:r>
    </w:p>
    <w:p>
      <w:pPr>
        <w:pStyle w:val="BodyText"/>
      </w:pPr>
      <w:r>
        <w:rPr>
          <w:b/>
          <w:bCs/>
        </w:rPr>
        <w:t xml:space="preserve">Four paths from here — no fifth</w:t>
      </w:r>
    </w:p>
    <w:p>
      <w:pPr>
        <w:pStyle w:val="BodyText"/>
      </w:pPr>
      <w:r>
        <w:t xml:space="preserve">For the reader who has read through this edition and wonders what he or she can do, there are four paths. No fifth, because becoming a member of Het Open Vizier does not exist.</w:t>
      </w:r>
    </w:p>
    <w:p>
      <w:pPr>
        <w:pStyle w:val="BodyText"/>
      </w:pPr>
      <w:r>
        <w:t xml:space="preserve">First path:</w:t>
      </w:r>
      <w:r>
        <w:t xml:space="preserve"> </w:t>
      </w:r>
      <w:r>
        <w:rPr>
          <w:b/>
          <w:bCs/>
        </w:rPr>
        <w:t xml:space="preserve">passing it on</w:t>
      </w:r>
      <w:r>
        <w:t xml:space="preserve">. Tell someone about Giant Juncao, about plastic storage in open-cast mines, about the three hinges. Not as propaganda but as an interesting fact. Nine conversations at the table are worth more than five laws in Brussels. A reader who passes this edition on to three others does what no injection of capital can buy.</w:t>
      </w:r>
    </w:p>
    <w:p>
      <w:pPr>
        <w:pStyle w:val="BodyText"/>
      </w:pPr>
      <w:r>
        <w:t xml:space="preserve">Second path:</w:t>
      </w:r>
      <w:r>
        <w:t xml:space="preserve"> </w:t>
      </w:r>
      <w:r>
        <w:rPr>
          <w:b/>
          <w:bCs/>
        </w:rPr>
        <w:t xml:space="preserve">application</w:t>
      </w:r>
      <w:r>
        <w:t xml:space="preserve">. Are you a professor, a parliamentary staffer, a civil servant, a journalist, an entrepreneur, a union official? Something in this edition touches your field of work. What would happen if you adopted one paragraph in your own work — formulated a proposal, wrote a briefing paper, introduced an agenda item, published an article? Not under the name Het Open Vizier but under your own name, in your own institution. The design is public; its use requires no permission.</w:t>
      </w:r>
    </w:p>
    <w:p>
      <w:pPr>
        <w:pStyle w:val="BodyText"/>
      </w:pPr>
      <w:r>
        <w:t xml:space="preserve">Third path:</w:t>
      </w:r>
      <w:r>
        <w:t xml:space="preserve"> </w:t>
      </w:r>
      <w:r>
        <w:rPr>
          <w:b/>
          <w:bCs/>
        </w:rPr>
        <w:t xml:space="preserve">scrutiny</w:t>
      </w:r>
      <w:r>
        <w:t xml:space="preserve">. Perhaps something is incorrect. Perhaps our figures on Giant Juncao are too optimistic, or our projection of the Pareto curve is too ambitious, or our assessment of the Chinese lead is too dramatic. Write to us, or even better, write about it. A rational counter-argument helps to sharpen the design, and that is exactly what a design needs before it lands somewhere. Open visor requires counter-visor; without inertia, design becomes dogma.</w:t>
      </w:r>
    </w:p>
    <w:p>
      <w:pPr>
        <w:pStyle w:val="BodyText"/>
      </w:pPr>
      <w:r>
        <w:t xml:space="preserve">Fourth path:</w:t>
      </w:r>
      <w:r>
        <w:t xml:space="preserve"> </w:t>
      </w:r>
      <w:r>
        <w:rPr>
          <w:b/>
          <w:bCs/>
        </w:rPr>
        <w:t xml:space="preserve">doing nothing</w:t>
      </w:r>
      <w:r>
        <w:t xml:space="preserve">. This sounds strange in a concluding paragraph, but it is a legitimate choice. Whoever has read this edition and says of it</w:t>
      </w:r>
      <w:r>
        <w:t xml:space="preserve"> </w:t>
      </w:r>
      <w:r>
        <w:t xml:space="preserve">“</w:t>
      </w:r>
      <w:r>
        <w:t xml:space="preserve">interesting, but not for me to act upon,</w:t>
      </w:r>
      <w:r>
        <w:t xml:space="preserve">”</w:t>
      </w:r>
      <w:r>
        <w:t xml:space="preserve"> </w:t>
      </w:r>
      <w:r>
        <w:t xml:space="preserve">is entirely within their rights. Het Open Vizier does not seek to be an activist stimulus that pushes every reader into a framework of social action. We publish a design; the reader decides whether it suits him or her to do something with it. A reader who enjoys it but does nothing is a reader we appreciate.</w:t>
      </w:r>
    </w:p>
    <w:p>
      <w:pPr>
        <w:pStyle w:val="BodyText"/>
      </w:pPr>
      <w:r>
        <w:rPr>
          <w:b/>
          <w:bCs/>
        </w:rPr>
        <w:t xml:space="preserve">What comes after this edition</w:t>
      </w:r>
    </w:p>
    <w:p>
      <w:pPr>
        <w:pStyle w:val="BodyText"/>
      </w:pPr>
      <w:r>
        <w:t xml:space="preserve">Edition 8 is in preparation. The theme remains open — we could delve further into the practical elaboration of the three hinges, or the geopolitical position of Europe under Nova Democratia, or the relationship between the Het Open Vizier design and the broader European public space. It depends on the reactions to this edition and to Edition 6. We do not write in advance; we write in response. That is what distinguishes Het Open Vizier from a fixed publication schedule: each edition is a response to what the previous one has unleashed.</w:t>
      </w:r>
    </w:p>
    <w:p>
      <w:pPr>
        <w:pStyle w:val="BodyText"/>
      </w:pPr>
      <w:r>
        <w:t xml:space="preserve">For those who wish to know what it might concern: three themes are ready. The party map of Europe under Nova Democratia — not the existing left-right axis, but the new measured-procedural axis. The relationship between Europe, South America, and Africa in a continental alliance that is neither colonialism nor indifferent universalism. And the pedagogical elaboration of the learning function in an AI era — how do we bring citizens to primary facts in a world where AI can reproduce everything except measured experience. Which theme it becomes, we shall decide when Edition 7 has been read.</w:t>
      </w:r>
    </w:p>
    <w:p>
      <w:pPr>
        <w:pStyle w:val="BodyText"/>
      </w:pPr>
      <w:r>
        <w:rPr>
          <w:b/>
          <w:bCs/>
        </w:rPr>
        <w:t xml:space="preserve">The fourth way</w:t>
      </w:r>
    </w:p>
    <w:p>
      <w:pPr>
        <w:pStyle w:val="BodyText"/>
      </w:pPr>
      <w:r>
        <w:t xml:space="preserve">Edition 6 wrote that Europe has a choice between three paths — more democracy, a return to national sovereignty, surrender to one of the three world powers — and that none of the three is a way out. There is a fourth way, and it is there for the taking in a country that has been a working example since eighteen forty-eight. Full democracy combined with economically competent leadership that is permitted to go against the vote when the measured reality requires it. Edition 7 has made that fourth way concrete: in two physical levers, three hinge mechanisms, and one institutional condition.</w:t>
      </w:r>
    </w:p>
    <w:p>
      <w:pPr>
        <w:pStyle w:val="BodyText"/>
      </w:pPr>
      <w:r>
        <w:t xml:space="preserve">Whether that fourth way is ever walked, Europe itself decides. Het Open Vizier publishes the maps. The steps are taken by others. We wait in Malta with an open visor — not with a raised finger but with an unfolded map, available for those who wish to see it.</w:t>
      </w:r>
    </w:p>
    <w:p>
      <w:pPr>
        <w:pStyle w:val="BodyText"/>
      </w:pPr>
      <w:r>
        <w:t xml:space="preserve">Until Edition 8.</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2026-06-03T18:37:28Z</dcterms:created>
  <dcterms:modified xsi:type="dcterms:W3CDTF">2026-06-03T18:37:28Z</dcterms:modified>
</cp:coreProperties>
</file>

<file path=docProps/custom.xml><?xml version="1.0" encoding="utf-8"?>
<Properties xmlns="http://schemas.openxmlformats.org/officeDocument/2006/custom-properties" xmlns:vt="http://schemas.openxmlformats.org/officeDocument/2006/docPropsVTypes"/>
</file>