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t xml:space="preserve">Twee continenten blijven in deze analyse vaak buiten beeld, ten onrechte. Zuid-Amerika en Afrika dragen niet alleen klassieke grondstoffen — lithium, kobalt, ijzererts, soja — maar bezitten ook de twee hefbomen die het komende decennium hun gewicht in technologische orde gaan bepalen: BiCRS (biomass carbon removal and storage) op industriële schaal, en de fabricage van bio-ethanol en bio-methanol uit eigen biomassa. Brazilië produceert al meer dan dertig miljard liter bio-ethanol per jaar uit suikerriet. Afrika beschikt over de tropisch-equatoriale gordel waarin biomassa-productiviteit twee tot drie keer hoger ligt dan in gematigde zones. Wie de chemisch-fysische routes van CO₂-vastlegging en alcoholbrandstof beheerst, beheerst in twintig dertig de schoonste schakel in de wereldketen — een schakel die noch Rusland, noch Amerika, noch China geografisch kan repliceren.</w:t>
      </w:r>
    </w:p>
    <w:p>
      <w:pPr>
        <w:pStyle w:val="BodyText"/>
      </w:pPr>
      <w:r>
        <w:rPr>
          <w:b/>
          <w:bCs/>
        </w:rPr>
        <w:t xml:space="preserve">De Europese hefboom die er nog niet is</w:t>
      </w:r>
    </w:p>
    <w:p>
      <w:pPr>
        <w:pStyle w:val="BodyText"/>
      </w:pPr>
      <w:r>
        <w:t xml:space="preserve">Hier ligt de hefboom die Europa zoekt. Niet in nieuwe regelgeving, niet in een digitale euro, niet in nog een handelsverdrag. Maar in het orchestreren van de biomassa-as: kapitaal, ontwerp, normering en afzet die Zuid-Amerika en Afrika nodig hebben om hun BiCRS-installaties en bio-brandstoffabrieken op industriële schaal te bouwen, en die Europa zelf nodig heeft om — voor het eerst sinds de jaren tachtig — een eigen energetische en klimatologische hefboom te bezitten. Dit is geen ontwikkelingshulp en geen koloniale relatie; het is een gemeten alliantie tussen continenten die elkaar nodig hebben. Zuid-Amerika en Afrika hebben de biomassa, de zon en de demografie. Europa heeft — nog altijd — de chemische ingenieurskennis, het procescapitaal en de markttoegang tot de eigen vijfhonderd miljoen welvarende consumenten plus die van zijn handelspartners. Wie deze drie continenten op een gemeten manier koppelt via BiCRS en bio-methanol/ethanol, levert iets dat noch Poetin, noch Trump, noch Xi kan namaken: een industriële klimaat-as die zowel CO₂ vastlegt áls hoogwaardige brandstof produceert, met geografisch zwaartepunt waar de zon staat en intellectueel zwaartepunt waar de chemische faculteiten staan.</w:t>
      </w:r>
    </w:p>
    <w:p>
      <w:pPr>
        <w:pStyle w:val="BodyText"/>
      </w:pPr>
      <w:r>
        <w:t xml:space="preserve">De Europese Unie heeft sinds tweeduizend zes elf opeenvolgende industriestrategieën gepubliceerd zonder één daarvan met een leveringsmechanisme te koppelen aan een continent buiten Europa. De Nederlandse, Duitse en Franse chemische faculteiten produceren nog steeds toonaangevende publicaties over biomass-to-liquids-conversie — maar de installaties worden in Brazilië, Indonesië en Nigeria gebouwd door Aziatische consortia. De vierde weg vereist dat een Europese economische bondsraad een meerjarig orchestratie-programma start dat deze drie elementen — chemisch ontwerp uit Europa, biomassa uit Zuid-Amerika en Afrika, en afnemerszekerheid via Europese wetgeving — in één gemeten plan samenbrengt. Zonder zo’n plan blijft Europa de Wachtkamer van gisteren. Mét zo’n plan wordt Europa weer wereldspeler — niet op militaire of monetaire as, maar op de enige as die in twintig dertig en daarna er werkelijk toe doet: energie en klimaatbeheersing.</w:t>
      </w:r>
    </w:p>
    <w:p>
      <w:pPr>
        <w:pStyle w:val="BodyText"/>
      </w:pPr>
      <w:r>
        <w:t xml:space="preserve">Hun positie op de positioneringsgrafiek hieronder — democratisch maar zonder eigen ontwerp-leer — is daarmee geen permanente status. Het is een uitnodiging.</w:t>
      </w:r>
    </w:p>
    <w:p>
      <w:pPr>
        <w:pStyle w:val="BodyText"/>
      </w:pPr>
      <w:r>
        <w:rPr>
          <w:b/>
          <w:bCs/>
        </w:rPr>
        <w:t xml:space="preserve">De poldergeest moet eerst gaan — anders blijft de hefboom een tekening</w:t>
      </w:r>
    </w:p>
    <w:p>
      <w:pPr>
        <w:pStyle w:val="BodyText"/>
      </w:pPr>
      <w:r>
        <w:t xml:space="preserve">Hier ligt de kern van dit hele hoofdstuk, en van deze hele serie. De Europese orkestratie-as die ik hierboven beschrijf — BiCRS, bio-ethanol, bio-methanol, drie continenten samen — is technisch haalbaar, economisch noodzakelijk en strategisch ongekend. Maar zij is institutioneel onmogelijk onder het huidige Europese bestuursontwerp. De Brusselse bestuursvorm, in feite een geperfectioneerd poldermodel op continentale schaal, kan een dergelijk plan niet dragen. Niet uit gebrek aan goede mensen — die zijn er volop — maar omdat het ontwerp zelf onderhandeling boven besluit, consensus boven richting, en derde-orde-procedure boven eerste-orde-meting plaatst. De poldergeest, die in Nederland tot ongekende welvaart heeft geleid in de twintigste eeuw, is in de eenentwintigste eeuw vervallen tot een ritueel: iedereen wordt gehoord, geen enkele beslissing wordt genomen, en wat overblijft is een gemiddelde dat niemand wilde maar iedereen accepteert omdat tegenspraak duurder is dan toegeven.</w:t>
      </w:r>
    </w:p>
    <w:p>
      <w:pPr>
        <w:pStyle w:val="BodyText"/>
      </w:pPr>
      <w:r>
        <w:t xml:space="preserve">Die geest ziet hogere ordes — lange-termijn-meting, structurele ombouw, gemeten correctie tegen de stem in — niet als oplossingen maar als problemen. Wie in een Brusselse vergadering met cijfers komt over Europese productiviteitsdaling, ziet vijfentwintig hoofden knikken en daarna de discussie verlegd naar het volgende agendapunt over inclusie of digitale soevereiniteit. Wie voorstelt om een continentale biomassa-as op te zetten in samenwerking met Brazilië en Nigeria, hoort onmiddellijk drie bezwaren — koloniaal verleden, mensenrechten in de productieketen, milieueffecten van transport — die elk afzonderlijk legitiem zijn maar gezamenlijk een verlamming opleveren waar alleen Aziatische concurrenten van profiteren. De poldergeest is geen kwade wil; hij is een ontwerpfout. Hij behandelt elke vierde-orde-bezwaar als gelijkwaardig aan elke eerste-orde-feit, en omdat vierde-orde-bezwaren oneindig vermenigvuldigbaar zijn en eerste-orde-feiten eindig, wint de bezwaarmaker altijd. Het resultaat: Europa onderhandelt, maar helpt de wereld niet voorthelpen.</w:t>
      </w:r>
    </w:p>
    <w:p>
      <w:pPr>
        <w:pStyle w:val="BodyText"/>
      </w:pPr>
      <w:r>
        <w:t xml:space="preserve">De biomassa-as kan dus alleen worden gebouwd als Europa zijn bestuursontwerp eerst verbouwt — niet daarna. Het is niet zo dat we eerst de installaties bouwen en daarna de institutie aanpassen. Het is precies andersom: zolang het Europese bestuur poldergeest blijft, zal elke industriële klimaat-as in voorstudie blijven steken, in een working group worden geparkeerd, of na drie commissarisbeurten als</w:t>
      </w:r>
      <w:r>
        <w:t xml:space="preserve"> </w:t>
      </w:r>
      <w:r>
        <w:t xml:space="preserve">“</w:t>
      </w:r>
      <w:r>
        <w:t xml:space="preserve">niet langer prioritair</w:t>
      </w:r>
      <w:r>
        <w:t xml:space="preserve">”</w:t>
      </w:r>
      <w:r>
        <w:t xml:space="preserve"> </w:t>
      </w:r>
      <w:r>
        <w:t xml:space="preserve">worden afgevoerd. De institutionele ombouw die de twaalf afleveringen van deze serie beschrijven — een gemeten bondsraad, een onafhankelijke eerste-orde-meetinstantie, een herziene rolverdeling tussen orde één tot vier, een UEI-laag die Europese tegenmacht kanaliseert — is geen alternatief naast de strategische hefboom. Zij is de</w:t>
      </w:r>
      <w:r>
        <w:t xml:space="preserve"> </w:t>
      </w:r>
      <w:r>
        <w:rPr>
          <w:b/>
          <w:bCs/>
        </w:rPr>
        <w:t xml:space="preserve">voorwaarde</w:t>
      </w:r>
      <w:r>
        <w:t xml:space="preserve"> </w:t>
      </w:r>
      <w:r>
        <w:t xml:space="preserve">ervoor. Zonder die ombouw blijft de Europese orkestratie-as wat zij vandaag is: een powerpoint-presentatie op een Brusselse strategische top, waar zeven commissarissen knikken, twee tegenwerpingen worden vastgelegd, en niemand de installatie ooit bouwt.</w:t>
      </w:r>
    </w:p>
    <w:p>
      <w:pPr>
        <w:pStyle w:val="BodyText"/>
      </w:pPr>
      <w:r>
        <w:t xml:space="preserve">Dit is het allerbelangrijkste van dit hoofdstuk. De hefboom bestaat. De vier ontwerp-leren van de wereld zijn helder. Europa kan kiezen tussen poldergeest en gemeten besluit. Mét poldergeest blijft Europa onderhandelen terwijl Rusland tsaart, Amerika juristert en China chemiseert. Mét gemeten besluit — met de ombouw die deze serie beschrijft — bouwt Europa de enige wereldhefboom die nog vrij ligt: CO₂-vastlegging plus brandstof, drie continenten samen, eigen ontwerp, gemeten resultaat. De tekening op de muur. Of de installatie in Brazilië en Nigeria. Die keuze maakt Europa nu, of zij wordt voor Europa gemaakt.</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Tokio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2026-06-03T03:08:31Z</dcterms:created>
  <dcterms:modified xsi:type="dcterms:W3CDTF">2026-06-03T03:08:31Z</dcterms:modified>
</cp:coreProperties>
</file>

<file path=docProps/custom.xml><?xml version="1.0" encoding="utf-8"?>
<Properties xmlns="http://schemas.openxmlformats.org/officeDocument/2006/custom-properties" xmlns:vt="http://schemas.openxmlformats.org/officeDocument/2006/docPropsVTypes"/>
</file>