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iant-juncao-het-gewas"/>
    <w:p>
      <w:pPr>
        <w:pStyle w:val="Heading2"/>
      </w:pPr>
      <w:r>
        <w:t xml:space="preserve">01 — Giant Juncao: het gewas</w:t>
      </w:r>
    </w:p>
    <w:p>
      <w:pPr>
        <w:pStyle w:val="FirstParagraph"/>
      </w:pPr>
      <w:r>
        <w:rPr>
          <w:i/>
          <w:iCs/>
        </w:rPr>
        <w:t xml:space="preserve">Het C4-grasgewas dat suikerriet en mais commercieel obsolete maakt — biologie, opbrengstcurves, evolutie via veredeling.</w:t>
      </w:r>
    </w:p>
    <w:p>
      <w:pPr>
        <w:pStyle w:val="BodyText"/>
      </w:pPr>
      <w:r>
        <w:rPr>
          <w:b/>
          <w:bCs/>
        </w:rPr>
        <w:t xml:space="preserve">Wat deze aflevering behandelt</w:t>
      </w:r>
    </w:p>
    <w:p>
      <w:pPr>
        <w:pStyle w:val="Compact"/>
        <w:numPr>
          <w:ilvl w:val="0"/>
          <w:numId w:val="1001"/>
        </w:numPr>
      </w:pPr>
      <w:r>
        <w:t xml:space="preserve">De biologie van</w:t>
      </w:r>
      <w:r>
        <w:t xml:space="preserve"> </w:t>
      </w:r>
      <w:r>
        <w:rPr>
          <w:i/>
          <w:iCs/>
        </w:rPr>
        <w:t xml:space="preserve">Pennisetum giganteum</w:t>
      </w:r>
      <w:r>
        <w:t xml:space="preserve"> </w:t>
      </w:r>
      <w:r>
        <w:t xml:space="preserve">×</w:t>
      </w:r>
      <w:r>
        <w:t xml:space="preserve"> </w:t>
      </w:r>
      <w:r>
        <w:rPr>
          <w:i/>
          <w:iCs/>
        </w:rPr>
        <w:t xml:space="preserve">P. americanum</w:t>
      </w:r>
      <w:r>
        <w:t xml:space="preserve">: C4-fotosynthese, perennial groei, wortelsysteem dat zoute en alkalische bodems verdraagt.</w:t>
      </w:r>
    </w:p>
    <w:p>
      <w:pPr>
        <w:pStyle w:val="Compact"/>
        <w:numPr>
          <w:ilvl w:val="0"/>
          <w:numId w:val="1001"/>
        </w:numPr>
      </w:pPr>
      <w:r>
        <w:t xml:space="preserve">Productiviteit in cijfers: KwaZulu-Natal data, het Papoea-Nieuw-Guinea record, vergelijking met switchgrass, miscanthus, sugarcane.</w:t>
      </w:r>
    </w:p>
    <w:p>
      <w:pPr>
        <w:pStyle w:val="Compact"/>
        <w:numPr>
          <w:ilvl w:val="0"/>
          <w:numId w:val="1001"/>
        </w:numPr>
      </w:pPr>
      <w:r>
        <w:t xml:space="preserve">De ontwikkelingsgeschiedenis: professor Lin Zhanxi, Fujian Agriculture and Forestry University, stabilisatie als hybride in 2002.</w:t>
      </w:r>
    </w:p>
    <w:p>
      <w:pPr>
        <w:pStyle w:val="Compact"/>
        <w:numPr>
          <w:ilvl w:val="0"/>
          <w:numId w:val="1001"/>
        </w:numPr>
      </w:pPr>
      <w:r>
        <w:t xml:space="preserve">Het tijdsvenster: hoe Chinese consortia sinds 2010 het gewas exporteren naar Papoea-Nieuw-Guinea, Fiji, Centraal-Afrikaanse Republiek en Zimbabwe.</w:t>
      </w:r>
    </w:p>
    <w:p>
      <w:pPr>
        <w:pStyle w:val="Compact"/>
        <w:numPr>
          <w:ilvl w:val="0"/>
          <w:numId w:val="1001"/>
        </w:numPr>
      </w:pPr>
      <w:r>
        <w:t xml:space="preserve">Veredelingspotentieel: hoe mais ging van 4 naar 11 ton korrel per hectare via 70 jaar veredeling, en wat dat impliceert voor Juncao in de komende 10–20 jaar.</w:t>
      </w:r>
    </w:p>
    <w:p>
      <w:pPr>
        <w:pStyle w:val="Compact"/>
        <w:numPr>
          <w:ilvl w:val="0"/>
          <w:numId w:val="1001"/>
        </w:numPr>
      </w:pPr>
      <w:r>
        <w:t xml:space="preserve">CRISPR-precisie waar nodig: hogere droge-stof-fractie, lagere ligninegehalte voor cellulose-conversie, vorstresistentie voor uitbreiding naar gematigde zones.</w:t>
      </w:r>
    </w:p>
    <w:p>
      <w:pPr>
        <w:pStyle w:val="FirstParagraph"/>
      </w:pPr>
      <w:r>
        <w:rPr>
          <w:i/>
          <w:iCs/>
        </w:rPr>
        <w:t xml:space="preserve">Deze aflevering wordt nog uitgewerkt met veldfoto’s, opbrengstcurves en de Europese veredelingsinstituten (Wageningen, INRAE, ETH Zürich, KU Leuven) die deze evolutie kunnen versnellen.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2026-06-03T08:10:29Z</dcterms:created>
  <dcterms:modified xsi:type="dcterms:W3CDTF">2026-06-03T08:10:29Z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