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rie-pilot-installaties"/>
    <w:p>
      <w:pPr>
        <w:pStyle w:val="Heading2"/>
      </w:pPr>
      <w:r>
        <w:t xml:space="preserve">05 — Drie pilot-installaties</w:t>
      </w:r>
    </w:p>
    <w:p>
      <w:pPr>
        <w:pStyle w:val="FirstParagraph"/>
      </w:pPr>
      <w:r>
        <w:rPr>
          <w:i/>
          <w:iCs/>
        </w:rPr>
        <w:t xml:space="preserve">Concreet voorstel voor drie pilots die binnen drie jaar van papier naar staal kunnen — geografisch, financieel, contractueel uitgewerkt.</w:t>
      </w:r>
    </w:p>
    <w:p>
      <w:pPr>
        <w:pStyle w:val="BodyText"/>
      </w:pPr>
      <w:r>
        <w:rPr>
          <w:b/>
          <w:bCs/>
        </w:rPr>
        <w:t xml:space="preserve">Wat deze aflevering behandelt</w:t>
      </w:r>
    </w:p>
    <w:p>
      <w:pPr>
        <w:pStyle w:val="Compact"/>
        <w:numPr>
          <w:ilvl w:val="0"/>
          <w:numId w:val="1001"/>
        </w:numPr>
      </w:pPr>
      <w:r>
        <w:rPr>
          <w:b/>
          <w:bCs/>
        </w:rPr>
        <w:t xml:space="preserve">Pilot Brazilië-Nederland</w:t>
      </w:r>
      <w:r>
        <w:t xml:space="preserve"> </w:t>
      </w:r>
      <w:r>
        <w:t xml:space="preserve">(productie-as): 50.000 ha Giant Juncao in Mato Grosso do Sul, BiCRS-installatie aan de São Francisco-rivier, bio-ethanol export via Rotterdam. Doel: 200.000 ton ethanol/jaar + 350.000 ton CO₂ vastgelegd in jaar drie.</w:t>
      </w:r>
    </w:p>
    <w:p>
      <w:pPr>
        <w:pStyle w:val="Compact"/>
        <w:numPr>
          <w:ilvl w:val="0"/>
          <w:numId w:val="1001"/>
        </w:numPr>
      </w:pPr>
      <w:r>
        <w:rPr>
          <w:b/>
          <w:bCs/>
        </w:rPr>
        <w:t xml:space="preserve">Pilot Nigeria-Duitsland</w:t>
      </w:r>
      <w:r>
        <w:t xml:space="preserve"> </w:t>
      </w:r>
      <w:r>
        <w:t xml:space="preserve">(productie-as): 30.000 ha Juncao in Kaduna State, BiCRS-installatie nabij de Niger-delta, bio-methanol export via Hamburg. Doel: 120.000 ton methanol/jaar + 200.000 ton CO₂ vastgelegd in jaar drie.</w:t>
      </w:r>
    </w:p>
    <w:p>
      <w:pPr>
        <w:pStyle w:val="Compact"/>
        <w:numPr>
          <w:ilvl w:val="0"/>
          <w:numId w:val="1001"/>
        </w:numPr>
      </w:pPr>
      <w:r>
        <w:rPr>
          <w:b/>
          <w:bCs/>
        </w:rPr>
        <w:t xml:space="preserve">Pilot Garzweiler</w:t>
      </w:r>
      <w:r>
        <w:t xml:space="preserve"> </w:t>
      </w:r>
      <w:r>
        <w:t xml:space="preserve">(opslag-as): plastic-scheiding aan de bron in vier Duitse regio’s (NRW, Saksen, Brandenburg, Beieren), transport per spoor naar Garzweiler-rand, eerste sectie-vulling met 500.000 ton plastic in jaar twee. Doel: 1,43 megaton CO₂-equivalent vermeden per jaar.</w:t>
      </w:r>
    </w:p>
    <w:p>
      <w:pPr>
        <w:pStyle w:val="Compact"/>
        <w:numPr>
          <w:ilvl w:val="0"/>
          <w:numId w:val="1001"/>
        </w:numPr>
      </w:pPr>
      <w:r>
        <w:t xml:space="preserve">Financiering: Europese Investeringsbank, KfW, BNDES, AfDB, plus institutionele afnamecontracten voor luchtvaart (KLM, Lufthansa) en scheepvaart (Maersk, MSC).</w:t>
      </w:r>
    </w:p>
    <w:p>
      <w:pPr>
        <w:pStyle w:val="Compact"/>
        <w:numPr>
          <w:ilvl w:val="0"/>
          <w:numId w:val="1001"/>
        </w:numPr>
      </w:pPr>
      <w:r>
        <w:t xml:space="preserve">Contractuele opbouw: koolstof-credits, afnemerszekerheid via Europese wetgeving, eerlijke vergoeding aan de productielanden inclusief lokale werkgelegenheid.</w:t>
      </w:r>
    </w:p>
    <w:p>
      <w:pPr>
        <w:pStyle w:val="Compact"/>
        <w:numPr>
          <w:ilvl w:val="0"/>
          <w:numId w:val="1001"/>
        </w:numPr>
      </w:pPr>
      <w:r>
        <w:t xml:space="preserve">Tijdslijn: jaar 0 (besluit), jaar 1 (grondinrichting + sortering), jaar 2 (eerste oogst + eerste plastic-burial), jaar 3 (volledige operationele cyclus).</w:t>
      </w:r>
    </w:p>
    <w:p>
      <w:pPr>
        <w:pStyle w:val="FirstParagraph"/>
      </w:pPr>
      <w:r>
        <w:rPr>
          <w:b/>
          <w:bCs/>
        </w:rPr>
        <w:t xml:space="preserve">Persstrategie per pilot — hoe de bonden worden gestuurd</w:t>
      </w:r>
    </w:p>
    <w:p>
      <w:pPr>
        <w:pStyle w:val="BodyText"/>
      </w:pPr>
      <w:r>
        <w:t xml:space="preserve">Elke pilot heeft een vakbond die als remgewicht kan optreden: FNV Havens bij Rotterdam, IG BCE bij Hamburg en Garzweiler, en lokale Nigeriaanse petroleumbonden bij Kaduna. Het mechanisme van aflevering 8 is niet onderhandelen met deze bonden, maar de pers in elk gebied wekelijks vullen met gemeten feiten: hoeveel banen levert de pilot (concreet, per regio), wat is de CO₂-balans (gemeten, niet beloofd), hoe ziet de werkgelegenheid eruit voor de bond-leden persoonlijk. Burgers — vrijwel allemaal bondleden in deze regio’s — lezen het, herkennen hun belang, en sturen hun bond op de algemene ledenvergadering. De bond corrigeert zichzelf binnen twee jaar, of verliest leden. In beide gevallen verdwijnt de blokkade. Dit is geen aanval op de bond; het is de bond toelaten zijn eigenlijke functie — werkgelegenheid en koopkracht beschermen — in een nieuwe industriestructuur uit te oefenen.</w:t>
      </w:r>
    </w:p>
    <w:p>
      <w:pPr>
        <w:pStyle w:val="BodyText"/>
      </w:pPr>
      <w:r>
        <w:rPr>
          <w:i/>
          <w:iCs/>
        </w:rPr>
        <w:t xml:space="preserve">Deze aflevering wordt nog uitgewerkt met landkaarten van elk pilot-gebied, financiële modellen per pilot en de drie modelcontracten die de basis vormen.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2026-06-03T08:10:29Z</dcterms:created>
  <dcterms:modified xsi:type="dcterms:W3CDTF">2026-06-03T08:10:29Z</dcterms:modified>
</cp:coreProperties>
</file>

<file path=docProps/custom.xml><?xml version="1.0" encoding="utf-8"?>
<Properties xmlns="http://schemas.openxmlformats.org/officeDocument/2006/custom-properties" xmlns:vt="http://schemas.openxmlformats.org/officeDocument/2006/docPropsVTypes"/>
</file>