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20" w:after="220"/>
      </w:pPr>
      <w:r>
        <w:rPr>
          <w:b/>
          <w:sz w:val="34"/>
        </w:rPr>
        <w:t xml:space="preserve">Дидактический коллапс в синтетических образовательных объяснениях: измерение и дефектно-бюджетное рециклирование</w:t>
      </w:r>
    </w:p>
    <w:p/>
    <w:p>
      <w:pPr>
        <w:spacing w:after="80"/>
      </w:pPr>
      <w:r>
        <w:rPr>
          <w:sz w:val="24"/>
        </w:rPr>
        <w:t xml:space="preserve">Автор: [Имя автора]</w:t>
      </w:r>
    </w:p>
    <w:p>
      <w:pPr>
        <w:spacing w:after="80"/>
      </w:pPr>
      <w:r>
        <w:rPr>
          <w:sz w:val="24"/>
        </w:rPr>
        <w:t xml:space="preserve">Аффилиация: [Аффилиация]</w:t>
      </w:r>
    </w:p>
    <w:p>
      <w:pPr>
        <w:spacing w:after="80"/>
      </w:pPr>
      <w:r>
        <w:rPr>
          <w:sz w:val="24"/>
        </w:rPr>
        <w:t xml:space="preserve">Контакт: [email]</w:t>
      </w:r>
    </w:p>
    <w:p>
      <w:pPr>
        <w:spacing w:after="80"/>
      </w:pPr>
      <w:r>
        <w:rPr>
          <w:sz w:val="24"/>
        </w:rPr>
        <w:t xml:space="preserve">Дата: 1 мая 2026 г.</w:t>
      </w:r>
    </w:p>
    <w:p>
      <w:pPr>
        <w:spacing w:after="80"/>
      </w:pPr>
      <w:r>
        <w:rPr>
          <w:sz w:val="24"/>
        </w:rPr>
        <w:t xml:space="preserve">Тип рукописи: Исследовательская статья</w:t>
      </w:r>
    </w:p>
    <w:p>
      <w:pPr>
        <w:spacing w:after="80"/>
      </w:pPr>
      <w:r>
        <w:rPr>
          <w:sz w:val="24"/>
        </w:rPr>
        <w:t xml:space="preserve">Краткое название для колонтитула: Дидактический коллапс и дефектно-бюджетное рециклирование</w:t>
      </w:r>
    </w:p>
    <w:p/>
    <w:p>
      <w:pPr>
        <w:spacing w:before="220" w:after="110"/>
      </w:pPr>
      <w:r>
        <w:rPr>
          <w:b/>
          <w:sz w:val="30"/>
        </w:rPr>
        <w:t xml:space="preserve">Варианты названия статьи</w:t>
      </w:r>
    </w:p>
    <w:p>
      <w:pPr>
        <w:spacing w:after="80"/>
      </w:pPr>
      <w:r>
        <w:rPr>
          <w:sz w:val="24"/>
        </w:rPr>
        <w:t xml:space="preserve">1. Дидактический коллапс в синтетических образовательных объяснениях: измерение и дефектно-бюджетное рециклирование</w:t>
      </w:r>
    </w:p>
    <w:p>
      <w:pPr>
        <w:spacing w:after="80"/>
      </w:pPr>
      <w:r>
        <w:rPr>
          <w:sz w:val="24"/>
        </w:rPr>
        <w:t xml:space="preserve">2. Контроль педагогических дефектов при повторном использовании синтетических образовательных объяснений</w:t>
      </w:r>
    </w:p>
    <w:p>
      <w:pPr>
        <w:spacing w:after="80"/>
      </w:pPr>
      <w:r>
        <w:rPr>
          <w:sz w:val="24"/>
        </w:rPr>
        <w:t xml:space="preserve">3. Дефектно-бюджетное рециклирование для синтетических образовательных данных: оценка на поколениях рециклирования</w:t>
      </w:r>
    </w:p>
    <w:p>
      <w:pPr>
        <w:spacing w:after="80"/>
      </w:pPr>
      <w:r>
        <w:rPr>
          <w:sz w:val="24"/>
        </w:rPr>
        <w:t xml:space="preserve">4. Почему точности недостаточно: дидактический коллапс в объяснениях малой языковой модели</w:t>
      </w:r>
    </w:p>
    <w:p>
      <w:pPr>
        <w:spacing w:after="80"/>
      </w:pPr>
      <w:r>
        <w:rPr>
          <w:sz w:val="24"/>
        </w:rPr>
        <w:t xml:space="preserve">5. Измерение и контроль дидактического коллапса в синтетических образовательных данных</w:t>
      </w:r>
    </w:p>
    <w:p/>
    <w:p>
      <w:pPr>
        <w:spacing w:before="220" w:after="110"/>
      </w:pPr>
      <w:r>
        <w:rPr>
          <w:b/>
          <w:sz w:val="30"/>
        </w:rPr>
        <w:t xml:space="preserve">Аннотация</w:t>
      </w:r>
    </w:p>
    <w:p>
      <w:pPr>
        <w:spacing w:after="80"/>
      </w:pPr>
      <w:r>
        <w:rPr>
          <w:sz w:val="24"/>
        </w:rPr>
        <w:t xml:space="preserve">Актуальность. Повторное использование синтетических образовательных объяснений позволяет быстро расширять учебные наборы данных, но создаёт риск деградации педагогического качества. В работе этот риск рассматривается как дидактический коллапс: распространение педагогических дефектов, которое не обязано проявляться как монотонное падение точности.</w:t>
      </w:r>
    </w:p>
    <w:p/>
    <w:p>
      <w:pPr>
        <w:spacing w:after="80"/>
      </w:pPr>
      <w:r>
        <w:rPr>
          <w:sz w:val="24"/>
        </w:rPr>
        <w:t xml:space="preserve">Цель. Операционализировать дидактический коллапс через разделённые метрики качества объяснений и оценить простой метод контроля дефектов без внешнего учителя.</w:t>
      </w:r>
    </w:p>
    <w:p/>
    <w:p>
      <w:pPr>
        <w:spacing w:after="80"/>
      </w:pPr>
      <w:r>
        <w:rPr>
          <w:sz w:val="24"/>
        </w:rPr>
        <w:t xml:space="preserve">Материалы и методы. Эксперименты выполнены для модели `qwen2.5:0.5b` в режиме `inference_recycling_only` на поколениях Gen0–Gen2. Базовая оценка проведена рубричной моделью-судьёй Llama 3.1 8B. Основной метод — дефектно-бюджетное рециклирование (DBR), ограничивающее распространение ошибок разбора, неправильных ответов, скрытых педагогических ошибок и дефектов рассуждения/структуры при сохранении покрытия. Дополнительно использованы контрастивное саморециклирование (CSR), парная проверка Qwen3-235B и пересчёт агрегатов из построчных артефактов.</w:t>
      </w:r>
    </w:p>
    <w:p/>
    <w:p>
      <w:pPr>
        <w:spacing w:after="80"/>
      </w:pPr>
      <w:r>
        <w:rPr>
          <w:sz w:val="24"/>
        </w:rPr>
        <w:t xml:space="preserve">Результаты. DBR сохранял покрытие на уровне около 96–98% и снижал долю ошибок разбора после отбора до 0.0000. В серии 211–213 на Gen2 получены средние дельты `DBR − pure`: точность `+0.0625`, педагогическая оценка `+0.1461`, доля скрытых ошибок `-0.0636`. В DBR-only серии 221–223 эффект слабее: `+0.0333`, `+0.0200`, `+0.0267` соответственно. CSR показал устойчивый контрастный сигнал (доля построенных пар: `0.5111` при `k=3` и `0.5889` при `k=5`; средний разрыв качества `5.3968–5.8029`), но не подтвердил превосходство как итоговой ветви. В Qwen-парной проверке: `DBR 0.3333`, `pure 0.2051`, `tie 0.4615`.</w:t>
      </w:r>
    </w:p>
    <w:p/>
    <w:p>
      <w:pPr>
        <w:spacing w:after="80"/>
      </w:pPr>
      <w:r>
        <w:rPr>
          <w:sz w:val="24"/>
        </w:rPr>
        <w:t xml:space="preserve">Выводы. Дидактический коллапс целесообразно трактовать как риск распространения педагогических дефектов. DBR в данной постановке является наиболее сильным простым методом контроля этого риска, но не окончательным решением; эффекты по итоговым метрикам остаются чувствительными к серии запусков и seed.</w:t>
      </w:r>
    </w:p>
    <w:p/>
    <w:p>
      <w:pPr>
        <w:spacing w:before="220" w:after="110"/>
      </w:pPr>
      <w:r>
        <w:rPr>
          <w:b/>
          <w:sz w:val="30"/>
        </w:rPr>
        <w:t xml:space="preserve">Ключевые слова</w:t>
      </w:r>
    </w:p>
    <w:p>
      <w:pPr>
        <w:spacing w:after="80"/>
      </w:pPr>
      <w:r>
        <w:rPr>
          <w:sz w:val="24"/>
        </w:rPr>
        <w:t xml:space="preserve">дидактический коллапс; синтетические образовательные данные; языковые модели; педагогические дефекты; скрытые педагогические ошибки; дефектно-бюджетное рециклирование; оценка объяснений; рециклирование данных</w:t>
      </w:r>
    </w:p>
    <w:p/>
    <w:p>
      <w:pPr>
        <w:spacing w:before="220" w:after="110"/>
      </w:pPr>
      <w:r>
        <w:rPr>
          <w:b/>
          <w:sz w:val="30"/>
        </w:rPr>
        <w:t xml:space="preserve">1. Введение</w:t>
      </w:r>
    </w:p>
    <w:p>
      <w:pPr>
        <w:spacing w:after="80"/>
      </w:pPr>
      <w:r>
        <w:rPr>
          <w:sz w:val="24"/>
        </w:rPr>
        <w:t xml:space="preserve">Синтетические образовательные данные становятся важным практическим инструментом для масштабирования учебных материалов. В типичном цикле рециклирования модель генерирует объяснения, после чего часть этих объяснений используется в следующем поколении данных.</w:t>
      </w:r>
    </w:p>
    <w:p/>
    <w:p>
      <w:pPr>
        <w:spacing w:after="80"/>
      </w:pPr>
      <w:r>
        <w:rPr>
          <w:sz w:val="24"/>
        </w:rPr>
        <w:t xml:space="preserve">Для образовательных объяснений одной точности итогового ответа недостаточно. Формально правильный ответ может сопровождаться слабой структурой, логическими скачками или терминологической неточностью; наоборот, ошибочный ответ может выглядеть убедительно. Следовательно, оценка качества объяснения должна разделять корректность результата и педагогическую состоятельность рассуждения.</w:t>
      </w:r>
    </w:p>
    <w:p/>
    <w:p>
      <w:pPr>
        <w:spacing w:after="80"/>
      </w:pPr>
      <w:r>
        <w:rPr>
          <w:sz w:val="24"/>
        </w:rPr>
        <w:t xml:space="preserve">В этой работе вводится понятие дидактического коллапса как риска распространения педагогических дефектов при межпоколенческом повторном использовании синтетических объяснений. Такой коллапс не сводится к обязательному монотонному падению всех средних метрик в каждом seed.</w:t>
      </w:r>
    </w:p>
    <w:p/>
    <w:p>
      <w:pPr>
        <w:spacing w:after="80"/>
      </w:pPr>
      <w:r>
        <w:rPr>
          <w:sz w:val="24"/>
        </w:rPr>
        <w:t xml:space="preserve">Пробел существующей практики состоит в том, что процедуры рециклирования часто ориентированы на итоговую правильность, но слабо контролируют структуру дефектов объяснений и накопление скрытых педагогических ошибок.</w:t>
      </w:r>
    </w:p>
    <w:p/>
    <w:p>
      <w:pPr>
        <w:spacing w:after="80"/>
      </w:pPr>
      <w:r>
        <w:rPr>
          <w:sz w:val="24"/>
        </w:rPr>
        <w:t xml:space="preserve">Вклад работы:</w:t>
      </w:r>
    </w:p>
    <w:p>
      <w:pPr>
        <w:spacing w:after="80"/>
      </w:pPr>
      <w:r>
        <w:rPr>
          <w:sz w:val="24"/>
        </w:rPr>
        <w:t xml:space="preserve">1. Вводится и операционализируется понятие дидактического коллапса как дефектного риска.</w:t>
      </w:r>
    </w:p>
    <w:p>
      <w:pPr>
        <w:spacing w:after="80"/>
      </w:pPr>
      <w:r>
        <w:rPr>
          <w:sz w:val="24"/>
        </w:rPr>
        <w:t xml:space="preserve">2. Предлагается набор метрик, разделяющих точность, педагогическое качество, скрытые ошибки, ошибки разбора и структурно-логические дефекты.</w:t>
      </w:r>
    </w:p>
    <w:p>
      <w:pPr>
        <w:spacing w:after="80"/>
      </w:pPr>
      <w:r>
        <w:rPr>
          <w:sz w:val="24"/>
        </w:rPr>
        <w:t xml:space="preserve">3. Предлагается дефектно-бюджетное рециклирование (DBR) как простой метод контроля распространения дефектов при сохранении покрытия.</w:t>
      </w:r>
    </w:p>
    <w:p>
      <w:pPr>
        <w:spacing w:after="80"/>
      </w:pPr>
      <w:r>
        <w:rPr>
          <w:sz w:val="24"/>
        </w:rPr>
        <w:t xml:space="preserve">4. Показывается контрастивный анализ CSR как механистическое свидетельство внутримодельного педагогического сигнала «лучшее–худшее объяснение».</w:t>
      </w:r>
    </w:p>
    <w:p/>
    <w:p>
      <w:pPr>
        <w:spacing w:before="220" w:after="110"/>
      </w:pPr>
      <w:r>
        <w:rPr>
          <w:b/>
          <w:sz w:val="30"/>
        </w:rPr>
        <w:t xml:space="preserve">2. Постановка задачи и определения</w:t>
      </w:r>
    </w:p>
    <w:p>
      <w:pPr>
        <w:spacing w:before="180" w:after="90"/>
      </w:pPr>
      <w:r>
        <w:rPr>
          <w:b/>
          <w:sz w:val="27"/>
        </w:rPr>
        <w:t xml:space="preserve">2.1. Основные определения</w:t>
      </w:r>
    </w:p>
    <w:p>
      <w:pPr>
        <w:spacing w:after="80"/>
      </w:pPr>
      <w:r>
        <w:rPr>
          <w:sz w:val="24"/>
        </w:rPr>
        <w:t xml:space="preserve">Синтетическое образовательное объяснение — текст решения учебной задачи, сгенерированный моделью и содержащий ход рассуждения и финальный ответ.</w:t>
      </w:r>
    </w:p>
    <w:p/>
    <w:p>
      <w:pPr>
        <w:spacing w:after="80"/>
      </w:pPr>
      <w:r>
        <w:rPr>
          <w:sz w:val="24"/>
        </w:rPr>
        <w:t xml:space="preserve">Поколение рециклирования — итерация цикла «генерация → оценка → отбор → формирование следующего набора» (Gen0, Gen1, Gen2).</w:t>
      </w:r>
    </w:p>
    <w:p/>
    <w:p>
      <w:pPr>
        <w:spacing w:after="80"/>
      </w:pPr>
      <w:r>
        <w:rPr>
          <w:sz w:val="24"/>
        </w:rPr>
        <w:t xml:space="preserve">Дидактический дефект — наблюдаемая характеристика объяснения, снижающая его учебную ценность (например, слабая структура, слабое рассуждение, скрытая ошибка).</w:t>
      </w:r>
    </w:p>
    <w:p/>
    <w:p>
      <w:pPr>
        <w:spacing w:after="80"/>
      </w:pPr>
      <w:r>
        <w:rPr>
          <w:sz w:val="24"/>
        </w:rPr>
        <w:t xml:space="preserve">Скрытая педагогическая ошибка — случай, когда объяснение выглядит правдоподобно, но содержит потенциально вводящий в заблуждение шаг рассуждения.</w:t>
      </w:r>
    </w:p>
    <w:p/>
    <w:p>
      <w:pPr>
        <w:spacing w:after="80"/>
      </w:pPr>
      <w:r>
        <w:rPr>
          <w:sz w:val="24"/>
        </w:rPr>
        <w:t xml:space="preserve">Покрытие данных — доля кандидатов, сохранённых методом для следующего поколения.</w:t>
      </w:r>
    </w:p>
    <w:p/>
    <w:p>
      <w:pPr>
        <w:spacing w:after="80"/>
      </w:pPr>
      <w:r>
        <w:rPr>
          <w:sz w:val="24"/>
        </w:rPr>
        <w:t xml:space="preserve">Дефектный бюджет — верхняя граница допустимой доли (или числа) примеров с конкретным дефектом в сформированном наборе.</w:t>
      </w:r>
    </w:p>
    <w:p/>
    <w:p>
      <w:pPr>
        <w:spacing w:before="180" w:after="90"/>
      </w:pPr>
      <w:r>
        <w:rPr>
          <w:b/>
          <w:sz w:val="27"/>
        </w:rPr>
        <w:t xml:space="preserve">2.2. Рабочее определение дидактического коллапса</w:t>
      </w:r>
    </w:p>
    <w:p>
      <w:pPr>
        <w:spacing w:after="80"/>
      </w:pPr>
      <w:r>
        <w:rPr>
          <w:sz w:val="24"/>
        </w:rPr>
        <w:t xml:space="preserve">В данной работе дидактический коллапс определяется как риск распространения и закрепления педагогических дефектов при рециклировании синтетических объяснений. Это определение не требует строгого монотонного ухудшения всех метрик в каждом seed.</w:t>
      </w:r>
    </w:p>
    <w:p/>
    <w:p>
      <w:pPr>
        <w:spacing w:before="220" w:after="110"/>
      </w:pPr>
      <w:r>
        <w:rPr>
          <w:b/>
          <w:sz w:val="30"/>
        </w:rPr>
        <w:t xml:space="preserve">3. Материалы и методы</w:t>
      </w:r>
    </w:p>
    <w:p>
      <w:pPr>
        <w:spacing w:before="180" w:after="90"/>
      </w:pPr>
      <w:r>
        <w:rPr>
          <w:b/>
          <w:sz w:val="27"/>
        </w:rPr>
        <w:t xml:space="preserve">3.1. Экспериментальная среда</w:t>
      </w:r>
    </w:p>
    <w:p>
      <w:pPr>
        <w:spacing w:after="80"/>
      </w:pPr>
      <w:r>
        <w:rPr>
          <w:sz w:val="24"/>
        </w:rPr>
        <w:t xml:space="preserve">? Испытуемая модель: `qwen2.5:0.5b`.</w:t>
      </w:r>
    </w:p>
    <w:p>
      <w:pPr>
        <w:spacing w:after="80"/>
      </w:pPr>
      <w:r>
        <w:rPr>
          <w:sz w:val="24"/>
        </w:rPr>
        <w:t xml:space="preserve">? Режим: `inference_recycling_only` (без полного градиентного дообучения).</w:t>
      </w:r>
    </w:p>
    <w:p>
      <w:pPr>
        <w:spacing w:after="80"/>
      </w:pPr>
      <w:r>
        <w:rPr>
          <w:sz w:val="24"/>
        </w:rPr>
        <w:t xml:space="preserve">? Поколения: Gen0, Gen1, Gen2.</w:t>
      </w:r>
    </w:p>
    <w:p>
      <w:pPr>
        <w:spacing w:after="80"/>
      </w:pPr>
      <w:r>
        <w:rPr>
          <w:sz w:val="24"/>
        </w:rPr>
        <w:t xml:space="preserve">? Основные ветви сравнения: `pure_recycling`, `dbr_medium`, `csr_medium` (для CSR-шагдауна).</w:t>
      </w:r>
    </w:p>
    <w:p/>
    <w:p>
      <w:pPr>
        <w:spacing w:before="180" w:after="90"/>
      </w:pPr>
      <w:r>
        <w:rPr>
          <w:b/>
          <w:sz w:val="27"/>
        </w:rPr>
        <w:t xml:space="preserve">3.2. Оценка качества объяснений</w:t>
      </w:r>
    </w:p>
    <w:p>
      <w:pPr>
        <w:spacing w:after="80"/>
      </w:pPr>
      <w:r>
        <w:rPr>
          <w:sz w:val="24"/>
        </w:rPr>
        <w:t xml:space="preserve">? Основной автоматический судья: Llama 3.1 8B (Cerebras).</w:t>
      </w:r>
    </w:p>
    <w:p>
      <w:pPr>
        <w:spacing w:after="80"/>
      </w:pPr>
      <w:r>
        <w:rPr>
          <w:sz w:val="24"/>
        </w:rPr>
        <w:t xml:space="preserve">? Дополнительная чувствительность: парная проверка Qwen3-235B на совпадающих задачах.</w:t>
      </w:r>
    </w:p>
    <w:p>
      <w:pPr>
        <w:spacing w:after="80"/>
      </w:pPr>
      <w:r>
        <w:rPr>
          <w:sz w:val="24"/>
        </w:rPr>
        <w:t xml:space="preserve">? Ручная sanity-check проверка: 35 пар (качественная проверка без полной формализованной разметки).</w:t>
      </w:r>
    </w:p>
    <w:p/>
    <w:p>
      <w:pPr>
        <w:spacing w:before="180" w:after="90"/>
      </w:pPr>
      <w:r>
        <w:rPr>
          <w:b/>
          <w:sz w:val="27"/>
        </w:rPr>
        <w:t xml:space="preserve">3.3. Контроль корректности результатов</w:t>
      </w:r>
    </w:p>
    <w:p>
      <w:pPr>
        <w:spacing w:after="80"/>
      </w:pPr>
      <w:r>
        <w:rPr>
          <w:sz w:val="24"/>
        </w:rPr>
        <w:t xml:space="preserve">В анализ включены:</w:t>
      </w:r>
    </w:p>
    <w:p>
      <w:pPr>
        <w:spacing w:after="80"/>
      </w:pPr>
      <w:r>
        <w:rPr>
          <w:sz w:val="24"/>
        </w:rPr>
        <w:t xml:space="preserve">? пересчёт ключевых агрегатов из построчных артефактов;</w:t>
      </w:r>
    </w:p>
    <w:p>
      <w:pPr>
        <w:spacing w:after="80"/>
      </w:pPr>
      <w:r>
        <w:rPr>
          <w:sz w:val="24"/>
        </w:rPr>
        <w:t xml:space="preserve">? аудит согласованности артефактов и манифестов;</w:t>
      </w:r>
    </w:p>
    <w:p>
      <w:pPr>
        <w:spacing w:after="80"/>
      </w:pPr>
      <w:r>
        <w:rPr>
          <w:sz w:val="24"/>
        </w:rPr>
        <w:t xml:space="preserve">? сравнение на совпадающих `example_id`.</w:t>
      </w:r>
    </w:p>
    <w:p/>
    <w:p>
      <w:pPr>
        <w:spacing w:before="220" w:after="110"/>
      </w:pPr>
      <w:r>
        <w:rPr>
          <w:b/>
          <w:sz w:val="30"/>
        </w:rPr>
        <w:t xml:space="preserve">4. Метод дефектно-бюджетного рециклирования</w:t>
      </w:r>
    </w:p>
    <w:p>
      <w:pPr>
        <w:spacing w:before="180" w:after="90"/>
      </w:pPr>
      <w:r>
        <w:rPr>
          <w:b/>
          <w:sz w:val="27"/>
        </w:rPr>
        <w:t xml:space="preserve">4.1. Идея метода</w:t>
      </w:r>
    </w:p>
    <w:p>
      <w:pPr>
        <w:spacing w:after="80"/>
      </w:pPr>
      <w:r>
        <w:rPr>
          <w:sz w:val="24"/>
        </w:rPr>
        <w:t xml:space="preserve">DBR (дефектно-бюджетное рециклирование) формирует следующее поколение данных так, чтобы одновременно:</w:t>
      </w:r>
    </w:p>
    <w:p>
      <w:pPr>
        <w:spacing w:after="80"/>
      </w:pPr>
      <w:r>
        <w:rPr>
          <w:sz w:val="24"/>
        </w:rPr>
        <w:t xml:space="preserve">1. сохранять высокий охват набора;</w:t>
      </w:r>
    </w:p>
    <w:p>
      <w:pPr>
        <w:spacing w:after="80"/>
      </w:pPr>
      <w:r>
        <w:rPr>
          <w:sz w:val="24"/>
        </w:rPr>
        <w:t xml:space="preserve">2. ограничивать долю опасных дефектов;</w:t>
      </w:r>
    </w:p>
    <w:p>
      <w:pPr>
        <w:spacing w:after="80"/>
      </w:pPr>
      <w:r>
        <w:rPr>
          <w:sz w:val="24"/>
        </w:rPr>
        <w:t xml:space="preserve">3. явно фиксировать нарушения бюджетов и шаги ослабления ограничений.</w:t>
      </w:r>
    </w:p>
    <w:p/>
    <w:p>
      <w:pPr>
        <w:spacing w:before="180" w:after="90"/>
      </w:pPr>
      <w:r>
        <w:rPr>
          <w:b/>
          <w:sz w:val="27"/>
        </w:rPr>
        <w:t xml:space="preserve">4.2. Дефектные признаки</w:t>
      </w:r>
    </w:p>
    <w:p>
      <w:pPr>
        <w:spacing w:after="80"/>
      </w:pPr>
      <w:r>
        <w:rPr>
          <w:sz w:val="24"/>
        </w:rPr>
        <w:t xml:space="preserve">В текущей реализации используются бинарные признаки:</w:t>
      </w:r>
    </w:p>
    <w:p>
      <w:pPr>
        <w:spacing w:after="80"/>
      </w:pPr>
      <w:r>
        <w:rPr>
          <w:sz w:val="24"/>
        </w:rPr>
        <w:t xml:space="preserve">? `parse_failure`</w:t>
      </w:r>
    </w:p>
    <w:p>
      <w:pPr>
        <w:spacing w:after="80"/>
      </w:pPr>
      <w:r>
        <w:rPr>
          <w:sz w:val="24"/>
        </w:rPr>
        <w:t xml:space="preserve">? `incorrect_answer`</w:t>
      </w:r>
    </w:p>
    <w:p>
      <w:pPr>
        <w:spacing w:after="80"/>
      </w:pPr>
      <w:r>
        <w:rPr>
          <w:sz w:val="24"/>
        </w:rPr>
        <w:t xml:space="preserve">? `silent_error`</w:t>
      </w:r>
    </w:p>
    <w:p>
      <w:pPr>
        <w:spacing w:after="80"/>
      </w:pPr>
      <w:r>
        <w:rPr>
          <w:sz w:val="24"/>
        </w:rPr>
        <w:t xml:space="preserve">? `low_reasoning`</w:t>
      </w:r>
    </w:p>
    <w:p>
      <w:pPr>
        <w:spacing w:after="80"/>
      </w:pPr>
      <w:r>
        <w:rPr>
          <w:sz w:val="24"/>
        </w:rPr>
        <w:t xml:space="preserve">? `low_structure`</w:t>
      </w:r>
    </w:p>
    <w:p/>
    <w:p>
      <w:pPr>
        <w:spacing w:before="180" w:after="90"/>
      </w:pPr>
      <w:r>
        <w:rPr>
          <w:b/>
          <w:sz w:val="27"/>
        </w:rPr>
        <w:t xml:space="preserve">4.3. Тяжесть дефекта</w:t>
      </w:r>
    </w:p>
    <w:p>
      <w:pPr>
        <w:spacing w:after="80"/>
      </w:pPr>
      <w:r>
        <w:rPr>
          <w:sz w:val="24"/>
        </w:rPr>
        <w:t xml:space="preserve">Используется суммарная шкала:</w:t>
      </w:r>
    </w:p>
    <w:p/>
    <w:p>
      <w:pPr>
        <w:spacing w:after="80"/>
      </w:pPr>
      <w:r>
        <w:rPr>
          <w:sz w:val="24"/>
        </w:rPr>
        <w:t xml:space="preserve">\[</w:t>
      </w:r>
    </w:p>
    <w:p>
      <w:pPr>
        <w:spacing w:after="80"/>
      </w:pPr>
      <w:r>
        <w:rPr>
          <w:sz w:val="24"/>
        </w:rPr>
        <w:t xml:space="preserve">\text{severity} =</w:t>
      </w:r>
    </w:p>
    <w:p>
      <w:pPr>
        <w:spacing w:after="80"/>
      </w:pPr>
      <w:r>
        <w:rPr>
          <w:sz w:val="24"/>
        </w:rPr>
        <w:t xml:space="preserve">4 \cdot \text{parse\_failure}</w:t>
      </w:r>
    </w:p>
    <w:p>
      <w:pPr>
        <w:spacing w:after="80"/>
      </w:pPr>
      <w:r>
        <w:rPr>
          <w:sz w:val="24"/>
        </w:rPr>
        <w:t xml:space="preserve">+ 4 \cdot \text{silent\_error}</w:t>
      </w:r>
    </w:p>
    <w:p>
      <w:pPr>
        <w:spacing w:after="80"/>
      </w:pPr>
      <w:r>
        <w:rPr>
          <w:sz w:val="24"/>
        </w:rPr>
        <w:t xml:space="preserve">+ 2 \cdot \text{incorrect}</w:t>
      </w:r>
    </w:p>
    <w:p>
      <w:pPr>
        <w:spacing w:after="80"/>
      </w:pPr>
      <w:r>
        <w:rPr>
          <w:sz w:val="24"/>
        </w:rPr>
        <w:t xml:space="preserve">+ 2 \cdot \text{low\_reasoning}</w:t>
      </w:r>
    </w:p>
    <w:p>
      <w:pPr>
        <w:spacing w:after="80"/>
      </w:pPr>
      <w:r>
        <w:rPr>
          <w:sz w:val="24"/>
        </w:rPr>
        <w:t xml:space="preserve">+ 1 \cdot \text{low\_structure}</w:t>
      </w:r>
    </w:p>
    <w:p>
      <w:pPr>
        <w:spacing w:after="80"/>
      </w:pPr>
      <w:r>
        <w:rPr>
          <w:sz w:val="24"/>
        </w:rPr>
        <w:t xml:space="preserve">\]</w:t>
      </w:r>
    </w:p>
    <w:p/>
    <w:p>
      <w:pPr>
        <w:spacing w:after="80"/>
      </w:pPr>
      <w:r>
        <w:rPr>
          <w:sz w:val="24"/>
        </w:rPr>
        <w:t xml:space="preserve">где каждый признак принимает значение 0 или 1.</w:t>
      </w:r>
    </w:p>
    <w:p/>
    <w:p>
      <w:pPr>
        <w:spacing w:before="180" w:after="90"/>
      </w:pPr>
      <w:r>
        <w:rPr>
          <w:b/>
          <w:sz w:val="27"/>
        </w:rPr>
        <w:t xml:space="preserve">4.4. Алгоритм отбора</w:t>
      </w:r>
    </w:p>
    <w:p>
      <w:pPr>
        <w:spacing w:after="80"/>
      </w:pPr>
      <w:r>
        <w:rPr>
          <w:sz w:val="24"/>
        </w:rPr>
        <w:t xml:space="preserve">Алгоритм 1. Дефектно-бюджетное рециклирование</w:t>
      </w:r>
    </w:p>
    <w:p/>
    <w:p>
      <w:pPr>
        <w:spacing w:after="80"/>
      </w:pPr>
      <w:r>
        <w:rPr>
          <w:sz w:val="24"/>
        </w:rPr>
        <w:t xml:space="preserve">```text</w:t>
      </w:r>
    </w:p>
    <w:p>
      <w:pPr>
        <w:spacing w:after="80"/>
      </w:pPr>
      <w:r>
        <w:rPr>
          <w:sz w:val="24"/>
        </w:rPr>
        <w:t xml:space="preserve">Input: candidate explanations E, defect budgets B, target size N</w:t>
      </w:r>
    </w:p>
    <w:p>
      <w:pPr>
        <w:spacing w:after="80"/>
      </w:pPr>
      <w:r>
        <w:rPr>
          <w:sz w:val="24"/>
        </w:rPr>
        <w:t xml:space="preserve">For each e in E:</w:t>
      </w:r>
    </w:p>
    <w:p>
      <w:pPr>
        <w:spacing w:after="80"/>
      </w:pPr>
      <w:r>
        <w:rPr>
          <w:sz w:val="24"/>
        </w:rPr>
        <w:t xml:space="preserve">compute defect flags</w:t>
      </w:r>
    </w:p>
    <w:p>
      <w:pPr>
        <w:spacing w:after="80"/>
      </w:pPr>
      <w:r>
        <w:rPr>
          <w:sz w:val="24"/>
        </w:rPr>
        <w:t xml:space="preserve">compute severity score</w:t>
      </w:r>
    </w:p>
    <w:p>
      <w:pPr>
        <w:spacing w:after="80"/>
      </w:pPr>
      <w:r>
        <w:rPr>
          <w:sz w:val="24"/>
        </w:rPr>
        <w:t xml:space="preserve">Sort E by severity and quality</w:t>
      </w:r>
    </w:p>
    <w:p>
      <w:pPr>
        <w:spacing w:after="80"/>
      </w:pPr>
      <w:r>
        <w:rPr>
          <w:sz w:val="24"/>
        </w:rPr>
        <w:t xml:space="preserve">Select examples while respecting budgets</w:t>
      </w:r>
    </w:p>
    <w:p>
      <w:pPr>
        <w:spacing w:after="80"/>
      </w:pPr>
      <w:r>
        <w:rPr>
          <w:sz w:val="24"/>
        </w:rPr>
        <w:t xml:space="preserve">If selected_count &lt; N:</w:t>
      </w:r>
    </w:p>
    <w:p>
      <w:pPr>
        <w:spacing w:after="80"/>
      </w:pPr>
      <w:r>
        <w:rPr>
          <w:sz w:val="24"/>
        </w:rPr>
        <w:t xml:space="preserve">relax budgets in fixed order</w:t>
      </w:r>
    </w:p>
    <w:p>
      <w:pPr>
        <w:spacing w:after="80"/>
      </w:pPr>
      <w:r>
        <w:rPr>
          <w:sz w:val="24"/>
        </w:rPr>
        <w:t xml:space="preserve">Log all violations</w:t>
      </w:r>
    </w:p>
    <w:p>
      <w:pPr>
        <w:spacing w:after="80"/>
      </w:pPr>
      <w:r>
        <w:rPr>
          <w:sz w:val="24"/>
        </w:rPr>
        <w:t xml:space="preserve">Return selected dataset</w:t>
      </w:r>
    </w:p>
    <w:p>
      <w:pPr>
        <w:spacing w:after="80"/>
      </w:pPr>
      <w:r>
        <w:rPr>
          <w:sz w:val="24"/>
        </w:rPr>
        <w:t xml:space="preserve">```</w:t>
      </w:r>
    </w:p>
    <w:p/>
    <w:p>
      <w:pPr>
        <w:spacing w:before="180" w:after="90"/>
      </w:pPr>
      <w:r>
        <w:rPr>
          <w:b/>
          <w:sz w:val="27"/>
        </w:rPr>
        <w:t xml:space="preserve">4.5. Ослабление ограничений</w:t>
      </w:r>
    </w:p>
    <w:p>
      <w:pPr>
        <w:spacing w:after="80"/>
      </w:pPr>
      <w:r>
        <w:rPr>
          <w:sz w:val="24"/>
        </w:rPr>
        <w:t xml:space="preserve">Если строгое соблюдение бюджетов не позволяет достичь целевого размера, ограничения ослабляются в фиксированном порядке, а факт ослабления и нарушение бюджетов фиксируются в отчётах.</w:t>
      </w:r>
    </w:p>
    <w:p/>
    <w:p>
      <w:pPr>
        <w:spacing w:before="180" w:after="90"/>
      </w:pPr>
      <w:r>
        <w:rPr>
          <w:b/>
          <w:sz w:val="27"/>
        </w:rPr>
        <w:t xml:space="preserve">4.6. Выходные артефакты</w:t>
      </w:r>
    </w:p>
    <w:p>
      <w:pPr>
        <w:spacing w:after="80"/>
      </w:pPr>
      <w:r>
        <w:rPr>
          <w:sz w:val="24"/>
        </w:rPr>
        <w:t xml:space="preserve">Для каждой ветви DBR сохраняются:</w:t>
      </w:r>
    </w:p>
    <w:p>
      <w:pPr>
        <w:spacing w:after="80"/>
      </w:pPr>
      <w:r>
        <w:rPr>
          <w:sz w:val="24"/>
        </w:rPr>
        <w:t xml:space="preserve">? таблица решений по строкам;</w:t>
      </w:r>
    </w:p>
    <w:p>
      <w:pPr>
        <w:spacing w:after="80"/>
      </w:pPr>
      <w:r>
        <w:rPr>
          <w:sz w:val="24"/>
        </w:rPr>
        <w:t xml:space="preserve">? итоговый набор для следующего поколения;</w:t>
      </w:r>
    </w:p>
    <w:p>
      <w:pPr>
        <w:spacing w:after="80"/>
      </w:pPr>
      <w:r>
        <w:rPr>
          <w:sz w:val="24"/>
        </w:rPr>
        <w:t xml:space="preserve">? отчёт о бюджетах (до/после, нарушения, шаги ослабления);</w:t>
      </w:r>
    </w:p>
    <w:p>
      <w:pPr>
        <w:spacing w:after="80"/>
      </w:pPr>
      <w:r>
        <w:rPr>
          <w:sz w:val="24"/>
        </w:rPr>
        <w:t xml:space="preserve">? показатели покрытия.</w:t>
      </w:r>
    </w:p>
    <w:p/>
    <w:p>
      <w:pPr>
        <w:spacing w:before="220" w:after="110"/>
      </w:pPr>
      <w:r>
        <w:rPr>
          <w:b/>
          <w:sz w:val="30"/>
        </w:rPr>
        <w:t xml:space="preserve">5. Экспериментальный дизайн</w:t>
      </w:r>
    </w:p>
    <w:p>
      <w:pPr>
        <w:spacing w:before="180" w:after="90"/>
      </w:pPr>
      <w:r>
        <w:rPr>
          <w:b/>
          <w:sz w:val="27"/>
        </w:rPr>
        <w:t xml:space="preserve">Таблица 1. Основные метрики и их интерпретация</w:t>
      </w:r>
    </w:p>
    <w:p/>
    <w:p>
      <w:pPr>
        <w:spacing w:after="80"/>
      </w:pPr>
      <w:r>
        <w:rPr>
          <w:sz w:val="24"/>
        </w:rPr>
        <w:t xml:space="preserve">Метрика | Смысл</w:t>
      </w:r>
    </w:p>
    <w:p/>
    <w:p>
      <w:pPr>
        <w:spacing w:after="80"/>
      </w:pPr>
      <w:r>
        <w:rPr>
          <w:sz w:val="24"/>
        </w:rPr>
        <w:t xml:space="preserve">Точность ответа (`accuracy_mean`) | Доля задач с корректным извлечённым финальным ответом</w:t>
      </w:r>
    </w:p>
    <w:p>
      <w:pPr>
        <w:spacing w:after="80"/>
      </w:pPr>
      <w:r>
        <w:rPr>
          <w:sz w:val="24"/>
        </w:rPr>
        <w:t xml:space="preserve">Педагогическая оценка (`pedagogical_score_mean`) | Интегральная рубричная оценка качества объяснения</w:t>
      </w:r>
    </w:p>
    <w:p>
      <w:pPr>
        <w:spacing w:after="80"/>
      </w:pPr>
      <w:r>
        <w:rPr>
          <w:sz w:val="24"/>
        </w:rPr>
        <w:t xml:space="preserve">Доля скрытых ошибок (`silent_error_rate`) | Доля объяснений с потенциально вводящим в заблуждение рассуждением</w:t>
      </w:r>
    </w:p>
    <w:p>
      <w:pPr>
        <w:spacing w:after="80"/>
      </w:pPr>
      <w:r>
        <w:rPr>
          <w:sz w:val="24"/>
        </w:rPr>
        <w:t xml:space="preserve">Доля ошибок разбора (`parse_failure_pred_rate`) | Доля случаев, где финальный ответ не извлечён корректно</w:t>
      </w:r>
    </w:p>
    <w:p>
      <w:pPr>
        <w:spacing w:after="80"/>
      </w:pPr>
      <w:r>
        <w:rPr>
          <w:sz w:val="24"/>
        </w:rPr>
        <w:t xml:space="preserve">Дефекты рассуждения/структуры | Признаки слабого рассуждения и организации объяснения</w:t>
      </w:r>
    </w:p>
    <w:p>
      <w:pPr>
        <w:spacing w:after="80"/>
      </w:pPr>
      <w:r>
        <w:rPr>
          <w:sz w:val="24"/>
        </w:rPr>
        <w:t xml:space="preserve">Покрытие (`selection_rate`) | Доля кандидатов, сохранённых в следующем поколении</w:t>
      </w:r>
    </w:p>
    <w:p/>
    <w:p>
      <w:pPr>
        <w:spacing w:after="80"/>
      </w:pPr>
      <w:r>
        <w:rPr>
          <w:sz w:val="24"/>
        </w:rPr>
        <w:t xml:space="preserve">Пояснение: все доли приведены в диапазоне [0, 1]; для `silent_error_rate` и `parse_failure_pred_rate` меньшие значения предпочтительны.</w:t>
      </w:r>
    </w:p>
    <w:p/>
    <w:p>
      <w:pPr>
        <w:spacing w:before="180" w:after="90"/>
      </w:pPr>
      <w:r>
        <w:rPr>
          <w:b/>
          <w:sz w:val="27"/>
        </w:rPr>
        <w:t xml:space="preserve">Таблица 2. Сводка экспериментальных серий</w:t>
      </w:r>
    </w:p>
    <w:p/>
    <w:p>
      <w:pPr>
        <w:spacing w:after="80"/>
      </w:pPr>
      <w:r>
        <w:rPr>
          <w:sz w:val="24"/>
        </w:rPr>
        <w:t xml:space="preserve">Серия | Цель | Размер/seed | Ветви | Основные выходы | Роль в утверждениях</w:t>
      </w:r>
    </w:p>
    <w:p/>
    <w:p>
      <w:pPr>
        <w:spacing w:after="80"/>
      </w:pPr>
      <w:r>
        <w:rPr>
          <w:sz w:val="24"/>
        </w:rPr>
        <w:t xml:space="preserve">DBR confirmatory 211–213 | Проверка эффекта DBR в семействах с дополнительной базовой ветвью | ~50 на поколение, 3 seed | `pure_recycling`, `dbr_medium`, `soft_pvf_noisy_keep` | `dbr_gen2_by_seed.csv`, `dbr_gen2_summary.csv` | Основная количественная опора (частично положительный результат)</w:t>
      </w:r>
    </w:p>
    <w:p>
      <w:pPr>
        <w:spacing w:after="80"/>
      </w:pPr>
      <w:r>
        <w:rPr>
          <w:sz w:val="24"/>
        </w:rPr>
        <w:t xml:space="preserve">DBR-only 221–223 | Чистое сравнение `pure` vs `dbr` | 100 на поколение, 3 seed | `pure_recycling`, `dbr_medium` | `dbr_gen2_by_seed.csv`, `dbr_gen2_summary.csv` | Проверка устойчивости эффекта</w:t>
      </w:r>
    </w:p>
    <w:p>
      <w:pPr>
        <w:spacing w:after="80"/>
      </w:pPr>
      <w:r>
        <w:rPr>
          <w:sz w:val="24"/>
        </w:rPr>
        <w:t xml:space="preserve">CSR shakedown k=3 | Проверка контрастного сигнала | 30, 1 seed | `pure`, `dbr`, `csr` | `csr_pair_summary_combined.csv` | Механистическое свидетельство</w:t>
      </w:r>
    </w:p>
    <w:p>
      <w:pPr>
        <w:spacing w:after="80"/>
      </w:pPr>
      <w:r>
        <w:rPr>
          <w:sz w:val="24"/>
        </w:rPr>
        <w:t xml:space="preserve">CSR shakedown k=5 | Узкий tuning без изменения логики | 30, 1 seed | `pure`, `dbr`, `csr` | `csr_pair_summary_combined.csv`, `csr_best_vs_worst_quality.csv` | Проверка улучшения построения пар</w:t>
      </w:r>
    </w:p>
    <w:p>
      <w:pPr>
        <w:spacing w:after="80"/>
      </w:pPr>
      <w:r>
        <w:rPr>
          <w:sz w:val="24"/>
        </w:rPr>
        <w:t xml:space="preserve">Qwen pairwise sensitivity | Межсудейская чувствительность (парный режим) | 48 пар (39 успешно) | matched pure vs dbr | `qwen_dbr_pairwise_summary.csv` | Поддержка/ограничение интерпретации</w:t>
      </w:r>
    </w:p>
    <w:p>
      <w:pPr>
        <w:spacing w:after="80"/>
      </w:pPr>
      <w:r>
        <w:rPr>
          <w:sz w:val="24"/>
        </w:rPr>
        <w:t xml:space="preserve">Manual sanity-check | Качественная верификация пар | 35 пар (сообщено), без формализованных меток | matched пары | шаблон и заметки ручной проверки | Дополнительная качественная проверка</w:t>
      </w:r>
    </w:p>
    <w:p/>
    <w:p>
      <w:pPr>
        <w:spacing w:before="220" w:after="110"/>
      </w:pPr>
      <w:r>
        <w:rPr>
          <w:b/>
          <w:sz w:val="30"/>
        </w:rPr>
        <w:t xml:space="preserve">6. Результаты</w:t>
      </w:r>
    </w:p>
    <w:p>
      <w:pPr>
        <w:spacing w:before="180" w:after="90"/>
      </w:pPr>
      <w:r>
        <w:rPr>
          <w:b/>
          <w:sz w:val="27"/>
        </w:rPr>
        <w:t xml:space="preserve">6.1. Признаки дидактического дефектного риска</w:t>
      </w:r>
    </w:p>
    <w:p>
      <w:pPr>
        <w:spacing w:after="80"/>
      </w:pPr>
      <w:r>
        <w:rPr>
          <w:sz w:val="24"/>
        </w:rPr>
        <w:t xml:space="preserve">По сводным таблицам `collapse_evidence_summary.csv` строгий монотонный спад для обычного рециклирования не подтверждён во всех сериях. Однако устойчиво наблюдается ненулевая дефектная нагрузка (скрытые ошибки, ошибки разбора, низкое рассуждение/структура), что согласуется с трактовкой коллапса как риска распространения дефектов, а не как обязательной монотонной динамики всех метрик.</w:t>
      </w:r>
    </w:p>
    <w:p/>
    <w:p>
      <w:pPr>
        <w:spacing w:before="180" w:after="90"/>
      </w:pPr>
      <w:r>
        <w:rPr>
          <w:b/>
          <w:sz w:val="27"/>
        </w:rPr>
        <w:t xml:space="preserve">6.2. Эффект DBR на Gen2</w:t>
      </w:r>
    </w:p>
    <w:p>
      <w:pPr>
        <w:spacing w:before="180" w:after="90"/>
      </w:pPr>
      <w:r>
        <w:rPr>
          <w:b/>
          <w:sz w:val="27"/>
        </w:rPr>
        <w:t xml:space="preserve">Таблица 3. Итоговые эффекты DBR на Gen2 (дельта `DBR − pure`)</w:t>
      </w:r>
    </w:p>
    <w:p/>
    <w:p>
      <w:pPr>
        <w:spacing w:after="80"/>
      </w:pPr>
      <w:r>
        <w:rPr>
          <w:sz w:val="24"/>
        </w:rPr>
        <w:t xml:space="preserve">Семейство | Δ точности (среднее, 95% ДИ) | Δ педагогической оценки (среднее, 95% ДИ) | Δ доли скрытых ошибок (среднее, 95% ДИ) | n seed</w:t>
      </w:r>
    </w:p>
    <w:p/>
    <w:p>
      <w:pPr>
        <w:spacing w:after="80"/>
      </w:pPr>
      <w:r>
        <w:rPr>
          <w:sz w:val="24"/>
        </w:rPr>
        <w:t xml:space="preserve">211–213 | +0.0625 \[-0.0644; 0.1894\] | +0.1461 \[-0.6387; 0.9309\] | -0.0636 \[-0.1216; -0.0057\] | 3</w:t>
      </w:r>
    </w:p>
    <w:p>
      <w:pPr>
        <w:spacing w:after="80"/>
      </w:pPr>
      <w:r>
        <w:rPr>
          <w:sz w:val="24"/>
        </w:rPr>
        <w:t xml:space="preserve">221–223 (DBR-only) | +0.0333 \[-0.0030; 0.0697\] | +0.0200 \[-0.5060; 0.5460\] | +0.0267 \[-0.0268; 0.0801\] | 3</w:t>
      </w:r>
    </w:p>
    <w:p/>
    <w:p>
      <w:pPr>
        <w:spacing w:after="80"/>
      </w:pPr>
      <w:r>
        <w:rPr>
          <w:sz w:val="24"/>
        </w:rPr>
        <w:t xml:space="preserve">Пояснение: положительная дельта по `silent_error_rate` означает ухудшение (большая доля скрытых ошибок), отрицательная — улучшение. В первой серии результат частично положительный, во второй — более сдержанный и смешанный.</w:t>
      </w:r>
    </w:p>
    <w:p/>
    <w:p>
      <w:pPr>
        <w:spacing w:before="180" w:after="90"/>
      </w:pPr>
      <w:r>
        <w:rPr>
          <w:b/>
          <w:sz w:val="27"/>
        </w:rPr>
        <w:t xml:space="preserve">6.3. Механизм DBR: покрытие и дефекты</w:t>
      </w:r>
    </w:p>
    <w:p>
      <w:pPr>
        <w:spacing w:before="180" w:after="90"/>
      </w:pPr>
      <w:r>
        <w:rPr>
          <w:b/>
          <w:sz w:val="27"/>
        </w:rPr>
        <w:t xml:space="preserve">Таблица 4. Механизм DBR (агрегаты)</w:t>
      </w:r>
    </w:p>
    <w:p/>
    <w:p>
      <w:pPr>
        <w:spacing w:after="80"/>
      </w:pPr>
      <w:r>
        <w:rPr>
          <w:sz w:val="24"/>
        </w:rPr>
        <w:t xml:space="preserve">Показатель | 211–213 | 221–223</w:t>
      </w:r>
    </w:p>
    <w:p/>
    <w:p>
      <w:pPr>
        <w:spacing w:after="80"/>
      </w:pPr>
      <w:r>
        <w:rPr>
          <w:sz w:val="24"/>
        </w:rPr>
        <w:t xml:space="preserve">Среднее покрытие `selection_rate` | 0.9756 | 0.9656</w:t>
      </w:r>
    </w:p>
    <w:p>
      <w:pPr>
        <w:spacing w:after="80"/>
      </w:pPr>
      <w:r>
        <w:rPr>
          <w:sz w:val="24"/>
        </w:rPr>
        <w:t xml:space="preserve">Средняя доля ошибок разбора после отбора | 0.0000 | 0.0000</w:t>
      </w:r>
    </w:p>
    <w:p>
      <w:pPr>
        <w:spacing w:after="80"/>
      </w:pPr>
      <w:r>
        <w:rPr>
          <w:sz w:val="24"/>
        </w:rPr>
        <w:t xml:space="preserve">Средняя дельта `silent_error` (после − до) | -0.0030 | -0.0083</w:t>
      </w:r>
    </w:p>
    <w:p>
      <w:pPr>
        <w:spacing w:after="80"/>
      </w:pPr>
      <w:r>
        <w:rPr>
          <w:sz w:val="24"/>
        </w:rPr>
        <w:t xml:space="preserve">Средняя дельта `incorrect` (после − до) | -0.0114 | -0.0153</w:t>
      </w:r>
    </w:p>
    <w:p>
      <w:pPr>
        <w:spacing w:after="80"/>
      </w:pPr>
      <w:r>
        <w:rPr>
          <w:sz w:val="24"/>
        </w:rPr>
        <w:t xml:space="preserve">Средняя дельта `low_reasoning` (после − до) | -0.0113 | -0.0076</w:t>
      </w:r>
    </w:p>
    <w:p>
      <w:pPr>
        <w:spacing w:after="80"/>
      </w:pPr>
      <w:r>
        <w:rPr>
          <w:sz w:val="24"/>
        </w:rPr>
        <w:t xml:space="preserve">Средняя дельта `low_structure` (после − до) | -0.0148 | -0.0068</w:t>
      </w:r>
    </w:p>
    <w:p/>
    <w:p>
      <w:pPr>
        <w:spacing w:after="80"/>
      </w:pPr>
      <w:r>
        <w:rPr>
          <w:sz w:val="24"/>
        </w:rPr>
        <w:t xml:space="preserve">Пояснение: DBR обеспечивает высокий охват и стабильное подавление ошибок разбора; изменения остальных дефектов умеренные.</w:t>
      </w:r>
    </w:p>
    <w:p/>
    <w:p>
      <w:pPr>
        <w:spacing w:before="180" w:after="90"/>
      </w:pPr>
      <w:r>
        <w:rPr>
          <w:b/>
          <w:sz w:val="27"/>
        </w:rPr>
        <w:t xml:space="preserve">6.4. Сравнение на совпадающих задачах</w:t>
      </w:r>
    </w:p>
    <w:p>
      <w:pPr>
        <w:spacing w:after="80"/>
      </w:pPr>
      <w:r>
        <w:rPr>
          <w:sz w:val="24"/>
        </w:rPr>
        <w:t xml:space="preserve">Matched-сравнение (`dbr_matched_gen2_comparison.csv`) использовалось для исключения простого артефакта разного состава задач между ветвями. Ключевые выводы по направлению эффекта в целом согласуются с агрегатами.</w:t>
      </w:r>
    </w:p>
    <w:p/>
    <w:p>
      <w:pPr>
        <w:spacing w:before="220" w:after="110"/>
      </w:pPr>
      <w:r>
        <w:rPr>
          <w:b/>
          <w:sz w:val="30"/>
        </w:rPr>
        <w:t xml:space="preserve">7. Дополнительный контрастивный анализ (CSR)</w:t>
      </w:r>
    </w:p>
    <w:p>
      <w:pPr>
        <w:spacing w:before="180" w:after="90"/>
      </w:pPr>
      <w:r>
        <w:rPr>
          <w:b/>
          <w:sz w:val="27"/>
        </w:rPr>
        <w:t xml:space="preserve">Таблица 5. Контрастивный сигнал CSR (k=3 и k=5)</w:t>
      </w:r>
    </w:p>
    <w:p/>
    <w:p>
      <w:pPr>
        <w:spacing w:after="80"/>
      </w:pPr>
      <w:r>
        <w:rPr>
          <w:sz w:val="24"/>
        </w:rPr>
        <w:t xml:space="preserve">Вариант CSR | Средняя доля построенных пар | Средний разрыв качества (best-worst) | Точность best | Доля скрытых ошибок best</w:t>
      </w:r>
    </w:p>
    <w:p/>
    <w:p>
      <w:pPr>
        <w:spacing w:after="80"/>
      </w:pPr>
      <w:r>
        <w:rPr>
          <w:sz w:val="24"/>
        </w:rPr>
        <w:t xml:space="preserve">k=3 | 0.5111 | 5.3968 | 1.0000 | 0.0000</w:t>
      </w:r>
    </w:p>
    <w:p>
      <w:pPr>
        <w:spacing w:after="80"/>
      </w:pPr>
      <w:r>
        <w:rPr>
          <w:sz w:val="24"/>
        </w:rPr>
        <w:t xml:space="preserve">k=5 | 0.5889 | 5.8029 | 1.0000 | 0.0000</w:t>
      </w:r>
    </w:p>
    <w:p/>
    <w:p>
      <w:pPr>
        <w:spacing w:after="80"/>
      </w:pPr>
      <w:r>
        <w:rPr>
          <w:sz w:val="24"/>
        </w:rPr>
        <w:t xml:space="preserve">Пояснение: увеличение числа кандидатов улучшает построение контрастных пар. При этом CSR в данной серии не подтвердил превосходство как итоговая ветвь по совокупности финальных метрик.</w:t>
      </w:r>
    </w:p>
    <w:p/>
    <w:p>
      <w:pPr>
        <w:spacing w:before="220" w:after="110"/>
      </w:pPr>
      <w:r>
        <w:rPr>
          <w:b/>
          <w:sz w:val="30"/>
        </w:rPr>
        <w:t xml:space="preserve">8. Проверка надёжности и воспроизводимости</w:t>
      </w:r>
    </w:p>
    <w:p>
      <w:pPr>
        <w:spacing w:before="180" w:after="90"/>
      </w:pPr>
      <w:r>
        <w:rPr>
          <w:b/>
          <w:sz w:val="27"/>
        </w:rPr>
        <w:t xml:space="preserve">8.1. Межсудейская чувствительность (Qwen pairwise)</w:t>
      </w:r>
    </w:p>
    <w:p>
      <w:pPr>
        <w:spacing w:after="80"/>
      </w:pPr>
      <w:r>
        <w:rPr>
          <w:sz w:val="24"/>
        </w:rPr>
        <w:t xml:space="preserve">По `qwen_dbr_pairwise_summary.csv`:</w:t>
      </w:r>
    </w:p>
    <w:p>
      <w:pPr>
        <w:spacing w:after="80"/>
      </w:pPr>
      <w:r>
        <w:rPr>
          <w:sz w:val="24"/>
        </w:rPr>
        <w:t xml:space="preserve">? DBR wins: 13 из 39 успешных пар (`0.3333`);</w:t>
      </w:r>
    </w:p>
    <w:p>
      <w:pPr>
        <w:spacing w:after="80"/>
      </w:pPr>
      <w:r>
        <w:rPr>
          <w:sz w:val="24"/>
        </w:rPr>
        <w:t xml:space="preserve">? pure wins: 8 из 39 (`0.2051`);</w:t>
      </w:r>
    </w:p>
    <w:p>
      <w:pPr>
        <w:spacing w:after="80"/>
      </w:pPr>
      <w:r>
        <w:rPr>
          <w:sz w:val="24"/>
        </w:rPr>
        <w:t xml:space="preserve">? ties: 18 из 39 (`0.4615`);</w:t>
      </w:r>
    </w:p>
    <w:p>
      <w:pPr>
        <w:spacing w:after="80"/>
      </w:pPr>
      <w:r>
        <w:rPr>
          <w:sz w:val="24"/>
        </w:rPr>
        <w:t xml:space="preserve">? margin (`DBR - pure`): `+0.1282`.</w:t>
      </w:r>
    </w:p>
    <w:p/>
    <w:p>
      <w:pPr>
        <w:spacing w:after="80"/>
      </w:pPr>
      <w:r>
        <w:rPr>
          <w:sz w:val="24"/>
        </w:rPr>
        <w:t xml:space="preserve">Интерпретация: дополнительная проверка частично поддерживает направление в пользу DBR, но высокая доля ничьих ограничивает силу вывода.</w:t>
      </w:r>
    </w:p>
    <w:p/>
    <w:p>
      <w:pPr>
        <w:spacing w:before="180" w:after="90"/>
      </w:pPr>
      <w:r>
        <w:rPr>
          <w:b/>
          <w:sz w:val="27"/>
        </w:rPr>
        <w:t xml:space="preserve">8.2. Ручная sanity-check проверка</w:t>
      </w:r>
    </w:p>
    <w:p>
      <w:pPr>
        <w:spacing w:after="80"/>
      </w:pPr>
      <w:r>
        <w:rPr>
          <w:sz w:val="24"/>
        </w:rPr>
        <w:t xml:space="preserve">Ручной просмотр 35 пар использован как качественная проверка содержательной приемлемости автоматических предпочтений. Полная формализованная таблица человеческих меток отсутствует, поэтому этот этап трактуется как качественный контроль, а не как полноценная экспертная разметка.</w:t>
      </w:r>
    </w:p>
    <w:p/>
    <w:p>
      <w:pPr>
        <w:spacing w:before="180" w:after="90"/>
      </w:pPr>
      <w:r>
        <w:rPr>
          <w:b/>
          <w:sz w:val="27"/>
        </w:rPr>
        <w:t xml:space="preserve">8.3. Аудит артефактов и пересчёт</w:t>
      </w:r>
    </w:p>
    <w:p>
      <w:pPr>
        <w:spacing w:after="80"/>
      </w:pPr>
      <w:r>
        <w:rPr>
          <w:sz w:val="24"/>
        </w:rPr>
        <w:t xml:space="preserve">По `integrity_summary.csv`:</w:t>
      </w:r>
    </w:p>
    <w:p>
      <w:pPr>
        <w:spacing w:after="80"/>
      </w:pPr>
      <w:r>
        <w:rPr>
          <w:sz w:val="24"/>
        </w:rPr>
        <w:t xml:space="preserve">? глобальный аудит фиксирует legacy-несовпадения summary (`2 CRITICAL`) для seed211/gen0/dbr;</w:t>
      </w:r>
    </w:p>
    <w:p>
      <w:pPr>
        <w:spacing w:after="80"/>
      </w:pPr>
      <w:r>
        <w:rPr>
          <w:sz w:val="24"/>
        </w:rPr>
        <w:t xml:space="preserve">? специализированный пересчёт DBR (`dbr_recompute_audit`) не выявил CRITICAL/HIGH.</w:t>
      </w:r>
    </w:p>
    <w:p/>
    <w:p>
      <w:pPr>
        <w:spacing w:after="80"/>
      </w:pPr>
      <w:r>
        <w:rPr>
          <w:sz w:val="24"/>
        </w:rPr>
        <w:t xml:space="preserve">В claim-bearing выводах использованы пересчитанные таблицы и согласованные артефакты.</w:t>
      </w:r>
    </w:p>
    <w:p/>
    <w:p>
      <w:pPr>
        <w:spacing w:before="220" w:after="110"/>
      </w:pPr>
      <w:r>
        <w:rPr>
          <w:b/>
          <w:sz w:val="30"/>
        </w:rPr>
        <w:t xml:space="preserve">9. Обсуждение</w:t>
      </w:r>
    </w:p>
    <w:p>
      <w:pPr>
        <w:spacing w:after="80"/>
      </w:pPr>
      <w:r>
        <w:rPr>
          <w:sz w:val="24"/>
        </w:rPr>
        <w:t xml:space="preserve">Полученные результаты показывают, что дидактическое качество объяснений не редуцируется к точности финального ответа. Даже при близкой точности возможно различие в структуре рассуждения и доле скрытых педагогических ошибок.</w:t>
      </w:r>
    </w:p>
    <w:p/>
    <w:p>
      <w:pPr>
        <w:spacing w:after="80"/>
      </w:pPr>
      <w:r>
        <w:rPr>
          <w:sz w:val="24"/>
        </w:rPr>
        <w:t xml:space="preserve">DBR важен как практический метод контроля дефектов: он сохраняет высокий охват, обнуляет ошибки разбора и умеренно снижает ряд дефектных показателей. Однако по итоговым метрикам Gen2 эффект остаётся чувствительным к серии запусков.</w:t>
      </w:r>
    </w:p>
    <w:p/>
    <w:p>
      <w:pPr>
        <w:spacing w:after="80"/>
      </w:pPr>
      <w:r>
        <w:rPr>
          <w:sz w:val="24"/>
        </w:rPr>
        <w:t xml:space="preserve">CSR предоставляет механистическое свидетельство: для одной и той же задачи модель способна генерировать объяснения с существенным контрастом качества. Это усиливает тезис о важности процедуры отбора объяснений при рециклировании.</w:t>
      </w:r>
    </w:p>
    <w:p/>
    <w:p>
      <w:pPr>
        <w:spacing w:after="80"/>
      </w:pPr>
      <w:r>
        <w:rPr>
          <w:sz w:val="24"/>
        </w:rPr>
        <w:t xml:space="preserve">В совокупности результаты поддерживают осторожную позицию:</w:t>
      </w:r>
    </w:p>
    <w:p>
      <w:pPr>
        <w:spacing w:after="80"/>
      </w:pPr>
      <w:r>
        <w:rPr>
          <w:sz w:val="24"/>
        </w:rPr>
        <w:t xml:space="preserve">DBR не является окончательным решением дидактического коллапса, но является лучшим простым методом контроля дефектов в данной серии экспериментов.</w:t>
      </w:r>
    </w:p>
    <w:p/>
    <w:p>
      <w:pPr>
        <w:spacing w:before="220" w:after="110"/>
      </w:pPr>
      <w:r>
        <w:rPr>
          <w:b/>
          <w:sz w:val="30"/>
        </w:rPr>
        <w:t xml:space="preserve">10. Ограничения</w:t>
      </w:r>
    </w:p>
    <w:p>
      <w:pPr>
        <w:spacing w:after="80"/>
      </w:pPr>
      <w:r>
        <w:rPr>
          <w:sz w:val="24"/>
        </w:rPr>
        <w:t xml:space="preserve">1. Постановка `inference_recycling_only`: без полного градиентного дообучения.</w:t>
      </w:r>
    </w:p>
    <w:p>
      <w:pPr>
        <w:spacing w:after="80"/>
      </w:pPr>
      <w:r>
        <w:rPr>
          <w:sz w:val="24"/>
        </w:rPr>
        <w:t xml:space="preserve">2. Основная оценка опирается на автоматического судью (LLM-as-judge).</w:t>
      </w:r>
    </w:p>
    <w:p>
      <w:pPr>
        <w:spacing w:after="80"/>
      </w:pPr>
      <w:r>
        <w:rPr>
          <w:sz w:val="24"/>
        </w:rPr>
        <w:t xml:space="preserve">3. Ограниченные размеры серий и заметная чувствительность к seed.</w:t>
      </w:r>
    </w:p>
    <w:p>
      <w:pPr>
        <w:spacing w:after="80"/>
      </w:pPr>
      <w:r>
        <w:rPr>
          <w:sz w:val="24"/>
        </w:rPr>
        <w:t xml:space="preserve">4. Ручная проверка имеет качественный характер и не оформлена как полная разметка.</w:t>
      </w:r>
    </w:p>
    <w:p>
      <w:pPr>
        <w:spacing w:after="80"/>
      </w:pPr>
      <w:r>
        <w:rPr>
          <w:sz w:val="24"/>
        </w:rPr>
        <w:t xml:space="preserve">5. Испытуемая модель мала (`qwen2.5:0.5b`), переносимость на более крупные модели не гарантирована.</w:t>
      </w:r>
    </w:p>
    <w:p>
      <w:pPr>
        <w:spacing w:after="80"/>
      </w:pPr>
      <w:r>
        <w:rPr>
          <w:sz w:val="24"/>
        </w:rPr>
        <w:t xml:space="preserve">6. DBR контролирует распространение дефектов, но не выполняет целенаправленное исправление объяснений.</w:t>
      </w:r>
    </w:p>
    <w:p>
      <w:pPr>
        <w:spacing w:after="80"/>
      </w:pPr>
      <w:r>
        <w:rPr>
          <w:sz w:val="24"/>
        </w:rPr>
        <w:t xml:space="preserve">7. CSR демонстрирует контрастный сигнал, но не подтверждает устойчивое превосходство как итогового метода.</w:t>
      </w:r>
    </w:p>
    <w:p/>
    <w:p>
      <w:pPr>
        <w:spacing w:before="220" w:after="110"/>
      </w:pPr>
      <w:r>
        <w:rPr>
          <w:b/>
          <w:sz w:val="30"/>
        </w:rPr>
        <w:t xml:space="preserve">11. Заключение</w:t>
      </w:r>
    </w:p>
    <w:p>
      <w:pPr>
        <w:spacing w:after="80"/>
      </w:pPr>
      <w:r>
        <w:rPr>
          <w:sz w:val="24"/>
        </w:rPr>
        <w:t xml:space="preserve">Дидактический коллапс в синтетических образовательных объяснениях целесообразно рассматривать как измеримый риск распространения педагогических дефектов. В этой рамке DBR обеспечивает наиболее устойчивый практический эффект: высокий охват (около 96–98%) и подавление ошибок разбора до нуля при смешанно-положительных итоговых дельтах в зависимости от серии запусков. CSR дополнительно демонстрирует контрастный педагогический сигнал внутри ответов одной модели и подтверждает критичность процедуры отбора объяснений для повторного использования. Дальнейшие шаги включают расширение числа seed и размеров выборок, формализованную экспертную разметку и проверку в режиме полноценного дообучения.</w:t>
      </w:r>
    </w:p>
    <w:p/>
    <w:p>
      <w:pPr>
        <w:spacing w:before="220" w:after="110"/>
      </w:pPr>
      <w:r>
        <w:rPr>
          <w:b/>
          <w:sz w:val="30"/>
        </w:rPr>
        <w:t xml:space="preserve">12. Благодарности</w:t>
      </w:r>
    </w:p>
    <w:p>
      <w:pPr>
        <w:spacing w:after="80"/>
      </w:pPr>
      <w:r>
        <w:rPr>
          <w:sz w:val="24"/>
        </w:rPr>
        <w:t xml:space="preserve">[При необходимости добавить.]</w:t>
      </w:r>
    </w:p>
    <w:p/>
    <w:p>
      <w:pPr>
        <w:spacing w:before="220" w:after="110"/>
      </w:pPr>
      <w:r>
        <w:rPr>
          <w:b/>
          <w:sz w:val="30"/>
        </w:rPr>
        <w:t xml:space="preserve">13. Доступность данных и кода</w:t>
      </w:r>
    </w:p>
    <w:p>
      <w:pPr>
        <w:spacing w:after="80"/>
      </w:pPr>
      <w:r>
        <w:rPr>
          <w:sz w:val="24"/>
        </w:rPr>
        <w:t xml:space="preserve">? Код: [ссылка на репозиторий будет добавлена]</w:t>
      </w:r>
    </w:p>
    <w:p>
      <w:pPr>
        <w:spacing w:after="80"/>
      </w:pPr>
      <w:r>
        <w:rPr>
          <w:sz w:val="24"/>
        </w:rPr>
        <w:t xml:space="preserve">? Данные: [путь/ссылка будет добавлена]</w:t>
      </w:r>
    </w:p>
    <w:p>
      <w:pPr>
        <w:spacing w:after="80"/>
      </w:pPr>
      <w:r>
        <w:rPr>
          <w:sz w:val="24"/>
        </w:rPr>
        <w:t xml:space="preserve">? Артефакты экспериментов: [путь/архив будет добавлен]</w:t>
      </w:r>
    </w:p>
    <w:p>
      <w:pPr>
        <w:spacing w:after="80"/>
      </w:pPr>
      <w:r>
        <w:rPr>
          <w:sz w:val="24"/>
        </w:rPr>
        <w:t xml:space="preserve">? Скрипты воспроизведения: [будут добавлены]</w:t>
      </w:r>
    </w:p>
    <w:p/>
    <w:p>
      <w:pPr>
        <w:spacing w:after="80"/>
      </w:pPr>
      <w:r>
        <w:rPr>
          <w:sz w:val="24"/>
        </w:rPr>
        <w:t xml:space="preserve">При ограничениях доступа: анонимизированные таблицы и агрегированные артефакты могут быть предоставлены по запросу.</w:t>
      </w:r>
    </w:p>
    <w:p/>
    <w:p>
      <w:pPr>
        <w:spacing w:before="220" w:after="110"/>
      </w:pPr>
      <w:r>
        <w:rPr>
          <w:b/>
          <w:sz w:val="30"/>
        </w:rPr>
        <w:t xml:space="preserve">14. Этические замечания</w:t>
      </w:r>
    </w:p>
    <w:p>
      <w:pPr>
        <w:spacing w:after="80"/>
      </w:pPr>
      <w:r>
        <w:rPr>
          <w:sz w:val="24"/>
        </w:rPr>
        <w:t xml:space="preserve">Работа связана с качеством образовательных объяснений. Скрытые педагогические ошибки потенциально вредны для учащихся. Автоматическая рубричная оценка не заменяет экспертную педагогическую экспертизу и не должна использоваться как единственный критерий качества учебного материала.</w:t>
      </w:r>
    </w:p>
    <w:p/>
    <w:p>
      <w:pPr>
        <w:spacing w:before="220" w:after="110"/>
      </w:pPr>
      <w:r>
        <w:rPr>
          <w:b/>
          <w:sz w:val="30"/>
        </w:rPr>
        <w:t xml:space="preserve">15. Конфликт интересов</w:t>
      </w:r>
    </w:p>
    <w:p>
      <w:pPr>
        <w:spacing w:after="80"/>
      </w:pPr>
      <w:r>
        <w:rPr>
          <w:sz w:val="24"/>
        </w:rPr>
        <w:t xml:space="preserve">Автор заявляет об отсутствии конфликта интересов. [Уточнить перед подачей.]</w:t>
      </w:r>
    </w:p>
    <w:p/>
    <w:p>
      <w:pPr>
        <w:spacing w:before="220" w:after="110"/>
      </w:pPr>
      <w:r>
        <w:rPr>
          <w:b/>
          <w:sz w:val="30"/>
        </w:rPr>
        <w:t xml:space="preserve">16. Финансирование</w:t>
      </w:r>
    </w:p>
    <w:p>
      <w:pPr>
        <w:spacing w:after="80"/>
      </w:pPr>
      <w:r>
        <w:rPr>
          <w:sz w:val="24"/>
        </w:rPr>
        <w:t xml:space="preserve">Финансирование: [указать источник или «исследование выполнено без внешнего финансирования»].</w:t>
      </w:r>
    </w:p>
    <w:p/>
    <w:p>
      <w:pPr>
        <w:spacing w:before="220" w:after="110"/>
      </w:pPr>
      <w:r>
        <w:rPr>
          <w:b/>
          <w:sz w:val="30"/>
        </w:rPr>
        <w:t xml:space="preserve">17. Список сокращений</w:t>
      </w:r>
    </w:p>
    <w:p>
      <w:pPr>
        <w:spacing w:after="80"/>
      </w:pPr>
      <w:r>
        <w:rPr>
          <w:sz w:val="24"/>
        </w:rPr>
        <w:t xml:space="preserve">? DBR — дефектно-бюджетное рециклирование.</w:t>
      </w:r>
    </w:p>
    <w:p>
      <w:pPr>
        <w:spacing w:after="80"/>
      </w:pPr>
      <w:r>
        <w:rPr>
          <w:sz w:val="24"/>
        </w:rPr>
        <w:t xml:space="preserve">? CSR — контрастивное саморециклирование.</w:t>
      </w:r>
    </w:p>
    <w:p>
      <w:pPr>
        <w:spacing w:after="80"/>
      </w:pPr>
      <w:r>
        <w:rPr>
          <w:sz w:val="24"/>
        </w:rPr>
        <w:t xml:space="preserve">? LLM — большая языковая модель.</w:t>
      </w:r>
    </w:p>
    <w:p>
      <w:pPr>
        <w:spacing w:after="80"/>
      </w:pPr>
      <w:r>
        <w:rPr>
          <w:sz w:val="24"/>
        </w:rPr>
        <w:t xml:space="preserve">? Gen0/Gen1/Gen2 — поколения рециклирования.</w:t>
      </w:r>
    </w:p>
    <w:p/>
    <w:p>
      <w:pPr>
        <w:spacing w:before="220" w:after="110"/>
      </w:pPr>
      <w:r>
        <w:rPr>
          <w:b/>
          <w:sz w:val="30"/>
        </w:rPr>
        <w:t xml:space="preserve">18. Таблица статуса утверждений</w:t>
      </w:r>
    </w:p>
    <w:p>
      <w:pPr>
        <w:spacing w:before="180" w:after="90"/>
      </w:pPr>
      <w:r>
        <w:rPr>
          <w:b/>
          <w:sz w:val="27"/>
        </w:rPr>
        <w:t xml:space="preserve">Таблица 6. Статус основных утверждений</w:t>
      </w:r>
    </w:p>
    <w:p/>
    <w:p>
      <w:pPr>
        <w:spacing w:after="80"/>
      </w:pPr>
      <w:r>
        <w:rPr>
          <w:sz w:val="24"/>
        </w:rPr>
        <w:t xml:space="preserve">Утверждение | Статус | Числовая опора | Краткая интерпретация</w:t>
      </w:r>
    </w:p>
    <w:p/>
    <w:p>
      <w:pPr>
        <w:spacing w:after="80"/>
      </w:pPr>
      <w:r>
        <w:rPr>
          <w:sz w:val="24"/>
        </w:rPr>
        <w:t xml:space="preserve">Дидактический коллапс измерим отдельно от точности | Поддержано | см. `collapse_evidence_*` | Метрики качества расходятся с точностью</w:t>
      </w:r>
    </w:p>
    <w:p>
      <w:pPr>
        <w:spacing w:after="80"/>
      </w:pPr>
      <w:r>
        <w:rPr>
          <w:sz w:val="24"/>
        </w:rPr>
        <w:t xml:space="preserve">Обычное рециклирование всегда монотонно ухудшается | Не поддержано | `collapse_evidence_summary.csv` | Направления дельт смешанные</w:t>
      </w:r>
    </w:p>
    <w:p>
      <w:pPr>
        <w:spacing w:after="80"/>
      </w:pPr>
      <w:r>
        <w:rPr>
          <w:sz w:val="24"/>
        </w:rPr>
        <w:t xml:space="preserve">Обычное рециклирование несёт дефектный риск | Поддержано | ненулевые defect-метрики | Риск распространения дефектов присутствует</w:t>
      </w:r>
    </w:p>
    <w:p>
      <w:pPr>
        <w:spacing w:after="80"/>
      </w:pPr>
      <w:r>
        <w:rPr>
          <w:sz w:val="24"/>
        </w:rPr>
        <w:t xml:space="preserve">DBR сохраняет покрытие | Поддержано | 0.9756 и 0.9656 | Высокий охват в обеих семьях</w:t>
      </w:r>
    </w:p>
    <w:p>
      <w:pPr>
        <w:spacing w:after="80"/>
      </w:pPr>
      <w:r>
        <w:rPr>
          <w:sz w:val="24"/>
        </w:rPr>
        <w:t xml:space="preserve">DBR устраняет ошибки разбора | Поддержано | 0.0000 после DBR | Наиболее устойчивый эффект</w:t>
      </w:r>
    </w:p>
    <w:p>
      <w:pPr>
        <w:spacing w:after="80"/>
      </w:pPr>
      <w:r>
        <w:rPr>
          <w:sz w:val="24"/>
        </w:rPr>
        <w:t xml:space="preserve">DBR улучшает точность | Смешанный/частично поддержано | +0.0625 и +0.0333 | Тенденция положительная, интервалы широкие</w:t>
      </w:r>
    </w:p>
    <w:p>
      <w:pPr>
        <w:spacing w:after="80"/>
      </w:pPr>
      <w:r>
        <w:rPr>
          <w:sz w:val="24"/>
        </w:rPr>
        <w:t xml:space="preserve">DBR улучшает педагогическую оценку | Смешанный результат | +0.1461 и +0.0200 | Неустойчиво между сериями</w:t>
      </w:r>
    </w:p>
    <w:p>
      <w:pPr>
        <w:spacing w:after="80"/>
      </w:pPr>
      <w:r>
        <w:rPr>
          <w:sz w:val="24"/>
        </w:rPr>
        <w:t xml:space="preserve">DBR снижает скрытые ошибки | Смешанный результат | -0.0636 и +0.0267 | Направление зависит от семейства</w:t>
      </w:r>
    </w:p>
    <w:p>
      <w:pPr>
        <w:spacing w:after="80"/>
      </w:pPr>
      <w:r>
        <w:rPr>
          <w:sz w:val="24"/>
        </w:rPr>
        <w:t xml:space="preserve">Qwen-проверка поддерживает DBR | Частично поддержано | margin +0.1282 | Поддержка умеренная, много ничьих</w:t>
      </w:r>
    </w:p>
    <w:p>
      <w:pPr>
        <w:spacing w:after="80"/>
      </w:pPr>
      <w:r>
        <w:rPr>
          <w:sz w:val="24"/>
        </w:rPr>
        <w:t xml:space="preserve">CSR показывает контрастный сигнал | Поддержано | pair-rate 0.5111/0.5889 | Сильный best-worst разрыв</w:t>
      </w:r>
    </w:p>
    <w:p>
      <w:pPr>
        <w:spacing w:after="80"/>
      </w:pPr>
      <w:r>
        <w:rPr>
          <w:sz w:val="24"/>
        </w:rPr>
        <w:t xml:space="preserve">CSR превосходит DBR как итоговая ветвь | Не поддержано | `csr_gen2_branch_comparison.csv` | Устойчивого превосходства нет</w:t>
      </w:r>
    </w:p>
    <w:p/>
    <w:p>
      <w:pPr>
        <w:spacing w:after="80"/>
      </w:pPr>
      <w:r>
        <w:rPr>
          <w:sz w:val="24"/>
        </w:rPr>
        <w:t xml:space="preserve">Полная таблица с формулировками и оговорками вынесена в Приложение B.</w:t>
      </w:r>
    </w:p>
    <w:p/>
    <w:p>
      <w:pPr>
        <w:spacing w:before="220" w:after="110"/>
      </w:pPr>
      <w:r>
        <w:rPr>
          <w:b/>
          <w:sz w:val="30"/>
        </w:rPr>
        <w:t xml:space="preserve">19. Рисунки</w:t>
      </w:r>
    </w:p>
    <w:p>
      <w:pPr>
        <w:spacing w:after="80"/>
      </w:pPr>
      <w:r>
        <w:rPr>
          <w:sz w:val="24"/>
        </w:rPr>
        <w:t xml:space="preserve">? Рисунок 1. Динамика точности по ветвям и поколениям (DBR-only семья).</w:t>
      </w:r>
    </w:p>
    <w:p>
      <w:pPr>
        <w:spacing w:after="80"/>
      </w:pPr>
      <w:r>
        <w:rPr>
          <w:sz w:val="24"/>
        </w:rPr>
        <w:t xml:space="preserve">Файл: `figures_for_paper/dbr_confirmatory_accuracy_by_branch_generation.png`.</w:t>
      </w:r>
    </w:p>
    <w:p>
      <w:pPr>
        <w:spacing w:after="80"/>
      </w:pPr>
      <w:r>
        <w:rPr>
          <w:sz w:val="24"/>
        </w:rPr>
        <w:t xml:space="preserve">? Рисунок 2. Динамика педагогической оценки по ветвям и поколениям (DBR-only семья).</w:t>
      </w:r>
    </w:p>
    <w:p>
      <w:pPr>
        <w:spacing w:after="80"/>
      </w:pPr>
      <w:r>
        <w:rPr>
          <w:sz w:val="24"/>
        </w:rPr>
        <w:t xml:space="preserve">Файл: `figures_for_paper/dbr_confirmatory_pedagogical_by_branch_generation.png`.</w:t>
      </w:r>
    </w:p>
    <w:p>
      <w:pPr>
        <w:spacing w:after="80"/>
      </w:pPr>
      <w:r>
        <w:rPr>
          <w:sz w:val="24"/>
        </w:rPr>
        <w:t xml:space="preserve">? Рисунок 3. Динамика доли скрытых ошибок по ветвям и поколениям (DBR-only семья).</w:t>
      </w:r>
    </w:p>
    <w:p>
      <w:pPr>
        <w:spacing w:after="80"/>
      </w:pPr>
      <w:r>
        <w:rPr>
          <w:sz w:val="24"/>
        </w:rPr>
        <w:t xml:space="preserve">Файл: `figures_for_paper/dbr_confirmatory_silent_error_by_branch_generation.png`.</w:t>
      </w:r>
    </w:p>
    <w:p>
      <w:pPr>
        <w:spacing w:after="80"/>
      </w:pPr>
      <w:r>
        <w:rPr>
          <w:sz w:val="24"/>
        </w:rPr>
        <w:t xml:space="preserve">? Рисунок 4. Покрытие DBR по поколениям.</w:t>
      </w:r>
    </w:p>
    <w:p>
      <w:pPr>
        <w:spacing w:after="80"/>
      </w:pPr>
      <w:r>
        <w:rPr>
          <w:sz w:val="24"/>
        </w:rPr>
        <w:t xml:space="preserve">Файл: `figures_for_paper/dbr_confirmatory_selection_rate_by_generation.png`.</w:t>
      </w:r>
    </w:p>
    <w:p>
      <w:pPr>
        <w:spacing w:after="80"/>
      </w:pPr>
      <w:r>
        <w:rPr>
          <w:sz w:val="24"/>
        </w:rPr>
        <w:t xml:space="preserve">? Рисунок 5. Дефекты до/после DBR.</w:t>
      </w:r>
    </w:p>
    <w:p>
      <w:pPr>
        <w:spacing w:after="80"/>
      </w:pPr>
      <w:r>
        <w:rPr>
          <w:sz w:val="24"/>
        </w:rPr>
        <w:t xml:space="preserve">Файл: `figures_for_paper/dbr_confirmatory_defect_rates_before_after.png`.</w:t>
      </w:r>
    </w:p>
    <w:p/>
    <w:p>
      <w:pPr>
        <w:spacing w:after="80"/>
      </w:pPr>
      <w:r>
        <w:rPr>
          <w:sz w:val="24"/>
        </w:rPr>
        <w:t xml:space="preserve">Ограничение интерпретации: графики показывают наблюдаемую динамику в конкретных сериях запусков и не доказывают универсальную монотонную деградацию.</w:t>
      </w:r>
    </w:p>
    <w:p/>
    <w:p>
      <w:pPr>
        <w:spacing w:before="220" w:after="110"/>
      </w:pPr>
      <w:r>
        <w:rPr>
          <w:b/>
          <w:sz w:val="30"/>
        </w:rPr>
        <w:t xml:space="preserve">20. Литература</w:t>
      </w:r>
    </w:p>
    <w:p>
      <w:pPr>
        <w:spacing w:after="80"/>
      </w:pPr>
      <w:r>
        <w:rPr>
          <w:sz w:val="24"/>
        </w:rPr>
        <w:t xml:space="preserve">Требуется заполнить перед подачей.</w:t>
      </w:r>
    </w:p>
    <w:p/>
    <w:p>
      <w:pPr>
        <w:spacing w:after="80"/>
      </w:pPr>
      <w:r>
        <w:rPr>
          <w:sz w:val="24"/>
        </w:rPr>
        <w:t xml:space="preserve">[1] Работы о model collapse.</w:t>
      </w:r>
    </w:p>
    <w:p>
      <w:pPr>
        <w:spacing w:after="80"/>
      </w:pPr>
      <w:r>
        <w:rPr>
          <w:sz w:val="24"/>
        </w:rPr>
        <w:t xml:space="preserve">[2] Работы о synthetic data filtering и data curation.</w:t>
      </w:r>
    </w:p>
    <w:p>
      <w:pPr>
        <w:spacing w:after="80"/>
      </w:pPr>
      <w:r>
        <w:rPr>
          <w:sz w:val="24"/>
        </w:rPr>
        <w:t xml:space="preserve">[3] Работы о LLM-as-a-judge.</w:t>
      </w:r>
    </w:p>
    <w:p>
      <w:pPr>
        <w:spacing w:after="80"/>
      </w:pPr>
      <w:r>
        <w:rPr>
          <w:sz w:val="24"/>
        </w:rPr>
        <w:t xml:space="preserve">[4] Работы о curriculum learning и управлении качеством данных.</w:t>
      </w:r>
    </w:p>
    <w:p>
      <w:pPr>
        <w:spacing w:after="80"/>
      </w:pPr>
      <w:r>
        <w:rPr>
          <w:sz w:val="24"/>
        </w:rPr>
        <w:t xml:space="preserve">[5] Работы об оценке образовательных объяснений.</w:t>
      </w:r>
    </w:p>
    <w:p/>
    <w:p>
      <w:pPr>
        <w:spacing w:before="220" w:after="110"/>
      </w:pPr>
      <w:r>
        <w:rPr>
          <w:b/>
          <w:sz w:val="30"/>
        </w:rPr>
        <w:t xml:space="preserve">21. Приложения</w:t>
      </w:r>
    </w:p>
    <w:p>
      <w:pPr>
        <w:spacing w:after="80"/>
      </w:pPr>
      <w:r>
        <w:rPr>
          <w:sz w:val="24"/>
        </w:rPr>
        <w:t xml:space="preserve">? Приложение A. Подробные экспериментальные таблицы — см. `appendix_tables.md`.</w:t>
      </w:r>
    </w:p>
    <w:p>
      <w:pPr>
        <w:spacing w:after="80"/>
      </w:pPr>
      <w:r>
        <w:rPr>
          <w:sz w:val="24"/>
        </w:rPr>
        <w:t xml:space="preserve">? Приложение B. Полный статус утверждений — см. `appendix_claim_status.md`.</w:t>
      </w:r>
    </w:p>
    <w:p>
      <w:pPr>
        <w:spacing w:after="80"/>
      </w:pPr>
      <w:r>
        <w:rPr>
          <w:sz w:val="24"/>
        </w:rPr>
        <w:t xml:space="preserve">? Приложение C. Воспроизводимость и аудит артефактов — см. `appendix_reproducibility.md`.</w:t>
      </w:r>
    </w:p>
    <w:p>
      <w:pPr>
        <w:spacing w:after="80"/>
      </w:pPr>
      <w:r>
        <w:rPr>
          <w:sz w:val="24"/>
        </w:rPr>
        <w:t xml:space="preserve">? Приложение D. Шаблон ручной парной проверки — `tables_for_paper/manual_dbr_pairwise_audit_template.csv` и `.xlsx`.</w:t>
      </w:r>
    </w:p>
    <w:sectPr>
      <w:pgSz w:w="11906" w:h="16838"/>
      <w:pgMar w:top="1440" w:right="1440" w:bottom="1440" w:left="1440" w:header="708" w:footer="708" w:gutter="0"/>
    </w:sectPr>
  </w:body>
</w:document>
</file>