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55" w:rsidRPr="00BB328B" w:rsidRDefault="00913D1A" w:rsidP="00913D1A">
      <w:pPr>
        <w:jc w:val="center"/>
        <w:rPr>
          <w:rFonts w:ascii="Century Gothic" w:hAnsi="Century Gothic"/>
          <w:b/>
          <w:sz w:val="24"/>
          <w:szCs w:val="24"/>
        </w:rPr>
      </w:pPr>
      <w:r w:rsidRPr="00BB328B">
        <w:rPr>
          <w:rFonts w:ascii="Century Gothic" w:hAnsi="Century Gothic"/>
          <w:b/>
          <w:sz w:val="24"/>
          <w:szCs w:val="24"/>
        </w:rPr>
        <w:t xml:space="preserve">RINGKASAN </w:t>
      </w:r>
      <w:r w:rsidR="00E30556">
        <w:rPr>
          <w:rFonts w:ascii="Century Gothic" w:hAnsi="Century Gothic"/>
          <w:b/>
          <w:sz w:val="24"/>
          <w:szCs w:val="24"/>
        </w:rPr>
        <w:t xml:space="preserve">PRESTASI </w:t>
      </w:r>
      <w:r w:rsidRPr="00BB328B">
        <w:rPr>
          <w:rFonts w:ascii="Century Gothic" w:hAnsi="Century Gothic"/>
          <w:b/>
          <w:sz w:val="24"/>
          <w:szCs w:val="24"/>
        </w:rPr>
        <w:t>AUDITAN SUSULAN PADA 15 OKTOBER 2015</w:t>
      </w:r>
    </w:p>
    <w:p w:rsidR="000537B3" w:rsidRDefault="00913D1A" w:rsidP="000537B3">
      <w:pPr>
        <w:spacing w:after="0"/>
        <w:jc w:val="center"/>
        <w:rPr>
          <w:rFonts w:ascii="Century Gothic" w:hAnsi="Century Gothic"/>
          <w:sz w:val="24"/>
          <w:szCs w:val="24"/>
          <w:lang w:val="ms-MY"/>
        </w:rPr>
      </w:pPr>
      <w:r w:rsidRPr="00BB328B">
        <w:rPr>
          <w:rFonts w:ascii="Century Gothic" w:hAnsi="Century Gothic"/>
          <w:sz w:val="24"/>
          <w:szCs w:val="24"/>
          <w:lang w:val="ms-MY"/>
        </w:rPr>
        <w:t xml:space="preserve">KPI BADM – AUDITAN SUSULAN </w:t>
      </w:r>
    </w:p>
    <w:p w:rsidR="00913D1A" w:rsidRDefault="00913D1A" w:rsidP="000537B3">
      <w:pPr>
        <w:spacing w:after="0"/>
        <w:jc w:val="center"/>
        <w:rPr>
          <w:rFonts w:ascii="Century Gothic" w:hAnsi="Century Gothic"/>
          <w:sz w:val="24"/>
          <w:szCs w:val="24"/>
          <w:lang w:val="ms-MY"/>
        </w:rPr>
      </w:pPr>
      <w:r w:rsidRPr="00BB328B">
        <w:rPr>
          <w:rFonts w:ascii="Century Gothic" w:hAnsi="Century Gothic"/>
          <w:sz w:val="24"/>
          <w:szCs w:val="24"/>
          <w:lang w:val="ms-MY"/>
        </w:rPr>
        <w:t>90% Isu yang dibangkitkan bagi setiap kajian telah diambil tindakan kecuali melibatkan semakan dasar atau peraturan.</w:t>
      </w:r>
    </w:p>
    <w:p w:rsidR="00140A4D" w:rsidRDefault="00A15211" w:rsidP="000537B3">
      <w:pPr>
        <w:spacing w:after="0"/>
        <w:jc w:val="center"/>
        <w:rPr>
          <w:rFonts w:ascii="Century Gothic" w:hAnsi="Century Gothic"/>
          <w:sz w:val="24"/>
          <w:szCs w:val="24"/>
          <w:lang w:val="ms-MY"/>
        </w:rPr>
      </w:pPr>
      <w:r>
        <w:rPr>
          <w:rFonts w:ascii="Century Gothic" w:hAnsi="Century Gothic"/>
          <w:noProof/>
          <w:sz w:val="24"/>
          <w:szCs w:val="24"/>
          <w:lang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pt;margin-top:4pt;width:366.45pt;height:46.15pt;z-index:251653632" fillcolor="#8064a2 [3207]">
            <v:textbox>
              <w:txbxContent>
                <w:p w:rsidR="00FD63EB" w:rsidRPr="00FD63EB" w:rsidRDefault="00FD63EB" w:rsidP="00FD63EB">
                  <w:pPr>
                    <w:shd w:val="clear" w:color="auto" w:fill="8064A2" w:themeFill="accent4"/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FD63EB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PRESTASI AUDITAN SUSULAN</w:t>
                  </w:r>
                </w:p>
                <w:p w:rsidR="00FD63EB" w:rsidRPr="00FD63EB" w:rsidRDefault="00FD63EB" w:rsidP="00FD63EB">
                  <w:pPr>
                    <w:shd w:val="clear" w:color="auto" w:fill="8064A2" w:themeFill="accent4"/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FD63EB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 xml:space="preserve">JAN – </w:t>
                  </w:r>
                  <w:r w:rsidR="00C94C51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OKT</w:t>
                  </w:r>
                  <w:r w:rsidRPr="00FD63EB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 xml:space="preserve"> 2015</w:t>
                  </w:r>
                </w:p>
                <w:p w:rsidR="00FD63EB" w:rsidRPr="00FD63EB" w:rsidRDefault="00FD63EB" w:rsidP="00FD63EB">
                  <w:pPr>
                    <w:shd w:val="clear" w:color="auto" w:fill="8064A2" w:themeFill="accent4"/>
                    <w:spacing w:after="0"/>
                    <w:jc w:val="center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140A4D" w:rsidRDefault="00E93601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  <w:r>
        <w:rPr>
          <w:rFonts w:ascii="Century Gothic" w:hAnsi="Century Gothic"/>
          <w:noProof/>
          <w:sz w:val="24"/>
          <w:szCs w:val="24"/>
          <w:lang w:eastAsia="en-MY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-4445</wp:posOffset>
            </wp:positionV>
            <wp:extent cx="2480310" cy="3596640"/>
            <wp:effectExtent l="19050" t="0" r="0" b="0"/>
            <wp:wrapNone/>
            <wp:docPr id="1" name="Picture 1" descr="traffic ligh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raffic light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A4D" w:rsidRDefault="00A15211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  <w:r>
        <w:rPr>
          <w:rFonts w:ascii="Century Gothic" w:hAnsi="Century Gothic"/>
          <w:noProof/>
          <w:sz w:val="24"/>
          <w:szCs w:val="24"/>
          <w:lang w:eastAsia="en-MY"/>
        </w:rPr>
        <w:pict>
          <v:oval id="_x0000_s1042" style="position:absolute;left:0;text-align:left;margin-left:435.2pt;margin-top:23.15pt;width:36pt;height:32pt;z-index:251665920" filled="f" stroked="f">
            <v:textbox>
              <w:txbxContent>
                <w:p w:rsidR="00BC0FDF" w:rsidRPr="00BC0FDF" w:rsidRDefault="00BC0FDF" w:rsidP="00BC0FD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0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en-MY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15" style="position:absolute;left:0;text-align:left;margin-left:168pt;margin-top:10.25pt;width:189.25pt;height:60.9pt;z-index:251657728;v-text-anchor:middle" adj="17988" strokecolor="red" strokeweight="1.5pt">
            <v:textbox>
              <w:txbxContent>
                <w:p w:rsidR="00123DCD" w:rsidRPr="00066B30" w:rsidRDefault="00123DCD">
                  <w:pPr>
                    <w:rPr>
                      <w:rFonts w:ascii="Century Gothic" w:hAnsi="Century Gothic"/>
                      <w:b/>
                      <w:sz w:val="24"/>
                      <w:szCs w:val="24"/>
                      <w:lang w:val="ms-MY"/>
                    </w:rPr>
                  </w:pPr>
                  <w:r w:rsidRPr="00066B30">
                    <w:rPr>
                      <w:rFonts w:ascii="Century Gothic" w:hAnsi="Century Gothic"/>
                      <w:b/>
                      <w:sz w:val="24"/>
                      <w:szCs w:val="24"/>
                      <w:lang w:val="ms-MY"/>
                    </w:rPr>
                    <w:t>Isu / Penambahbaikan Belum Diambil Tindakan</w:t>
                  </w:r>
                </w:p>
              </w:txbxContent>
            </v:textbox>
          </v:shape>
        </w:pict>
      </w: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140A4D" w:rsidRDefault="00A15211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  <w:r>
        <w:rPr>
          <w:rFonts w:ascii="Century Gothic" w:hAnsi="Century Gothic"/>
          <w:noProof/>
          <w:sz w:val="24"/>
          <w:szCs w:val="24"/>
          <w:lang w:eastAsia="en-MY"/>
        </w:rPr>
        <w:pict>
          <v:oval id="_x0000_s1041" style="position:absolute;left:0;text-align:left;margin-left:436pt;margin-top:20.75pt;width:36pt;height:32pt;z-index:251664896" filled="f" stroked="f">
            <v:textbox>
              <w:txbxContent>
                <w:p w:rsidR="00BC0FDF" w:rsidRPr="00BC0FDF" w:rsidRDefault="00BC0FDF" w:rsidP="00BC0FD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C0FDF">
                    <w:rPr>
                      <w:b/>
                      <w:sz w:val="28"/>
                      <w:szCs w:val="28"/>
                    </w:rPr>
                    <w:t>7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24"/>
          <w:szCs w:val="24"/>
          <w:lang w:eastAsia="en-MY"/>
        </w:rPr>
        <w:pict>
          <v:shape id="_x0000_s1028" type="#_x0000_t15" style="position:absolute;left:0;text-align:left;margin-left:168pt;margin-top:3.35pt;width:189.25pt;height:61.85pt;z-index:251658752;v-text-anchor:middle" adj="17988" strokecolor="#ffc000" strokeweight="1.5pt">
            <v:textbox style="mso-next-textbox:#_x0000_s1028">
              <w:txbxContent>
                <w:p w:rsidR="00740389" w:rsidRPr="00066B30" w:rsidRDefault="00065E1F" w:rsidP="001E0189">
                  <w:pPr>
                    <w:spacing w:after="0"/>
                    <w:rPr>
                      <w:rFonts w:ascii="Century Gothic" w:hAnsi="Century Gothic"/>
                      <w:b/>
                      <w:sz w:val="24"/>
                      <w:szCs w:val="24"/>
                      <w:lang w:val="ms-MY"/>
                    </w:rPr>
                  </w:pPr>
                  <w:r w:rsidRPr="00066B30">
                    <w:rPr>
                      <w:rFonts w:ascii="Century Gothic" w:hAnsi="Century Gothic"/>
                      <w:b/>
                      <w:sz w:val="24"/>
                      <w:szCs w:val="24"/>
                      <w:lang w:val="ms-MY"/>
                    </w:rPr>
                    <w:t>Dalam Proses Tindakan</w:t>
                  </w:r>
                </w:p>
              </w:txbxContent>
            </v:textbox>
          </v:shape>
        </w:pict>
      </w: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140A4D" w:rsidRDefault="00A15211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  <w:r>
        <w:rPr>
          <w:rFonts w:ascii="Century Gothic" w:hAnsi="Century Gothic"/>
          <w:noProof/>
          <w:sz w:val="24"/>
          <w:szCs w:val="24"/>
          <w:lang w:eastAsia="en-MY"/>
        </w:rPr>
        <w:pict>
          <v:shape id="_x0000_s1029" type="#_x0000_t15" style="position:absolute;left:0;text-align:left;margin-left:168pt;margin-top:25.25pt;width:189.25pt;height:60pt;z-index:251659776;v-text-anchor:middle" adj="17988" strokecolor="#00b050" strokeweight="1.5pt">
            <v:textbox style="mso-next-textbox:#_x0000_s1029">
              <w:txbxContent>
                <w:p w:rsidR="001E0189" w:rsidRPr="00066B30" w:rsidRDefault="001E0189" w:rsidP="001E0189">
                  <w:pPr>
                    <w:spacing w:after="0"/>
                    <w:rPr>
                      <w:rFonts w:ascii="Century Gothic" w:hAnsi="Century Gothic"/>
                      <w:b/>
                      <w:sz w:val="24"/>
                      <w:szCs w:val="24"/>
                      <w:lang w:val="ms-MY"/>
                    </w:rPr>
                  </w:pPr>
                  <w:r w:rsidRPr="00066B30">
                    <w:rPr>
                      <w:rFonts w:ascii="Century Gothic" w:hAnsi="Century Gothic"/>
                      <w:b/>
                      <w:sz w:val="24"/>
                      <w:szCs w:val="24"/>
                      <w:lang w:val="ms-MY"/>
                    </w:rPr>
                    <w:t>Isu Selesai / Telah Ambil Tindakan</w:t>
                  </w:r>
                </w:p>
              </w:txbxContent>
            </v:textbox>
          </v:shape>
        </w:pict>
      </w:r>
    </w:p>
    <w:p w:rsidR="00140A4D" w:rsidRDefault="00A15211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  <w:r>
        <w:rPr>
          <w:rFonts w:ascii="Century Gothic" w:hAnsi="Century Gothic"/>
          <w:noProof/>
          <w:sz w:val="24"/>
          <w:szCs w:val="24"/>
          <w:lang w:eastAsia="en-MY"/>
        </w:rPr>
        <w:pict>
          <v:oval id="_x0000_s1040" style="position:absolute;left:0;text-align:left;margin-left:435.2pt;margin-top:12.7pt;width:36pt;height:32pt;z-index:251663872" filled="f" stroked="f">
            <v:textbox>
              <w:txbxContent>
                <w:p w:rsidR="00BC0FDF" w:rsidRPr="00BC0FDF" w:rsidRDefault="00BC0FDF" w:rsidP="00BC0FD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C0FDF">
                    <w:rPr>
                      <w:b/>
                      <w:sz w:val="28"/>
                      <w:szCs w:val="28"/>
                    </w:rPr>
                    <w:t>71</w:t>
                  </w:r>
                </w:p>
              </w:txbxContent>
            </v:textbox>
          </v:oval>
        </w:pict>
      </w: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140A4D" w:rsidRDefault="00140A4D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A47B47" w:rsidRDefault="00A47B47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p w:rsidR="00A47B47" w:rsidRDefault="00A47B47" w:rsidP="00913D1A">
      <w:pPr>
        <w:jc w:val="center"/>
        <w:rPr>
          <w:rFonts w:ascii="Century Gothic" w:hAnsi="Century Gothic"/>
          <w:sz w:val="24"/>
          <w:szCs w:val="24"/>
          <w:lang w:val="ms-MY"/>
        </w:rPr>
      </w:pPr>
    </w:p>
    <w:tbl>
      <w:tblPr>
        <w:tblStyle w:val="TableGrid"/>
        <w:tblpPr w:leftFromText="180" w:rightFromText="180" w:vertAnchor="page" w:horzAnchor="margin" w:tblpY="1041"/>
        <w:tblW w:w="14174" w:type="dxa"/>
        <w:tblLook w:val="04A0"/>
      </w:tblPr>
      <w:tblGrid>
        <w:gridCol w:w="956"/>
        <w:gridCol w:w="1112"/>
        <w:gridCol w:w="1469"/>
        <w:gridCol w:w="3213"/>
        <w:gridCol w:w="945"/>
        <w:gridCol w:w="1072"/>
        <w:gridCol w:w="1261"/>
        <w:gridCol w:w="1261"/>
        <w:gridCol w:w="2885"/>
      </w:tblGrid>
      <w:tr w:rsidR="00A47B47" w:rsidRPr="00F460ED" w:rsidTr="00A47B47">
        <w:tc>
          <w:tcPr>
            <w:tcW w:w="14174" w:type="dxa"/>
            <w:gridSpan w:val="9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lastRenderedPageBreak/>
              <w:t>RINGKASAN AUDITAN SUSULAN MENGIKUT AUDITI</w:t>
            </w:r>
          </w:p>
        </w:tc>
      </w:tr>
      <w:tr w:rsidR="00A47B47" w:rsidRPr="00F460ED" w:rsidTr="00A47B47">
        <w:tc>
          <w:tcPr>
            <w:tcW w:w="956" w:type="dxa"/>
            <w:shd w:val="clear" w:color="auto" w:fill="CCC0D9" w:themeFill="accent4" w:themeFillTint="66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shd w:val="clear" w:color="auto" w:fill="CCC0D9" w:themeFill="accent4" w:themeFillTint="66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BIL KAJIAN AUDIT</w:t>
            </w:r>
          </w:p>
        </w:tc>
        <w:tc>
          <w:tcPr>
            <w:tcW w:w="1469" w:type="dxa"/>
            <w:shd w:val="clear" w:color="auto" w:fill="CCC0D9" w:themeFill="accent4" w:themeFillTint="66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TARIKH </w:t>
            </w: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BENTANG MJKA</w:t>
            </w:r>
          </w:p>
        </w:tc>
        <w:tc>
          <w:tcPr>
            <w:tcW w:w="3213" w:type="dxa"/>
            <w:shd w:val="clear" w:color="auto" w:fill="CCC0D9" w:themeFill="accent4" w:themeFillTint="66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TAJUK KAJIAN AUDIT</w:t>
            </w:r>
          </w:p>
        </w:tc>
        <w:tc>
          <w:tcPr>
            <w:tcW w:w="945" w:type="dxa"/>
            <w:shd w:val="clear" w:color="auto" w:fill="CCC0D9" w:themeFill="accent4" w:themeFillTint="66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BIL.</w:t>
            </w:r>
          </w:p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ISU</w:t>
            </w:r>
          </w:p>
        </w:tc>
        <w:tc>
          <w:tcPr>
            <w:tcW w:w="1072" w:type="dxa"/>
            <w:shd w:val="clear" w:color="auto" w:fill="92D050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SELESAI</w:t>
            </w:r>
          </w:p>
        </w:tc>
        <w:tc>
          <w:tcPr>
            <w:tcW w:w="1261" w:type="dxa"/>
            <w:shd w:val="clear" w:color="auto" w:fill="FFFF00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DALAM</w:t>
            </w: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TINDAKAN</w:t>
            </w:r>
          </w:p>
        </w:tc>
        <w:tc>
          <w:tcPr>
            <w:tcW w:w="1261" w:type="dxa"/>
            <w:shd w:val="clear" w:color="auto" w:fill="FF0000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BELUM AMBIL TINDAKAN</w:t>
            </w:r>
          </w:p>
        </w:tc>
        <w:tc>
          <w:tcPr>
            <w:tcW w:w="2885" w:type="dxa"/>
            <w:shd w:val="clear" w:color="auto" w:fill="CCC0D9" w:themeFill="accent4" w:themeFillTint="66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AUDITI</w:t>
            </w:r>
          </w:p>
        </w:tc>
      </w:tr>
      <w:tr w:rsidR="00A47B47" w:rsidRPr="00F460ED" w:rsidTr="00A47B47">
        <w:tc>
          <w:tcPr>
            <w:tcW w:w="956" w:type="dxa"/>
            <w:vMerge w:val="restart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A47B47" w:rsidRPr="00F460ED" w:rsidRDefault="00A15211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A15211">
              <w:rPr>
                <w:rFonts w:ascii="Arial" w:hAnsi="Arial" w:cs="Arial"/>
                <w:noProof/>
                <w:sz w:val="20"/>
                <w:szCs w:val="20"/>
                <w:lang w:val="ms-MY" w:eastAsia="en-MY"/>
              </w:rPr>
              <w:pict>
                <v:oval id="_x0000_s1033" style="position:absolute;left:0;text-align:left;margin-left:-.75pt;margin-top:.05pt;width:28.4pt;height:31.4pt;z-index:251654656" fillcolor="#92d050" strokecolor="#f2f2f2 [3041]" strokeweight="3pt">
                  <v:shadow on="t" type="perspective" color="#4e6128 [1606]" opacity=".5" offset="1pt" offset2="-1pt"/>
                </v:oval>
              </w:pict>
            </w:r>
          </w:p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 w:val="restart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sz w:val="20"/>
                <w:szCs w:val="20"/>
                <w:lang w:val="ms-MY"/>
              </w:rPr>
              <w:t>4</w:t>
            </w: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Bil.2/2014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23 Jun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8" w:hanging="29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Pendahuluan Dan Perbelanjaan Tunai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Sektor Pembangunan Sosial</w:t>
            </w:r>
          </w:p>
        </w:tc>
      </w:tr>
      <w:tr w:rsidR="00A47B47" w:rsidRPr="00F460ED" w:rsidTr="00A47B47"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Bil.4/2013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24 Julai 2013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8" w:hanging="29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Penyelenggaraan Premis Sewaan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BPP</w:t>
            </w:r>
          </w:p>
        </w:tc>
      </w:tr>
      <w:tr w:rsidR="00A47B47" w:rsidRPr="00F460ED" w:rsidTr="00A47B47"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Bil.5/2013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7 Nov 2013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8" w:hanging="29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Sewaan Premis – Prestasi Kutipan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BPH, Sektor Iktisad</w:t>
            </w:r>
          </w:p>
        </w:tc>
      </w:tr>
      <w:tr w:rsidR="00A47B47" w:rsidRPr="00F460ED" w:rsidTr="00A47B47"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Bil.1/2013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6 Mac 2013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8" w:hanging="298"/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Penyelenggaraan Perkakasan ICT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8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8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BTM, Sekt</w:t>
            </w:r>
            <w:r w:rsidRPr="00F460ED"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or Pengurusan Korporat</w:t>
            </w:r>
          </w:p>
        </w:tc>
      </w:tr>
      <w:tr w:rsidR="00A47B47" w:rsidRPr="00F460ED" w:rsidTr="00A47B47">
        <w:tc>
          <w:tcPr>
            <w:tcW w:w="956" w:type="dxa"/>
            <w:vMerge w:val="restart"/>
            <w:vAlign w:val="center"/>
          </w:tcPr>
          <w:p w:rsidR="00A47B47" w:rsidRPr="00F460ED" w:rsidRDefault="00A15211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A15211">
              <w:rPr>
                <w:rFonts w:ascii="Arial" w:hAnsi="Arial" w:cs="Arial"/>
                <w:noProof/>
                <w:sz w:val="20"/>
                <w:szCs w:val="20"/>
                <w:lang w:val="ms-MY" w:eastAsia="en-MY"/>
              </w:rPr>
              <w:pict>
                <v:oval id="_x0000_s1034" style="position:absolute;left:0;text-align:left;margin-left:-.55pt;margin-top:-10.1pt;width:28.65pt;height:33.6pt;z-index:251655680;mso-position-horizontal-relative:text;mso-position-vertical-relative:text" fillcolor="#ffc000" strokecolor="#f2f2f2 [3041]" strokeweight="3pt">
                  <v:shadow on="t" type="perspective" color="#622423 [1605]" opacity=".5" offset="1pt" offset2="-1pt"/>
                </v:oval>
              </w:pict>
            </w:r>
          </w:p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1112" w:type="dxa"/>
            <w:vMerge w:val="restart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Dis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Data Tanah MAIS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9</w:t>
            </w:r>
          </w:p>
        </w:tc>
        <w:tc>
          <w:tcPr>
            <w:tcW w:w="1072" w:type="dxa"/>
            <w:vAlign w:val="center"/>
          </w:tcPr>
          <w:p w:rsidR="00A47B47" w:rsidRPr="006A7727" w:rsidRDefault="00AA7C70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9</w:t>
            </w:r>
          </w:p>
        </w:tc>
        <w:tc>
          <w:tcPr>
            <w:tcW w:w="1261" w:type="dxa"/>
            <w:vAlign w:val="center"/>
          </w:tcPr>
          <w:p w:rsidR="00A47B47" w:rsidRPr="006A7727" w:rsidRDefault="00AA7C70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BPH</w:t>
            </w:r>
          </w:p>
          <w:p w:rsidR="00A47B47" w:rsidRPr="00F460ED" w:rsidRDefault="00A47B47" w:rsidP="00A47B47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BHB, Sektor Iktisad</w:t>
            </w:r>
          </w:p>
          <w:p w:rsidR="00A47B47" w:rsidRPr="00F460ED" w:rsidRDefault="00A47B47" w:rsidP="00A47B47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PWS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 xml:space="preserve"> </w:t>
            </w: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 xml:space="preserve"> </w:t>
            </w: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Pendaftar Wakaf</w:t>
            </w:r>
          </w:p>
          <w:p w:rsidR="00A47B47" w:rsidRPr="00F460ED" w:rsidRDefault="00A47B47" w:rsidP="00A47B47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BTM, Sektor Pengurusan Korporat</w:t>
            </w:r>
          </w:p>
        </w:tc>
      </w:tr>
      <w:tr w:rsidR="00A47B47" w:rsidRPr="00F460ED" w:rsidTr="00A47B47">
        <w:tc>
          <w:tcPr>
            <w:tcW w:w="956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Dis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Pengurusan Penamatan Kakitangan MAIS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3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1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BPSM,  Sektor Pengurusan Korporat</w:t>
            </w:r>
          </w:p>
        </w:tc>
      </w:tr>
      <w:tr w:rsidR="00A47B47" w:rsidRPr="00F460ED" w:rsidTr="00A47B47"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Bil.3/2014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8 Sept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Harta Pusaka Baitulmal MAIS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10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7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3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BHB, Sektor Iktisad</w:t>
            </w:r>
          </w:p>
        </w:tc>
      </w:tr>
      <w:tr w:rsidR="00A47B47" w:rsidRPr="00F460ED" w:rsidTr="00A47B47">
        <w:trPr>
          <w:trHeight w:val="427"/>
        </w:trPr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Dis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Caruman KWSP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pStyle w:val="ListParagraph"/>
              <w:ind w:left="34" w:hanging="3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3</w:t>
            </w:r>
          </w:p>
        </w:tc>
        <w:tc>
          <w:tcPr>
            <w:tcW w:w="1072" w:type="dxa"/>
            <w:vAlign w:val="center"/>
          </w:tcPr>
          <w:p w:rsidR="00A47B47" w:rsidRPr="006A7727" w:rsidRDefault="00596974" w:rsidP="00A47B47">
            <w:pPr>
              <w:pStyle w:val="ListParagraph"/>
              <w:ind w:left="34" w:hanging="3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3</w:t>
            </w:r>
          </w:p>
        </w:tc>
        <w:tc>
          <w:tcPr>
            <w:tcW w:w="1261" w:type="dxa"/>
            <w:vAlign w:val="center"/>
          </w:tcPr>
          <w:p w:rsidR="00A47B47" w:rsidRPr="006A7727" w:rsidRDefault="00596974" w:rsidP="00A47B47">
            <w:pPr>
              <w:pStyle w:val="ListParagraph"/>
              <w:ind w:left="34" w:hanging="3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pStyle w:val="ListParagraph"/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Merge w:val="restart"/>
            <w:vAlign w:val="center"/>
          </w:tcPr>
          <w:p w:rsidR="00A47B47" w:rsidRPr="00F460ED" w:rsidRDefault="00A47B47" w:rsidP="00A47B47">
            <w:pPr>
              <w:pStyle w:val="ListParagraph"/>
              <w:ind w:left="34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 xml:space="preserve">BPSM,  Sektor Pengurusan </w:t>
            </w: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Korporat</w:t>
            </w:r>
          </w:p>
        </w:tc>
      </w:tr>
      <w:tr w:rsidR="00A47B47" w:rsidRPr="00F460ED" w:rsidTr="00A47B47"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Dis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Pelantikan Kakitangan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pStyle w:val="ListParagraph"/>
              <w:ind w:left="459" w:hanging="4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4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1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pStyle w:val="ListParagraph"/>
              <w:ind w:left="459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3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pStyle w:val="ListParagraph"/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Merge/>
          </w:tcPr>
          <w:p w:rsidR="00A47B47" w:rsidRPr="00F460ED" w:rsidRDefault="00A47B47" w:rsidP="00A47B47">
            <w:pPr>
              <w:pStyle w:val="ListParagraph"/>
              <w:ind w:left="459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</w:p>
        </w:tc>
      </w:tr>
      <w:tr w:rsidR="00A47B47" w:rsidRPr="00F460ED" w:rsidTr="00A47B47">
        <w:trPr>
          <w:trHeight w:val="441"/>
        </w:trPr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Dis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Penghutang KUIS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9</w:t>
            </w:r>
          </w:p>
        </w:tc>
        <w:tc>
          <w:tcPr>
            <w:tcW w:w="1072" w:type="dxa"/>
            <w:vAlign w:val="center"/>
          </w:tcPr>
          <w:p w:rsidR="00A47B47" w:rsidRPr="006A7727" w:rsidRDefault="002B435E" w:rsidP="00A47B47">
            <w:pPr>
              <w:pStyle w:val="ListParagraph"/>
              <w:ind w:left="459" w:hanging="459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9</w:t>
            </w:r>
          </w:p>
        </w:tc>
        <w:tc>
          <w:tcPr>
            <w:tcW w:w="1261" w:type="dxa"/>
            <w:vAlign w:val="center"/>
          </w:tcPr>
          <w:p w:rsidR="00A47B47" w:rsidRPr="006A7727" w:rsidRDefault="002B435E" w:rsidP="00A47B47">
            <w:pPr>
              <w:pStyle w:val="ListParagraph"/>
              <w:ind w:left="459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pStyle w:val="ListParagraph"/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6C3EBE" w:rsidRDefault="00A47B47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6C3EBE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 xml:space="preserve">KUIS </w:t>
            </w:r>
          </w:p>
        </w:tc>
      </w:tr>
      <w:tr w:rsidR="00A47B47" w:rsidRPr="00F460ED" w:rsidTr="00A47B47">
        <w:tc>
          <w:tcPr>
            <w:tcW w:w="956" w:type="dxa"/>
            <w:vMerge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Merge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Bil.4/2014</w:t>
            </w:r>
          </w:p>
          <w:p w:rsidR="00A47B47" w:rsidRPr="00F460ED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Dis 2014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Latihan Dan Bengkel Muallaf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10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10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 w:rsidRPr="00F460ED"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BPPM dan BPU, Sektor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 xml:space="preserve"> </w:t>
            </w:r>
            <w:r w:rsidRPr="00F460ED">
              <w:rPr>
                <w:rFonts w:ascii="Arial" w:eastAsia="Times New Roman" w:hAnsi="Arial" w:cs="Arial"/>
                <w:sz w:val="20"/>
                <w:szCs w:val="20"/>
                <w:lang w:val="ms-MY" w:eastAsia="en-MY"/>
              </w:rPr>
              <w:t>Pembangunan Sosial</w:t>
            </w:r>
          </w:p>
        </w:tc>
      </w:tr>
      <w:tr w:rsidR="00A47B47" w:rsidRPr="00F460ED" w:rsidTr="00A47B47">
        <w:tc>
          <w:tcPr>
            <w:tcW w:w="956" w:type="dxa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69" w:type="dxa"/>
            <w:vAlign w:val="center"/>
          </w:tcPr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Bil.1/2015</w:t>
            </w:r>
          </w:p>
          <w:p w:rsidR="00A47B47" w:rsidRDefault="00A47B47" w:rsidP="00A47B47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3 April 2015</w:t>
            </w: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numPr>
                <w:ilvl w:val="0"/>
                <w:numId w:val="3"/>
              </w:numPr>
              <w:ind w:left="291" w:hanging="326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Pengurusan Pembelian Tanah MAIS</w:t>
            </w:r>
          </w:p>
        </w:tc>
        <w:tc>
          <w:tcPr>
            <w:tcW w:w="945" w:type="dxa"/>
            <w:vAlign w:val="center"/>
          </w:tcPr>
          <w:p w:rsidR="00A47B47" w:rsidRPr="006A7727" w:rsidRDefault="00561CE8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9</w:t>
            </w:r>
          </w:p>
        </w:tc>
        <w:tc>
          <w:tcPr>
            <w:tcW w:w="1072" w:type="dxa"/>
            <w:vAlign w:val="center"/>
          </w:tcPr>
          <w:p w:rsidR="00A47B47" w:rsidRPr="006A7727" w:rsidRDefault="00AA7C70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9</w:t>
            </w:r>
          </w:p>
        </w:tc>
        <w:tc>
          <w:tcPr>
            <w:tcW w:w="1261" w:type="dxa"/>
            <w:vAlign w:val="center"/>
          </w:tcPr>
          <w:p w:rsidR="00A47B47" w:rsidRPr="006A7727" w:rsidRDefault="00AA7C70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561CE8" w:rsidP="00A47B47">
            <w:pPr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Default="00561CE8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 xml:space="preserve">BPH, BPP Sektor Hartanah </w:t>
            </w:r>
          </w:p>
          <w:p w:rsidR="00561CE8" w:rsidRPr="00F460ED" w:rsidRDefault="00561CE8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BUU</w:t>
            </w:r>
          </w:p>
        </w:tc>
      </w:tr>
      <w:tr w:rsidR="00A47B47" w:rsidRPr="00F460ED" w:rsidTr="00A47B47">
        <w:trPr>
          <w:trHeight w:val="993"/>
        </w:trPr>
        <w:tc>
          <w:tcPr>
            <w:tcW w:w="956" w:type="dxa"/>
          </w:tcPr>
          <w:p w:rsidR="00A47B47" w:rsidRPr="00F460ED" w:rsidRDefault="00A15211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A15211">
              <w:rPr>
                <w:rFonts w:ascii="Arial" w:hAnsi="Arial" w:cs="Arial"/>
                <w:noProof/>
                <w:sz w:val="20"/>
                <w:szCs w:val="20"/>
                <w:lang w:eastAsia="en-MY"/>
              </w:rPr>
              <w:pict>
                <v:oval id="_x0000_s1035" style="position:absolute;left:0;text-align:left;margin-left:-1.2pt;margin-top:7.1pt;width:28.85pt;height:31.85pt;z-index:25165670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oval>
              </w:pict>
            </w:r>
          </w:p>
        </w:tc>
        <w:tc>
          <w:tcPr>
            <w:tcW w:w="1112" w:type="dxa"/>
            <w:vAlign w:val="center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460ED">
              <w:rPr>
                <w:rFonts w:ascii="Arial" w:hAnsi="Arial" w:cs="Arial"/>
                <w:b/>
                <w:sz w:val="20"/>
                <w:szCs w:val="20"/>
                <w:lang w:val="ms-MY"/>
              </w:rPr>
              <w:t>0</w:t>
            </w:r>
          </w:p>
        </w:tc>
        <w:tc>
          <w:tcPr>
            <w:tcW w:w="1469" w:type="dxa"/>
            <w:vAlign w:val="center"/>
          </w:tcPr>
          <w:p w:rsidR="00A47B47" w:rsidRPr="00F460ED" w:rsidRDefault="00A47B47" w:rsidP="00A47B47">
            <w:pPr>
              <w:pStyle w:val="ListParagraph"/>
              <w:ind w:left="-8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ind w:left="29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  <w:t>-</w:t>
            </w:r>
          </w:p>
        </w:tc>
        <w:tc>
          <w:tcPr>
            <w:tcW w:w="945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072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1261" w:type="dxa"/>
            <w:vAlign w:val="center"/>
          </w:tcPr>
          <w:p w:rsidR="00A47B47" w:rsidRPr="006A7727" w:rsidRDefault="00A47B47" w:rsidP="00A47B47">
            <w:pPr>
              <w:ind w:left="-105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ms-MY" w:eastAsia="en-MY"/>
              </w:rPr>
              <w:t>-</w:t>
            </w:r>
          </w:p>
        </w:tc>
        <w:tc>
          <w:tcPr>
            <w:tcW w:w="2885" w:type="dxa"/>
            <w:vAlign w:val="center"/>
          </w:tcPr>
          <w:p w:rsidR="00A47B47" w:rsidRPr="00F460ED" w:rsidRDefault="00A47B47" w:rsidP="00A47B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</w:p>
        </w:tc>
      </w:tr>
      <w:tr w:rsidR="00A47B47" w:rsidRPr="00F460ED" w:rsidTr="00A47B47">
        <w:tc>
          <w:tcPr>
            <w:tcW w:w="956" w:type="dxa"/>
          </w:tcPr>
          <w:p w:rsidR="00A47B47" w:rsidRPr="00F460ED" w:rsidRDefault="00A47B47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1112" w:type="dxa"/>
          </w:tcPr>
          <w:p w:rsidR="00A47B47" w:rsidRPr="00F460ED" w:rsidRDefault="00561CE8" w:rsidP="00A47B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12</w:t>
            </w:r>
          </w:p>
        </w:tc>
        <w:tc>
          <w:tcPr>
            <w:tcW w:w="1469" w:type="dxa"/>
            <w:vAlign w:val="center"/>
          </w:tcPr>
          <w:p w:rsidR="00A47B47" w:rsidRPr="00F460ED" w:rsidRDefault="00A47B47" w:rsidP="00A47B47">
            <w:pPr>
              <w:pStyle w:val="ListParagraph"/>
              <w:ind w:left="-8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</w:p>
        </w:tc>
        <w:tc>
          <w:tcPr>
            <w:tcW w:w="3213" w:type="dxa"/>
            <w:vAlign w:val="center"/>
          </w:tcPr>
          <w:p w:rsidR="00A47B47" w:rsidRPr="00F460ED" w:rsidRDefault="00A47B47" w:rsidP="00A47B47">
            <w:pPr>
              <w:pStyle w:val="ListParagraph"/>
              <w:ind w:left="74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A47B47" w:rsidRPr="006A7727" w:rsidRDefault="00561CE8" w:rsidP="00A47B4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  <w:t>78</w:t>
            </w:r>
          </w:p>
        </w:tc>
        <w:tc>
          <w:tcPr>
            <w:tcW w:w="1072" w:type="dxa"/>
            <w:shd w:val="clear" w:color="auto" w:fill="92D050"/>
            <w:vAlign w:val="center"/>
          </w:tcPr>
          <w:p w:rsidR="00A47B47" w:rsidRPr="006A7727" w:rsidRDefault="00C01118" w:rsidP="00C01118">
            <w:pPr>
              <w:pStyle w:val="ListParagraph"/>
              <w:ind w:left="743" w:hanging="743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  <w:t>71</w:t>
            </w:r>
          </w:p>
        </w:tc>
        <w:tc>
          <w:tcPr>
            <w:tcW w:w="1261" w:type="dxa"/>
            <w:shd w:val="clear" w:color="auto" w:fill="FFFF00"/>
            <w:vAlign w:val="center"/>
          </w:tcPr>
          <w:p w:rsidR="00A47B47" w:rsidRPr="006A7727" w:rsidRDefault="00C01118" w:rsidP="00A47B47">
            <w:pPr>
              <w:pStyle w:val="ListParagraph"/>
              <w:ind w:left="743" w:hanging="43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  <w:t>7</w:t>
            </w:r>
          </w:p>
        </w:tc>
        <w:tc>
          <w:tcPr>
            <w:tcW w:w="1261" w:type="dxa"/>
            <w:shd w:val="clear" w:color="auto" w:fill="FF0000"/>
            <w:vAlign w:val="center"/>
          </w:tcPr>
          <w:p w:rsidR="00A47B47" w:rsidRPr="006A7727" w:rsidRDefault="00561CE8" w:rsidP="00A47B4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</w:pPr>
            <w:r w:rsidRPr="006A772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ms-MY" w:eastAsia="en-MY"/>
              </w:rPr>
              <w:t>0</w:t>
            </w:r>
          </w:p>
        </w:tc>
        <w:tc>
          <w:tcPr>
            <w:tcW w:w="2885" w:type="dxa"/>
          </w:tcPr>
          <w:p w:rsidR="00A47B47" w:rsidRPr="00F460ED" w:rsidRDefault="00A47B47" w:rsidP="00A47B47">
            <w:pPr>
              <w:pStyle w:val="ListParagraph"/>
              <w:ind w:left="743"/>
              <w:rPr>
                <w:rFonts w:ascii="Arial" w:eastAsia="Times New Roman" w:hAnsi="Arial" w:cs="Arial"/>
                <w:color w:val="000000"/>
                <w:sz w:val="20"/>
                <w:szCs w:val="20"/>
                <w:lang w:val="ms-MY" w:eastAsia="en-MY"/>
              </w:rPr>
            </w:pPr>
          </w:p>
        </w:tc>
      </w:tr>
    </w:tbl>
    <w:p w:rsidR="009D0D4C" w:rsidRPr="008F120A" w:rsidRDefault="006A7727" w:rsidP="009D0D4C">
      <w:pPr>
        <w:rPr>
          <w:b/>
          <w:lang w:val="ms-MY"/>
        </w:rPr>
      </w:pPr>
      <w:r>
        <w:rPr>
          <w:b/>
          <w:lang w:val="ms-MY"/>
        </w:rPr>
        <w:lastRenderedPageBreak/>
        <w:t xml:space="preserve">DETAIL RINGKASAN </w:t>
      </w:r>
      <w:r w:rsidR="009D0D4C" w:rsidRPr="008F120A">
        <w:rPr>
          <w:b/>
          <w:lang w:val="ms-MY"/>
        </w:rPr>
        <w:t xml:space="preserve"> AUDIT SUSULAN </w:t>
      </w:r>
      <w:r w:rsidR="00BE7DDC">
        <w:rPr>
          <w:b/>
          <w:lang w:val="ms-MY"/>
        </w:rPr>
        <w:t>JAN – OKTOBER</w:t>
      </w:r>
      <w:r w:rsidR="009D0D4C">
        <w:rPr>
          <w:b/>
          <w:lang w:val="ms-MY"/>
        </w:rPr>
        <w:t xml:space="preserve"> 2015</w:t>
      </w:r>
    </w:p>
    <w:tbl>
      <w:tblPr>
        <w:tblStyle w:val="TableGrid"/>
        <w:tblW w:w="0" w:type="auto"/>
        <w:tblLayout w:type="fixed"/>
        <w:tblLook w:val="04A0"/>
      </w:tblPr>
      <w:tblGrid>
        <w:gridCol w:w="524"/>
        <w:gridCol w:w="3172"/>
        <w:gridCol w:w="1095"/>
        <w:gridCol w:w="3822"/>
        <w:gridCol w:w="3544"/>
        <w:gridCol w:w="2017"/>
      </w:tblGrid>
      <w:tr w:rsidR="009D0D4C" w:rsidRPr="00425485" w:rsidTr="00132F7A">
        <w:trPr>
          <w:tblHeader/>
        </w:trPr>
        <w:tc>
          <w:tcPr>
            <w:tcW w:w="524" w:type="dxa"/>
            <w:vMerge w:val="restart"/>
            <w:shd w:val="clear" w:color="auto" w:fill="B2A1C7" w:themeFill="accent4" w:themeFillTint="99"/>
            <w:vAlign w:val="center"/>
          </w:tcPr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  <w:r w:rsidRPr="00425485">
              <w:rPr>
                <w:b/>
                <w:lang w:val="ms-MY"/>
              </w:rPr>
              <w:t>Bil.</w:t>
            </w:r>
          </w:p>
        </w:tc>
        <w:tc>
          <w:tcPr>
            <w:tcW w:w="3172" w:type="dxa"/>
            <w:vMerge w:val="restart"/>
            <w:shd w:val="clear" w:color="auto" w:fill="B2A1C7" w:themeFill="accent4" w:themeFillTint="99"/>
            <w:vAlign w:val="center"/>
          </w:tcPr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  <w:r w:rsidRPr="00425485">
              <w:rPr>
                <w:b/>
                <w:lang w:val="ms-MY"/>
              </w:rPr>
              <w:t>Tajuk Kajian</w:t>
            </w:r>
          </w:p>
        </w:tc>
        <w:tc>
          <w:tcPr>
            <w:tcW w:w="1095" w:type="dxa"/>
            <w:vMerge w:val="restart"/>
            <w:shd w:val="clear" w:color="auto" w:fill="B2A1C7" w:themeFill="accent4" w:themeFillTint="99"/>
            <w:vAlign w:val="center"/>
          </w:tcPr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  <w:r w:rsidRPr="00425485">
              <w:rPr>
                <w:b/>
                <w:lang w:val="ms-MY"/>
              </w:rPr>
              <w:t>Bil.</w:t>
            </w:r>
          </w:p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  <w:r w:rsidRPr="00425485">
              <w:rPr>
                <w:b/>
                <w:lang w:val="ms-MY"/>
              </w:rPr>
              <w:t>ISU</w:t>
            </w:r>
          </w:p>
        </w:tc>
        <w:tc>
          <w:tcPr>
            <w:tcW w:w="3822" w:type="dxa"/>
          </w:tcPr>
          <w:p w:rsidR="009D0D4C" w:rsidRPr="00425485" w:rsidRDefault="009D0D4C" w:rsidP="00132F7A">
            <w:pPr>
              <w:rPr>
                <w:lang w:val="ms-MY"/>
              </w:rPr>
            </w:pPr>
          </w:p>
          <w:p w:rsidR="009D0D4C" w:rsidRPr="00425485" w:rsidRDefault="00A15211" w:rsidP="00132F7A">
            <w:pPr>
              <w:rPr>
                <w:lang w:val="ms-MY"/>
              </w:rPr>
            </w:pPr>
            <w:r w:rsidRPr="00A15211">
              <w:rPr>
                <w:noProof/>
                <w:lang w:val="ms-MY" w:eastAsia="en-MY"/>
              </w:rPr>
              <w:pict>
                <v:oval id="_x0000_s1036" style="position:absolute;margin-left:61.5pt;margin-top:-1.55pt;width:28.2pt;height:29.5pt;z-index:251660800" fillcolor="#9bbb59 [3206]" strokecolor="#f2f2f2 [3041]" strokeweight="3pt">
                  <v:shadow on="t" type="perspective" color="#4e6128 [1606]" opacity=".5" offset="1pt" offset2="-1pt"/>
                </v:oval>
              </w:pict>
            </w:r>
          </w:p>
          <w:p w:rsidR="009D0D4C" w:rsidRPr="00425485" w:rsidRDefault="009D0D4C" w:rsidP="00132F7A">
            <w:pPr>
              <w:rPr>
                <w:lang w:val="ms-MY"/>
              </w:rPr>
            </w:pPr>
          </w:p>
          <w:p w:rsidR="009D0D4C" w:rsidRPr="00425485" w:rsidRDefault="009D0D4C" w:rsidP="00132F7A">
            <w:pPr>
              <w:rPr>
                <w:lang w:val="ms-MY"/>
              </w:rPr>
            </w:pPr>
          </w:p>
        </w:tc>
        <w:tc>
          <w:tcPr>
            <w:tcW w:w="3544" w:type="dxa"/>
          </w:tcPr>
          <w:p w:rsidR="009D0D4C" w:rsidRPr="00425485" w:rsidRDefault="00A15211" w:rsidP="00132F7A">
            <w:pPr>
              <w:rPr>
                <w:lang w:val="ms-MY"/>
              </w:rPr>
            </w:pPr>
            <w:r w:rsidRPr="00A15211">
              <w:rPr>
                <w:noProof/>
                <w:lang w:val="ms-MY" w:eastAsia="en-MY"/>
              </w:rPr>
              <w:pict>
                <v:oval id="_x0000_s1037" style="position:absolute;margin-left:58.5pt;margin-top:11.9pt;width:28.2pt;height:29.5pt;z-index:251661824;mso-position-horizontal-relative:text;mso-position-vertical-relative:text" fillcolor="yellow" strokecolor="#f2f2f2 [3041]" strokeweight="3pt">
                  <v:shadow on="t" type="perspective" color="#4e6128 [1606]" opacity=".5" offset="1pt" offset2="-1pt"/>
                </v:oval>
              </w:pict>
            </w:r>
          </w:p>
        </w:tc>
        <w:tc>
          <w:tcPr>
            <w:tcW w:w="2017" w:type="dxa"/>
          </w:tcPr>
          <w:p w:rsidR="009D0D4C" w:rsidRPr="00425485" w:rsidRDefault="00A15211" w:rsidP="00132F7A">
            <w:pPr>
              <w:rPr>
                <w:lang w:val="ms-MY"/>
              </w:rPr>
            </w:pPr>
            <w:r w:rsidRPr="00A15211">
              <w:rPr>
                <w:noProof/>
                <w:lang w:val="ms-MY" w:eastAsia="en-MY"/>
              </w:rPr>
              <w:pict>
                <v:oval id="_x0000_s1038" style="position:absolute;margin-left:39pt;margin-top:11.9pt;width:28.2pt;height:29.5pt;z-index:25166284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oval>
              </w:pict>
            </w:r>
          </w:p>
        </w:tc>
      </w:tr>
      <w:tr w:rsidR="009D0D4C" w:rsidRPr="00425485" w:rsidTr="00132F7A">
        <w:trPr>
          <w:tblHeader/>
        </w:trPr>
        <w:tc>
          <w:tcPr>
            <w:tcW w:w="524" w:type="dxa"/>
            <w:vMerge/>
            <w:shd w:val="clear" w:color="auto" w:fill="B2A1C7" w:themeFill="accent4" w:themeFillTint="99"/>
            <w:vAlign w:val="center"/>
          </w:tcPr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</w:p>
        </w:tc>
        <w:tc>
          <w:tcPr>
            <w:tcW w:w="3172" w:type="dxa"/>
            <w:vMerge/>
            <w:shd w:val="clear" w:color="auto" w:fill="B2A1C7" w:themeFill="accent4" w:themeFillTint="99"/>
            <w:vAlign w:val="center"/>
          </w:tcPr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</w:p>
        </w:tc>
        <w:tc>
          <w:tcPr>
            <w:tcW w:w="1095" w:type="dxa"/>
            <w:vMerge/>
            <w:shd w:val="clear" w:color="auto" w:fill="B2A1C7" w:themeFill="accent4" w:themeFillTint="99"/>
            <w:vAlign w:val="center"/>
          </w:tcPr>
          <w:p w:rsidR="009D0D4C" w:rsidRPr="00425485" w:rsidRDefault="009D0D4C" w:rsidP="00132F7A">
            <w:pPr>
              <w:jc w:val="center"/>
              <w:rPr>
                <w:b/>
                <w:lang w:val="ms-MY"/>
              </w:rPr>
            </w:pPr>
          </w:p>
        </w:tc>
        <w:tc>
          <w:tcPr>
            <w:tcW w:w="3822" w:type="dxa"/>
            <w:shd w:val="clear" w:color="auto" w:fill="B2A1C7" w:themeFill="accent4" w:themeFillTint="99"/>
          </w:tcPr>
          <w:p w:rsidR="009D0D4C" w:rsidRPr="00550B5B" w:rsidRDefault="009D0D4C" w:rsidP="00132F7A">
            <w:pPr>
              <w:jc w:val="center"/>
              <w:rPr>
                <w:b/>
                <w:lang w:val="ms-MY"/>
              </w:rPr>
            </w:pPr>
            <w:r w:rsidRPr="00550B5B">
              <w:rPr>
                <w:b/>
                <w:lang w:val="ms-MY"/>
              </w:rPr>
              <w:t>SELESAI</w:t>
            </w:r>
          </w:p>
        </w:tc>
        <w:tc>
          <w:tcPr>
            <w:tcW w:w="3544" w:type="dxa"/>
            <w:shd w:val="clear" w:color="auto" w:fill="B2A1C7" w:themeFill="accent4" w:themeFillTint="99"/>
          </w:tcPr>
          <w:p w:rsidR="009D0D4C" w:rsidRPr="00550B5B" w:rsidRDefault="009D0D4C" w:rsidP="00132F7A">
            <w:pPr>
              <w:jc w:val="center"/>
              <w:rPr>
                <w:b/>
                <w:noProof/>
                <w:lang w:val="ms-MY" w:eastAsia="en-MY"/>
              </w:rPr>
            </w:pPr>
            <w:r w:rsidRPr="00550B5B">
              <w:rPr>
                <w:b/>
                <w:noProof/>
                <w:lang w:val="ms-MY" w:eastAsia="en-MY"/>
              </w:rPr>
              <w:t>DALAM TINDAKAN</w:t>
            </w:r>
          </w:p>
        </w:tc>
        <w:tc>
          <w:tcPr>
            <w:tcW w:w="2017" w:type="dxa"/>
            <w:shd w:val="clear" w:color="auto" w:fill="B2A1C7" w:themeFill="accent4" w:themeFillTint="99"/>
          </w:tcPr>
          <w:p w:rsidR="009D0D4C" w:rsidRPr="00550B5B" w:rsidRDefault="009D0D4C" w:rsidP="00132F7A">
            <w:pPr>
              <w:jc w:val="center"/>
              <w:rPr>
                <w:b/>
                <w:noProof/>
                <w:lang w:val="ms-MY" w:eastAsia="en-MY"/>
              </w:rPr>
            </w:pPr>
            <w:r w:rsidRPr="00550B5B">
              <w:rPr>
                <w:b/>
                <w:noProof/>
                <w:lang w:val="ms-MY" w:eastAsia="en-MY"/>
              </w:rPr>
              <w:t>BELUM SELESAI</w:t>
            </w:r>
          </w:p>
        </w:tc>
      </w:tr>
      <w:tr w:rsidR="009D0D4C" w:rsidRPr="00425485" w:rsidTr="00132F7A">
        <w:tc>
          <w:tcPr>
            <w:tcW w:w="524" w:type="dxa"/>
          </w:tcPr>
          <w:p w:rsidR="009D0D4C" w:rsidRPr="00425485" w:rsidRDefault="009D0D4C" w:rsidP="00132F7A">
            <w:pPr>
              <w:rPr>
                <w:lang w:val="ms-MY"/>
              </w:rPr>
            </w:pPr>
            <w:r>
              <w:rPr>
                <w:lang w:val="ms-MY"/>
              </w:rPr>
              <w:t>1.</w:t>
            </w:r>
          </w:p>
        </w:tc>
        <w:tc>
          <w:tcPr>
            <w:tcW w:w="3172" w:type="dxa"/>
          </w:tcPr>
          <w:p w:rsidR="009D0D4C" w:rsidRPr="00425485" w:rsidRDefault="009D0D4C" w:rsidP="00132F7A">
            <w:pPr>
              <w:rPr>
                <w:lang w:val="ms-MY"/>
              </w:rPr>
            </w:pPr>
            <w:r>
              <w:rPr>
                <w:lang w:val="ms-MY"/>
              </w:rPr>
              <w:t xml:space="preserve">Pengurusan Pendahuluan dan Perbelanjaan Tunai </w:t>
            </w:r>
          </w:p>
        </w:tc>
        <w:tc>
          <w:tcPr>
            <w:tcW w:w="1095" w:type="dxa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4</w:t>
            </w:r>
          </w:p>
        </w:tc>
        <w:tc>
          <w:tcPr>
            <w:tcW w:w="3822" w:type="dxa"/>
          </w:tcPr>
          <w:p w:rsidR="009D0D4C" w:rsidRDefault="009D0D4C" w:rsidP="009D0D4C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Pengurusan Program Penyampaian Bantuan Sagu hati Hari raya oleh DYMM Sultan Selangor Tahun 2013 (15 lokasi @ 1,493 mualaf).</w:t>
            </w:r>
          </w:p>
          <w:p w:rsidR="009D0D4C" w:rsidRDefault="009D0D4C" w:rsidP="009D0D4C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Pengurusan Panjar Wang Runcit (PWR) tidak memuaskan.</w:t>
            </w:r>
          </w:p>
          <w:p w:rsidR="009D0D4C" w:rsidRDefault="009D0D4C" w:rsidP="009D0D4C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Keselamatan wang tunai.</w:t>
            </w:r>
          </w:p>
          <w:p w:rsidR="009D0D4C" w:rsidRPr="00550B5B" w:rsidRDefault="009D0D4C" w:rsidP="009D0D4C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Pengurusan tunai program / aktiviti tidak mengikut peraturan yang ditetapkan.</w:t>
            </w:r>
          </w:p>
        </w:tc>
        <w:tc>
          <w:tcPr>
            <w:tcW w:w="3544" w:type="dxa"/>
            <w:vAlign w:val="center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  <w:tc>
          <w:tcPr>
            <w:tcW w:w="2017" w:type="dxa"/>
            <w:vAlign w:val="center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</w:tr>
      <w:tr w:rsidR="00380B46" w:rsidRPr="00425485" w:rsidTr="00132F7A">
        <w:tc>
          <w:tcPr>
            <w:tcW w:w="524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2.</w:t>
            </w:r>
          </w:p>
        </w:tc>
        <w:tc>
          <w:tcPr>
            <w:tcW w:w="3172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Penyelenggaraan Premis</w:t>
            </w:r>
          </w:p>
        </w:tc>
        <w:tc>
          <w:tcPr>
            <w:tcW w:w="1095" w:type="dxa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4</w:t>
            </w:r>
          </w:p>
        </w:tc>
        <w:tc>
          <w:tcPr>
            <w:tcW w:w="3822" w:type="dxa"/>
          </w:tcPr>
          <w:p w:rsidR="00380B46" w:rsidRDefault="00380B46" w:rsidP="00132F7A">
            <w:pPr>
              <w:pStyle w:val="ListParagraph"/>
              <w:numPr>
                <w:ilvl w:val="0"/>
                <w:numId w:val="14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Prestasi perbelanjaan berbanding anggaran.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4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Pengurusan aduan.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4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Pelantikan kontraktor – prestasi pemantauan.</w:t>
            </w:r>
          </w:p>
          <w:p w:rsidR="00380B46" w:rsidRPr="00793F5E" w:rsidRDefault="00380B46" w:rsidP="00132F7A">
            <w:pPr>
              <w:pStyle w:val="ListParagraph"/>
              <w:numPr>
                <w:ilvl w:val="0"/>
                <w:numId w:val="14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Lawatan fizikal ke premis Wisma MAIS – Prestasi pemantauan.</w:t>
            </w:r>
          </w:p>
        </w:tc>
        <w:tc>
          <w:tcPr>
            <w:tcW w:w="3544" w:type="dxa"/>
            <w:vAlign w:val="center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  <w:tc>
          <w:tcPr>
            <w:tcW w:w="2017" w:type="dxa"/>
            <w:vAlign w:val="center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</w:tr>
      <w:tr w:rsidR="00380B46" w:rsidRPr="00425485" w:rsidTr="00132F7A">
        <w:tc>
          <w:tcPr>
            <w:tcW w:w="524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3.</w:t>
            </w:r>
          </w:p>
        </w:tc>
        <w:tc>
          <w:tcPr>
            <w:tcW w:w="3172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Prestasi Prestasi Hasil Kutipan Premis</w:t>
            </w:r>
          </w:p>
        </w:tc>
        <w:tc>
          <w:tcPr>
            <w:tcW w:w="1095" w:type="dxa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4</w:t>
            </w:r>
          </w:p>
        </w:tc>
        <w:tc>
          <w:tcPr>
            <w:tcW w:w="3822" w:type="dxa"/>
          </w:tcPr>
          <w:p w:rsidR="00380B46" w:rsidRDefault="00380B46" w:rsidP="00132F7A">
            <w:pPr>
              <w:pStyle w:val="ListParagraph"/>
              <w:numPr>
                <w:ilvl w:val="0"/>
                <w:numId w:val="15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Prestasi pendapatan berbanding anggaran dan KPI.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5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Pendapatan sewaan berbanding bilangan premis.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5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Prestasi penghutang sewaan.</w:t>
            </w:r>
          </w:p>
          <w:p w:rsidR="00380B46" w:rsidRPr="00EC4D0B" w:rsidRDefault="00380B46" w:rsidP="00132F7A">
            <w:pPr>
              <w:pStyle w:val="ListParagraph"/>
              <w:numPr>
                <w:ilvl w:val="0"/>
                <w:numId w:val="15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Pengurusan rekod penyewaan.</w:t>
            </w:r>
          </w:p>
        </w:tc>
        <w:tc>
          <w:tcPr>
            <w:tcW w:w="3544" w:type="dxa"/>
            <w:vAlign w:val="center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  <w:tc>
          <w:tcPr>
            <w:tcW w:w="2017" w:type="dxa"/>
            <w:vAlign w:val="center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</w:tr>
      <w:tr w:rsidR="00380B46" w:rsidRPr="00425485" w:rsidTr="00132F7A">
        <w:tc>
          <w:tcPr>
            <w:tcW w:w="524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4.</w:t>
            </w:r>
          </w:p>
        </w:tc>
        <w:tc>
          <w:tcPr>
            <w:tcW w:w="3172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Penyelenggaraan Perkakasan ICT MAIS</w:t>
            </w:r>
          </w:p>
        </w:tc>
        <w:tc>
          <w:tcPr>
            <w:tcW w:w="1095" w:type="dxa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8</w:t>
            </w:r>
          </w:p>
        </w:tc>
        <w:tc>
          <w:tcPr>
            <w:tcW w:w="3822" w:type="dxa"/>
          </w:tcPr>
          <w:p w:rsidR="00380B46" w:rsidRPr="007D1595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 w:rsidRPr="007D1595">
              <w:rPr>
                <w:lang w:val="ms-MY"/>
              </w:rPr>
              <w:t>Pelan Strategik ICT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Pemeriksaan fizikal ruang pejabat BTM.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Peralatan komputer.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lastRenderedPageBreak/>
              <w:t>Komputer melebihi 5 tahun -  37 orang daripada 50 telah menerima komputer baru.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Rekod / senarai aset komputer – pelarasan dalam sistem SAGA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Pengurusan pelupusan.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Penyelenggaraan pemulihan (Corrective Maintanance)</w:t>
            </w:r>
          </w:p>
          <w:p w:rsidR="00380B46" w:rsidRPr="007D1595" w:rsidRDefault="00380B46" w:rsidP="00132F7A">
            <w:pPr>
              <w:pStyle w:val="ListParagraph"/>
              <w:numPr>
                <w:ilvl w:val="0"/>
                <w:numId w:val="20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Tempoh penyelsaian kerosakan aduan perkakasan dan perisian komputer.</w:t>
            </w:r>
          </w:p>
        </w:tc>
        <w:tc>
          <w:tcPr>
            <w:tcW w:w="3544" w:type="dxa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lastRenderedPageBreak/>
              <w:t>-</w:t>
            </w:r>
          </w:p>
        </w:tc>
        <w:tc>
          <w:tcPr>
            <w:tcW w:w="2017" w:type="dxa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</w:tr>
      <w:tr w:rsidR="00380B46" w:rsidRPr="00425485" w:rsidTr="00132F7A">
        <w:tc>
          <w:tcPr>
            <w:tcW w:w="524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lastRenderedPageBreak/>
              <w:t>5.</w:t>
            </w:r>
          </w:p>
        </w:tc>
        <w:tc>
          <w:tcPr>
            <w:tcW w:w="3172" w:type="dxa"/>
          </w:tcPr>
          <w:p w:rsidR="00380B46" w:rsidRPr="00425485" w:rsidRDefault="00380B46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Data Tanah MAIS</w:t>
            </w:r>
          </w:p>
        </w:tc>
        <w:tc>
          <w:tcPr>
            <w:tcW w:w="1095" w:type="dxa"/>
          </w:tcPr>
          <w:p w:rsidR="00380B46" w:rsidRPr="00425485" w:rsidRDefault="00380B46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9</w:t>
            </w:r>
          </w:p>
        </w:tc>
        <w:tc>
          <w:tcPr>
            <w:tcW w:w="3822" w:type="dxa"/>
          </w:tcPr>
          <w:p w:rsidR="00380B46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Sistem Maklumat Bergeografi MAIS (GIS)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Maklumat Tidak ‘Friendly User’.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Kompetensi Pegawai Pentadbir (Admin) / Pengguna (User) GIS MAIS masih rendah.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Kesahihan data tanah.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Maklumat tanah berbeza di B.Kew dan B.Pengurusan Hartanah MAIS.</w:t>
            </w:r>
          </w:p>
          <w:p w:rsidR="00380B46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rFonts w:eastAsia="Times New Roman" w:cs="Arial"/>
                <w:lang w:val="ms-MY" w:eastAsia="en-MY"/>
              </w:rPr>
            </w:pPr>
            <w:r w:rsidRPr="00D64001">
              <w:rPr>
                <w:rFonts w:eastAsia="Times New Roman" w:cs="Arial"/>
                <w:lang w:val="ms-MY" w:eastAsia="en-MY"/>
              </w:rPr>
              <w:t>Status sebenar lot tanah 2841 EMR 6647 masih belum disiasat oleh  PWS samada tanah wakaf atau faraid.- PWS</w:t>
            </w:r>
          </w:p>
          <w:p w:rsidR="00380B46" w:rsidRPr="00054143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rFonts w:eastAsia="Times New Roman" w:cs="Arial"/>
                <w:lang w:val="ms-MY" w:eastAsia="en-MY"/>
              </w:rPr>
            </w:pPr>
            <w:r w:rsidRPr="00054143">
              <w:rPr>
                <w:rFonts w:eastAsia="Times New Roman" w:cs="Arial"/>
                <w:color w:val="000000"/>
                <w:lang w:val="ms-MY" w:eastAsia="en-MY"/>
              </w:rPr>
              <w:t>Maklumat Pangkalan Data tanah  masih dalam proses kemaskini – PWS dan BHB.</w:t>
            </w:r>
          </w:p>
          <w:p w:rsidR="00380B46" w:rsidRPr="002407BA" w:rsidRDefault="00380B46" w:rsidP="00132F7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rFonts w:eastAsia="Times New Roman" w:cs="Arial"/>
                <w:lang w:val="ms-MY" w:eastAsia="en-MY"/>
              </w:rPr>
            </w:pPr>
            <w:r w:rsidRPr="00054143">
              <w:rPr>
                <w:rFonts w:eastAsia="Times New Roman" w:cs="Arial"/>
                <w:color w:val="000000"/>
                <w:lang w:val="ms-MY" w:eastAsia="en-MY"/>
              </w:rPr>
              <w:t xml:space="preserve">Kawalan Dokumen hak milik asal tanah faraid masih disimpan oleh </w:t>
            </w:r>
            <w:r w:rsidRPr="00054143">
              <w:rPr>
                <w:rFonts w:eastAsia="Times New Roman" w:cs="Arial"/>
                <w:color w:val="000000"/>
                <w:lang w:val="ms-MY" w:eastAsia="en-MY"/>
              </w:rPr>
              <w:lastRenderedPageBreak/>
              <w:t xml:space="preserve">BHB tidak dipusatkan di BPH.  </w:t>
            </w:r>
          </w:p>
          <w:p w:rsidR="00380B46" w:rsidRPr="002407BA" w:rsidRDefault="002407BA" w:rsidP="002407BA">
            <w:pPr>
              <w:pStyle w:val="ListParagraph"/>
              <w:numPr>
                <w:ilvl w:val="0"/>
                <w:numId w:val="11"/>
              </w:numPr>
              <w:ind w:left="317" w:hanging="317"/>
              <w:rPr>
                <w:lang w:val="ms-MY"/>
              </w:rPr>
            </w:pPr>
            <w:r w:rsidRPr="00470440">
              <w:rPr>
                <w:rFonts w:eastAsia="Times New Roman" w:cs="Arial"/>
                <w:color w:val="000000"/>
                <w:lang w:val="ms-MY" w:eastAsia="en-MY"/>
              </w:rPr>
              <w:t>Pengkalan Data MAIS – GIS MAIS</w:t>
            </w:r>
          </w:p>
          <w:p w:rsidR="002407BA" w:rsidRPr="00425485" w:rsidRDefault="002407BA" w:rsidP="002407BA">
            <w:pPr>
              <w:pStyle w:val="ListParagraph"/>
              <w:ind w:left="317"/>
              <w:rPr>
                <w:lang w:val="ms-MY"/>
              </w:rPr>
            </w:pPr>
          </w:p>
        </w:tc>
        <w:tc>
          <w:tcPr>
            <w:tcW w:w="3544" w:type="dxa"/>
            <w:shd w:val="clear" w:color="auto" w:fill="auto"/>
          </w:tcPr>
          <w:p w:rsidR="00380B46" w:rsidRPr="00054143" w:rsidRDefault="00380B46" w:rsidP="00132F7A">
            <w:pPr>
              <w:ind w:left="34"/>
              <w:rPr>
                <w:lang w:val="ms-MY"/>
              </w:rPr>
            </w:pPr>
          </w:p>
        </w:tc>
        <w:tc>
          <w:tcPr>
            <w:tcW w:w="2017" w:type="dxa"/>
          </w:tcPr>
          <w:p w:rsidR="00380B46" w:rsidRPr="00B12E75" w:rsidRDefault="00380B46" w:rsidP="00132F7A">
            <w:pPr>
              <w:pStyle w:val="ListParagraph"/>
              <w:ind w:left="397"/>
              <w:rPr>
                <w:rFonts w:eastAsia="Times New Roman" w:cs="Arial"/>
                <w:lang w:val="ms-MY" w:eastAsia="en-MY"/>
              </w:rPr>
            </w:pPr>
          </w:p>
        </w:tc>
      </w:tr>
      <w:tr w:rsidR="007F45BB" w:rsidRPr="00425485" w:rsidTr="00132F7A">
        <w:tc>
          <w:tcPr>
            <w:tcW w:w="524" w:type="dxa"/>
          </w:tcPr>
          <w:p w:rsidR="007F45BB" w:rsidRPr="00425485" w:rsidRDefault="007F45BB" w:rsidP="00132F7A">
            <w:pPr>
              <w:rPr>
                <w:lang w:val="ms-MY"/>
              </w:rPr>
            </w:pPr>
            <w:r>
              <w:rPr>
                <w:lang w:val="ms-MY"/>
              </w:rPr>
              <w:lastRenderedPageBreak/>
              <w:t>6.</w:t>
            </w:r>
          </w:p>
        </w:tc>
        <w:tc>
          <w:tcPr>
            <w:tcW w:w="3172" w:type="dxa"/>
          </w:tcPr>
          <w:p w:rsidR="007F45BB" w:rsidRPr="00425485" w:rsidRDefault="007F45BB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Penamatan Kakitangan MAIS</w:t>
            </w:r>
          </w:p>
        </w:tc>
        <w:tc>
          <w:tcPr>
            <w:tcW w:w="1095" w:type="dxa"/>
          </w:tcPr>
          <w:p w:rsidR="007F45BB" w:rsidRPr="00425485" w:rsidRDefault="007F45BB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4</w:t>
            </w:r>
          </w:p>
        </w:tc>
        <w:tc>
          <w:tcPr>
            <w:tcW w:w="3822" w:type="dxa"/>
          </w:tcPr>
          <w:p w:rsidR="007F45BB" w:rsidRDefault="007F45BB" w:rsidP="00132F7A">
            <w:pPr>
              <w:pStyle w:val="ListParagraph"/>
              <w:numPr>
                <w:ilvl w:val="0"/>
                <w:numId w:val="18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Tuntutan bayaran balik kepada MAIS.</w:t>
            </w:r>
          </w:p>
          <w:p w:rsidR="007F45BB" w:rsidRDefault="007F45BB" w:rsidP="00132F7A">
            <w:pPr>
              <w:pStyle w:val="ListParagraph"/>
              <w:numPr>
                <w:ilvl w:val="0"/>
                <w:numId w:val="18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Surat peringatan tidak dikeluarkan secara konsisten.</w:t>
            </w:r>
          </w:p>
          <w:p w:rsidR="007F45BB" w:rsidRPr="00EE7B72" w:rsidRDefault="007F45BB" w:rsidP="00132F7A">
            <w:pPr>
              <w:pStyle w:val="ListParagraph"/>
              <w:numPr>
                <w:ilvl w:val="0"/>
                <w:numId w:val="18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Hutang pegawai terkurang diakaunkan / dinyatakan dalam penyata kewangan.</w:t>
            </w:r>
          </w:p>
        </w:tc>
        <w:tc>
          <w:tcPr>
            <w:tcW w:w="3544" w:type="dxa"/>
          </w:tcPr>
          <w:p w:rsidR="007F45BB" w:rsidRDefault="007F45BB" w:rsidP="00132F7A">
            <w:pPr>
              <w:pStyle w:val="ListParagraph"/>
              <w:numPr>
                <w:ilvl w:val="0"/>
                <w:numId w:val="19"/>
              </w:numPr>
              <w:ind w:left="459" w:hanging="425"/>
              <w:rPr>
                <w:rFonts w:eastAsia="Times New Roman" w:cs="Arial"/>
                <w:color w:val="000000"/>
                <w:lang w:val="ms-MY" w:eastAsia="en-MY"/>
              </w:rPr>
            </w:pPr>
            <w:r>
              <w:rPr>
                <w:rFonts w:eastAsia="Times New Roman" w:cs="Arial"/>
                <w:color w:val="000000"/>
                <w:lang w:val="ms-MY" w:eastAsia="en-MY"/>
              </w:rPr>
              <w:t xml:space="preserve">Prestasi pengumuran hutang bekas pegawai – </w:t>
            </w:r>
          </w:p>
          <w:p w:rsidR="007F45BB" w:rsidRDefault="007F45BB" w:rsidP="00132F7A">
            <w:pPr>
              <w:pStyle w:val="ListParagraph"/>
              <w:ind w:left="459"/>
              <w:rPr>
                <w:rFonts w:eastAsia="Times New Roman" w:cs="Arial"/>
                <w:color w:val="000000"/>
                <w:lang w:val="ms-MY" w:eastAsia="en-MY"/>
              </w:rPr>
            </w:pPr>
            <w:r w:rsidRPr="001B5955">
              <w:rPr>
                <w:rFonts w:eastAsia="Times New Roman" w:cs="Arial"/>
                <w:color w:val="000000"/>
                <w:lang w:val="ms-MY" w:eastAsia="en-MY"/>
              </w:rPr>
              <w:t>Hutang pegawai (berkaitan penggajian) yang menamatkan perkhidmatan masih belum selesai.</w:t>
            </w:r>
            <w:r>
              <w:rPr>
                <w:rFonts w:eastAsia="Times New Roman" w:cs="Arial"/>
                <w:color w:val="000000"/>
                <w:lang w:val="ms-MY" w:eastAsia="en-MY"/>
              </w:rPr>
              <w:t xml:space="preserve"> </w:t>
            </w:r>
          </w:p>
          <w:p w:rsidR="007F45BB" w:rsidRDefault="007F45BB" w:rsidP="00132F7A">
            <w:pPr>
              <w:pStyle w:val="ListParagraph"/>
              <w:ind w:left="459"/>
              <w:rPr>
                <w:rFonts w:eastAsia="Times New Roman" w:cs="Arial"/>
                <w:color w:val="000000"/>
                <w:lang w:val="ms-MY" w:eastAsia="en-MY"/>
              </w:rPr>
            </w:pPr>
            <w:r w:rsidRPr="001B5955">
              <w:rPr>
                <w:rFonts w:eastAsia="Times New Roman" w:cs="Arial"/>
                <w:color w:val="000000"/>
                <w:lang w:val="ms-MY" w:eastAsia="en-MY"/>
              </w:rPr>
              <w:t>3 pegawai @ RM49,436.04</w:t>
            </w:r>
            <w:r>
              <w:rPr>
                <w:rFonts w:eastAsia="Times New Roman" w:cs="Arial"/>
                <w:color w:val="000000"/>
                <w:lang w:val="ms-MY" w:eastAsia="en-MY"/>
              </w:rPr>
              <w:t>.</w:t>
            </w:r>
          </w:p>
          <w:p w:rsidR="007F45BB" w:rsidRPr="00582015" w:rsidRDefault="007F45BB" w:rsidP="00132F7A">
            <w:pPr>
              <w:pStyle w:val="ListParagraph"/>
              <w:ind w:left="459"/>
              <w:rPr>
                <w:rFonts w:eastAsia="Times New Roman" w:cs="Arial"/>
                <w:i/>
                <w:lang w:val="ms-MY" w:eastAsia="en-MY"/>
              </w:rPr>
            </w:pPr>
            <w:r w:rsidRPr="00582015">
              <w:rPr>
                <w:rFonts w:eastAsia="Times New Roman" w:cs="Arial"/>
                <w:i/>
                <w:lang w:val="ms-MY" w:eastAsia="en-MY"/>
              </w:rPr>
              <w:t>(isu hutang telah dikemukakan kepada JKPA untuk pemantauan . SOP pengurusan kutipan hutang sedang dalam proses penyediaan)</w:t>
            </w:r>
          </w:p>
        </w:tc>
        <w:tc>
          <w:tcPr>
            <w:tcW w:w="2017" w:type="dxa"/>
          </w:tcPr>
          <w:p w:rsidR="007F45BB" w:rsidRPr="00425485" w:rsidRDefault="007F45BB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</w:tr>
      <w:tr w:rsidR="009D0D4C" w:rsidRPr="00425485" w:rsidTr="00132F7A">
        <w:tc>
          <w:tcPr>
            <w:tcW w:w="524" w:type="dxa"/>
          </w:tcPr>
          <w:p w:rsidR="009D0D4C" w:rsidRPr="00425485" w:rsidRDefault="007F45BB" w:rsidP="00132F7A">
            <w:pPr>
              <w:rPr>
                <w:lang w:val="ms-MY"/>
              </w:rPr>
            </w:pPr>
            <w:r>
              <w:rPr>
                <w:lang w:val="ms-MY"/>
              </w:rPr>
              <w:t>7</w:t>
            </w:r>
            <w:r w:rsidR="009D0D4C">
              <w:rPr>
                <w:lang w:val="ms-MY"/>
              </w:rPr>
              <w:t>.</w:t>
            </w:r>
          </w:p>
        </w:tc>
        <w:tc>
          <w:tcPr>
            <w:tcW w:w="3172" w:type="dxa"/>
          </w:tcPr>
          <w:p w:rsidR="009D0D4C" w:rsidRPr="00425485" w:rsidRDefault="009D0D4C" w:rsidP="00132F7A">
            <w:pPr>
              <w:rPr>
                <w:lang w:val="ms-MY"/>
              </w:rPr>
            </w:pPr>
            <w:r w:rsidRPr="00425485">
              <w:rPr>
                <w:rFonts w:eastAsia="Times New Roman" w:cs="Arial"/>
                <w:color w:val="000000"/>
                <w:lang w:val="ms-MY" w:eastAsia="en-MY"/>
              </w:rPr>
              <w:t>Pengurusan Harta Pusaka Baitulmal MAIS</w:t>
            </w:r>
          </w:p>
        </w:tc>
        <w:tc>
          <w:tcPr>
            <w:tcW w:w="1095" w:type="dxa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10</w:t>
            </w:r>
          </w:p>
        </w:tc>
        <w:tc>
          <w:tcPr>
            <w:tcW w:w="3822" w:type="dxa"/>
          </w:tcPr>
          <w:p w:rsidR="009D0D4C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Pendaftaran harta pusaka.</w:t>
            </w:r>
          </w:p>
          <w:p w:rsidR="009D0D4C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Prestasi pendapatan berbanding anggaran.</w:t>
            </w:r>
          </w:p>
          <w:p w:rsidR="009D0D4C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lang w:val="ms-MY"/>
              </w:rPr>
            </w:pPr>
            <w:r>
              <w:rPr>
                <w:lang w:val="ms-MY"/>
              </w:rPr>
              <w:t>Prestasi pendapatan pusaka berbanding hasil agama lain.</w:t>
            </w:r>
          </w:p>
          <w:p w:rsidR="009D0D4C" w:rsidRPr="00764173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lang w:val="ms-MY"/>
              </w:rPr>
            </w:pPr>
            <w:r w:rsidRPr="008E5D6A">
              <w:rPr>
                <w:rFonts w:eastAsia="Times New Roman" w:cs="Arial"/>
                <w:color w:val="000000"/>
                <w:lang w:val="ms-MY" w:eastAsia="en-MY"/>
              </w:rPr>
              <w:t>Prestasi perbelanjaan kemaslahatan umum – kod sumbangan secara umum digunapakai.</w:t>
            </w:r>
          </w:p>
          <w:p w:rsidR="009D0D4C" w:rsidRPr="00764173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lang w:val="ms-MY"/>
              </w:rPr>
            </w:pPr>
            <w:r w:rsidRPr="00764173">
              <w:rPr>
                <w:lang w:val="ms-MY"/>
              </w:rPr>
              <w:t>Prestasi status fail harta pusaka  tidak kemas kini - keseluruhan</w:t>
            </w:r>
          </w:p>
          <w:p w:rsidR="009D0D4C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lang w:val="ms-MY"/>
              </w:rPr>
            </w:pPr>
            <w:r w:rsidRPr="00550B5B">
              <w:rPr>
                <w:lang w:val="ms-MY"/>
              </w:rPr>
              <w:t>Prestasi status fail harta pusaka tidak dikemaskini</w:t>
            </w:r>
            <w:r>
              <w:rPr>
                <w:lang w:val="ms-MY"/>
              </w:rPr>
              <w:t xml:space="preserve"> – daerah</w:t>
            </w:r>
          </w:p>
          <w:p w:rsidR="009D0D4C" w:rsidRPr="00E1458C" w:rsidRDefault="009D0D4C" w:rsidP="009D0D4C">
            <w:pPr>
              <w:pStyle w:val="ListParagraph"/>
              <w:numPr>
                <w:ilvl w:val="0"/>
                <w:numId w:val="8"/>
              </w:numPr>
              <w:ind w:left="317" w:hanging="317"/>
              <w:rPr>
                <w:lang w:val="ms-MY"/>
              </w:rPr>
            </w:pPr>
            <w:r w:rsidRPr="00764173">
              <w:rPr>
                <w:rFonts w:eastAsia="Times New Roman" w:cs="Arial"/>
                <w:color w:val="000000"/>
                <w:lang w:val="ms-MY" w:eastAsia="en-MY"/>
              </w:rPr>
              <w:t xml:space="preserve">Pemilihan fail secara sampel – kandungan fail tidak kemaskini dan </w:t>
            </w:r>
            <w:r w:rsidRPr="00764173">
              <w:rPr>
                <w:rFonts w:eastAsia="Times New Roman" w:cs="Arial"/>
                <w:color w:val="000000"/>
                <w:lang w:val="ms-MY" w:eastAsia="en-MY"/>
              </w:rPr>
              <w:lastRenderedPageBreak/>
              <w:t>tidak bersamaan dengan daftar.</w:t>
            </w:r>
          </w:p>
          <w:p w:rsidR="009D0D4C" w:rsidRPr="00E1458C" w:rsidRDefault="009D0D4C" w:rsidP="00132F7A">
            <w:pPr>
              <w:pStyle w:val="ListParagraph"/>
              <w:ind w:left="317"/>
              <w:rPr>
                <w:lang w:val="ms-MY"/>
              </w:rPr>
            </w:pPr>
          </w:p>
        </w:tc>
        <w:tc>
          <w:tcPr>
            <w:tcW w:w="3544" w:type="dxa"/>
            <w:shd w:val="clear" w:color="auto" w:fill="auto"/>
          </w:tcPr>
          <w:p w:rsidR="009D0D4C" w:rsidRPr="007223E3" w:rsidRDefault="009D0D4C" w:rsidP="009D0D4C">
            <w:pPr>
              <w:pStyle w:val="ListParagraph"/>
              <w:numPr>
                <w:ilvl w:val="0"/>
                <w:numId w:val="21"/>
              </w:numPr>
              <w:ind w:left="318" w:hanging="284"/>
              <w:rPr>
                <w:lang w:val="ms-MY"/>
              </w:rPr>
            </w:pPr>
            <w:r w:rsidRPr="007223E3">
              <w:rPr>
                <w:rFonts w:eastAsia="Times New Roman" w:cs="Arial"/>
                <w:color w:val="000000"/>
                <w:lang w:val="ms-MY" w:eastAsia="en-MY"/>
              </w:rPr>
              <w:lastRenderedPageBreak/>
              <w:t>Prestasi penghutang tebus pesaka – tunggakan hutang matang yang tinggi.</w:t>
            </w:r>
          </w:p>
          <w:p w:rsidR="009D0D4C" w:rsidRPr="007223E3" w:rsidRDefault="009D0D4C" w:rsidP="009D0D4C">
            <w:pPr>
              <w:pStyle w:val="ListParagraph"/>
              <w:numPr>
                <w:ilvl w:val="0"/>
                <w:numId w:val="21"/>
              </w:numPr>
              <w:ind w:left="318" w:hanging="284"/>
              <w:rPr>
                <w:lang w:val="ms-MY"/>
              </w:rPr>
            </w:pPr>
            <w:r w:rsidRPr="007223E3">
              <w:rPr>
                <w:rFonts w:eastAsia="Times New Roman" w:cs="Arial"/>
                <w:color w:val="000000"/>
                <w:lang w:val="ms-MY" w:eastAsia="en-MY"/>
              </w:rPr>
              <w:t>Prestasi pengumuran hutang pesaka – rekod BHB tidak selaras dengan Bhg. Kew.</w:t>
            </w:r>
          </w:p>
          <w:p w:rsidR="009D0D4C" w:rsidRPr="00550B5B" w:rsidRDefault="009D0D4C" w:rsidP="009D0D4C">
            <w:pPr>
              <w:pStyle w:val="ListParagraph"/>
              <w:numPr>
                <w:ilvl w:val="0"/>
                <w:numId w:val="21"/>
              </w:numPr>
              <w:ind w:left="318" w:hanging="284"/>
              <w:rPr>
                <w:lang w:val="ms-MY"/>
              </w:rPr>
            </w:pPr>
            <w:r w:rsidRPr="007223E3">
              <w:rPr>
                <w:rFonts w:eastAsia="Times New Roman" w:cs="Arial"/>
                <w:color w:val="000000"/>
                <w:lang w:val="ms-MY" w:eastAsia="en-MY"/>
              </w:rPr>
              <w:t>Pelaporan Penghutang Pesaka – pelaporan tunggakan BKew berbeza dengan Kad Ansuran Individu.</w:t>
            </w:r>
          </w:p>
        </w:tc>
        <w:tc>
          <w:tcPr>
            <w:tcW w:w="2017" w:type="dxa"/>
            <w:vAlign w:val="center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</w:tr>
      <w:tr w:rsidR="005A43E4" w:rsidRPr="00425485" w:rsidTr="00132F7A">
        <w:tc>
          <w:tcPr>
            <w:tcW w:w="524" w:type="dxa"/>
          </w:tcPr>
          <w:p w:rsidR="005A43E4" w:rsidRPr="00425485" w:rsidRDefault="005A43E4" w:rsidP="00132F7A">
            <w:pPr>
              <w:rPr>
                <w:lang w:val="ms-MY"/>
              </w:rPr>
            </w:pPr>
            <w:r>
              <w:rPr>
                <w:lang w:val="ms-MY"/>
              </w:rPr>
              <w:lastRenderedPageBreak/>
              <w:t>8.</w:t>
            </w:r>
          </w:p>
        </w:tc>
        <w:tc>
          <w:tcPr>
            <w:tcW w:w="3172" w:type="dxa"/>
          </w:tcPr>
          <w:p w:rsidR="005A43E4" w:rsidRPr="00425485" w:rsidRDefault="005A43E4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Caruman KWSP</w:t>
            </w:r>
          </w:p>
        </w:tc>
        <w:tc>
          <w:tcPr>
            <w:tcW w:w="1095" w:type="dxa"/>
          </w:tcPr>
          <w:p w:rsidR="005A43E4" w:rsidRPr="00425485" w:rsidRDefault="005A43E4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3</w:t>
            </w:r>
          </w:p>
        </w:tc>
        <w:tc>
          <w:tcPr>
            <w:tcW w:w="3822" w:type="dxa"/>
          </w:tcPr>
          <w:p w:rsidR="005A43E4" w:rsidRDefault="005A43E4" w:rsidP="00132F7A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Caruman KWSP Pilihan pekerja.</w:t>
            </w:r>
          </w:p>
          <w:p w:rsidR="005A43E4" w:rsidRPr="00BC0FDF" w:rsidRDefault="005A43E4" w:rsidP="0002483B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lang w:val="ms-MY"/>
              </w:rPr>
            </w:pPr>
            <w:r w:rsidRPr="00D83F27">
              <w:rPr>
                <w:rFonts w:eastAsia="Times New Roman" w:cs="Arial"/>
                <w:color w:val="000000"/>
                <w:lang w:val="ms-MY" w:eastAsia="en-MY"/>
              </w:rPr>
              <w:t>Tuntutan bayaran tunggakan caruman KWSP - Rayuan pengecualian atas faedah kelewatan membayar caruman KWSP pada 29.5.2014 tiada maklum balas diterima dan tindakan susulan.</w:t>
            </w:r>
          </w:p>
          <w:p w:rsidR="00BC0FDF" w:rsidRPr="003A4523" w:rsidRDefault="00BC0FDF" w:rsidP="0002483B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lang w:val="ms-MY"/>
              </w:rPr>
            </w:pPr>
            <w:r w:rsidRPr="00B12E75">
              <w:rPr>
                <w:rFonts w:eastAsia="Times New Roman" w:cs="Arial"/>
                <w:lang w:val="ms-MY" w:eastAsia="en-MY"/>
              </w:rPr>
              <w:t>Caruman Tidak Disemak bagi kes yang sama - Siasatan dan tindakan masih dalam proses bagi  kes yang sama En Alang Achik Ismail yang tidak dicarum kepada KWSP meliputi caruman pekerja dan majikan.</w:t>
            </w:r>
          </w:p>
        </w:tc>
        <w:tc>
          <w:tcPr>
            <w:tcW w:w="3544" w:type="dxa"/>
          </w:tcPr>
          <w:p w:rsidR="005A43E4" w:rsidRPr="00D632D7" w:rsidRDefault="00E50B8D" w:rsidP="00E50B8D">
            <w:pPr>
              <w:pStyle w:val="ListParagraph"/>
              <w:ind w:left="318" w:hanging="318"/>
              <w:jc w:val="center"/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</w:tc>
        <w:tc>
          <w:tcPr>
            <w:tcW w:w="2017" w:type="dxa"/>
          </w:tcPr>
          <w:p w:rsidR="005A43E4" w:rsidRPr="00D83F27" w:rsidRDefault="005A43E4" w:rsidP="00132F7A">
            <w:pPr>
              <w:ind w:left="360"/>
              <w:jc w:val="both"/>
              <w:rPr>
                <w:rFonts w:eastAsia="Times New Roman" w:cs="Arial"/>
                <w:lang w:val="ms-MY" w:eastAsia="en-MY"/>
              </w:rPr>
            </w:pPr>
          </w:p>
        </w:tc>
      </w:tr>
      <w:tr w:rsidR="005A43E4" w:rsidRPr="00425485" w:rsidTr="00132F7A">
        <w:tc>
          <w:tcPr>
            <w:tcW w:w="524" w:type="dxa"/>
          </w:tcPr>
          <w:p w:rsidR="005A43E4" w:rsidRPr="00425485" w:rsidRDefault="005A43E4" w:rsidP="00132F7A">
            <w:pPr>
              <w:rPr>
                <w:lang w:val="ms-MY"/>
              </w:rPr>
            </w:pPr>
            <w:r>
              <w:rPr>
                <w:lang w:val="ms-MY"/>
              </w:rPr>
              <w:t>9.</w:t>
            </w:r>
          </w:p>
        </w:tc>
        <w:tc>
          <w:tcPr>
            <w:tcW w:w="3172" w:type="dxa"/>
          </w:tcPr>
          <w:p w:rsidR="005A43E4" w:rsidRPr="00425485" w:rsidRDefault="005A43E4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Lantikan Kakitangan MAIS</w:t>
            </w:r>
          </w:p>
        </w:tc>
        <w:tc>
          <w:tcPr>
            <w:tcW w:w="1095" w:type="dxa"/>
          </w:tcPr>
          <w:p w:rsidR="005A43E4" w:rsidRPr="00425485" w:rsidRDefault="005A43E4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4</w:t>
            </w:r>
          </w:p>
        </w:tc>
        <w:tc>
          <w:tcPr>
            <w:tcW w:w="3822" w:type="dxa"/>
          </w:tcPr>
          <w:p w:rsidR="005A43E4" w:rsidRPr="00B01AE0" w:rsidRDefault="005A43E4" w:rsidP="00132F7A">
            <w:pPr>
              <w:pStyle w:val="ListParagraph"/>
              <w:numPr>
                <w:ilvl w:val="0"/>
                <w:numId w:val="16"/>
              </w:numPr>
              <w:ind w:left="459" w:hanging="425"/>
              <w:rPr>
                <w:lang w:val="ms-MY"/>
              </w:rPr>
            </w:pPr>
            <w:r>
              <w:rPr>
                <w:lang w:val="ms-MY"/>
              </w:rPr>
              <w:t>Skim perkhidmatan dan penggajian MAIS (SPPM).</w:t>
            </w:r>
          </w:p>
        </w:tc>
        <w:tc>
          <w:tcPr>
            <w:tcW w:w="3544" w:type="dxa"/>
          </w:tcPr>
          <w:p w:rsidR="005A43E4" w:rsidRPr="001B5955" w:rsidRDefault="005A43E4" w:rsidP="00132F7A">
            <w:pPr>
              <w:pStyle w:val="ListParagraph"/>
              <w:numPr>
                <w:ilvl w:val="0"/>
                <w:numId w:val="17"/>
              </w:numPr>
              <w:ind w:left="397" w:hanging="397"/>
              <w:jc w:val="both"/>
              <w:rPr>
                <w:rFonts w:eastAsia="Times New Roman" w:cs="Arial"/>
                <w:lang w:val="ms-MY" w:eastAsia="en-MY"/>
              </w:rPr>
            </w:pPr>
            <w:r w:rsidRPr="001B5955">
              <w:rPr>
                <w:rFonts w:eastAsia="Times New Roman" w:cs="Arial"/>
                <w:lang w:val="ms-MY" w:eastAsia="en-MY"/>
              </w:rPr>
              <w:t>Tidak mematuhi SPP MAIS Bil.2 Tahun 2009 (Dasar Dan Prosedur Pelantikan Secara Kontrak) Perenggan 13.3 – Penguatkuasaan Tapisan Keselamatan Dan Keutuhan.</w:t>
            </w:r>
          </w:p>
          <w:p w:rsidR="005A43E4" w:rsidRPr="001B5955" w:rsidRDefault="005A43E4" w:rsidP="00132F7A">
            <w:pPr>
              <w:pStyle w:val="ListParagraph"/>
              <w:numPr>
                <w:ilvl w:val="0"/>
                <w:numId w:val="17"/>
              </w:numPr>
              <w:ind w:left="397" w:hanging="397"/>
              <w:jc w:val="both"/>
              <w:rPr>
                <w:rFonts w:eastAsia="Times New Roman" w:cs="Arial"/>
                <w:lang w:val="ms-MY" w:eastAsia="en-MY"/>
              </w:rPr>
            </w:pPr>
            <w:r w:rsidRPr="001B5955">
              <w:rPr>
                <w:rFonts w:eastAsia="Times New Roman" w:cs="Arial"/>
                <w:lang w:val="ms-MY" w:eastAsia="en-MY"/>
              </w:rPr>
              <w:t>Tidak mematuhi SPP MAIS Bil.2 Tahun 2009 (Dasar Dan Prosedur Pelantikan Secara Kontrak Perenggan 13.6 – Peruntukan Akta Rahsia Rasmi 1972 – seperti perakuan dalam format boring yang disediakan.</w:t>
            </w:r>
          </w:p>
          <w:p w:rsidR="005A43E4" w:rsidRPr="001B5955" w:rsidRDefault="005A43E4" w:rsidP="00132F7A">
            <w:pPr>
              <w:pStyle w:val="ListParagraph"/>
              <w:numPr>
                <w:ilvl w:val="0"/>
                <w:numId w:val="17"/>
              </w:numPr>
              <w:ind w:left="397" w:hanging="397"/>
              <w:jc w:val="both"/>
              <w:rPr>
                <w:rFonts w:eastAsia="Times New Roman" w:cs="Arial"/>
                <w:lang w:val="ms-MY" w:eastAsia="en-MY"/>
              </w:rPr>
            </w:pPr>
            <w:r w:rsidRPr="001B5955">
              <w:rPr>
                <w:rFonts w:eastAsia="Times New Roman" w:cs="Arial"/>
                <w:lang w:val="ms-MY" w:eastAsia="en-MY"/>
              </w:rPr>
              <w:lastRenderedPageBreak/>
              <w:t xml:space="preserve">Prosedur Dan Garis panduan Kemudahan Cuti pegawai MAIS perlu diselaraskan antara </w:t>
            </w:r>
          </w:p>
          <w:p w:rsidR="005A43E4" w:rsidRDefault="005A43E4" w:rsidP="00132F7A">
            <w:pPr>
              <w:pStyle w:val="ListParagraph"/>
              <w:numPr>
                <w:ilvl w:val="0"/>
                <w:numId w:val="6"/>
              </w:numPr>
              <w:ind w:left="397" w:firstLine="123"/>
              <w:jc w:val="both"/>
              <w:rPr>
                <w:rFonts w:eastAsia="Times New Roman" w:cs="Arial"/>
                <w:lang w:val="ms-MY" w:eastAsia="en-MY"/>
              </w:rPr>
            </w:pPr>
            <w:r w:rsidRPr="001B5955">
              <w:rPr>
                <w:rFonts w:eastAsia="Times New Roman" w:cs="Arial"/>
                <w:lang w:val="ms-MY" w:eastAsia="en-MY"/>
              </w:rPr>
              <w:t>Manual Kuasa – Kelulusan adalah mengikut Perintah AM – Bab C dan</w:t>
            </w:r>
          </w:p>
          <w:p w:rsidR="005A43E4" w:rsidRPr="00D83F27" w:rsidRDefault="005A43E4" w:rsidP="005A43E4">
            <w:pPr>
              <w:pStyle w:val="ListParagraph"/>
              <w:numPr>
                <w:ilvl w:val="0"/>
                <w:numId w:val="6"/>
              </w:numPr>
              <w:ind w:left="397" w:hanging="397"/>
              <w:jc w:val="both"/>
              <w:rPr>
                <w:lang w:val="ms-MY"/>
              </w:rPr>
            </w:pPr>
            <w:r>
              <w:rPr>
                <w:rFonts w:eastAsia="Times New Roman" w:cs="Arial"/>
                <w:lang w:val="ms-MY" w:eastAsia="en-MY"/>
              </w:rPr>
              <w:t>S</w:t>
            </w:r>
            <w:r w:rsidRPr="00D83F27">
              <w:rPr>
                <w:rFonts w:eastAsia="Times New Roman" w:cs="Arial"/>
                <w:lang w:val="ms-MY" w:eastAsia="en-MY"/>
              </w:rPr>
              <w:t>PP MAIS Bil.2 Tahun 2009 dan Garispanduan Kemudahan Cuti Belajar yang telah diluluskan oleh mesyuarat JKSM Bil. 6/2011 pada 2.12.2011.</w:t>
            </w:r>
          </w:p>
        </w:tc>
        <w:tc>
          <w:tcPr>
            <w:tcW w:w="2017" w:type="dxa"/>
            <w:vAlign w:val="center"/>
          </w:tcPr>
          <w:p w:rsidR="005A43E4" w:rsidRPr="001B5955" w:rsidRDefault="005A43E4" w:rsidP="00132F7A">
            <w:pPr>
              <w:pStyle w:val="ListParagraph"/>
              <w:ind w:left="397"/>
              <w:jc w:val="center"/>
              <w:rPr>
                <w:rFonts w:eastAsia="Times New Roman" w:cs="Arial"/>
                <w:lang w:val="ms-MY" w:eastAsia="en-MY"/>
              </w:rPr>
            </w:pPr>
            <w:r w:rsidRPr="001B5955">
              <w:rPr>
                <w:rFonts w:eastAsia="Times New Roman" w:cs="Arial"/>
                <w:lang w:val="ms-MY" w:eastAsia="en-MY"/>
              </w:rPr>
              <w:lastRenderedPageBreak/>
              <w:t>.</w:t>
            </w:r>
          </w:p>
        </w:tc>
      </w:tr>
      <w:tr w:rsidR="009D0D4C" w:rsidRPr="00425485" w:rsidTr="00132F7A">
        <w:tc>
          <w:tcPr>
            <w:tcW w:w="524" w:type="dxa"/>
          </w:tcPr>
          <w:p w:rsidR="009D0D4C" w:rsidRPr="00425485" w:rsidRDefault="005A43E4" w:rsidP="005A43E4">
            <w:pPr>
              <w:rPr>
                <w:lang w:val="ms-MY"/>
              </w:rPr>
            </w:pPr>
            <w:r>
              <w:rPr>
                <w:lang w:val="ms-MY"/>
              </w:rPr>
              <w:lastRenderedPageBreak/>
              <w:t>10</w:t>
            </w:r>
            <w:r w:rsidR="009D0D4C">
              <w:rPr>
                <w:lang w:val="ms-MY"/>
              </w:rPr>
              <w:t>.</w:t>
            </w:r>
          </w:p>
        </w:tc>
        <w:tc>
          <w:tcPr>
            <w:tcW w:w="3172" w:type="dxa"/>
          </w:tcPr>
          <w:p w:rsidR="009D0D4C" w:rsidRPr="00425485" w:rsidRDefault="009D0D4C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Penghutang KUIS</w:t>
            </w:r>
          </w:p>
        </w:tc>
        <w:tc>
          <w:tcPr>
            <w:tcW w:w="1095" w:type="dxa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9</w:t>
            </w:r>
          </w:p>
        </w:tc>
        <w:tc>
          <w:tcPr>
            <w:tcW w:w="3822" w:type="dxa"/>
          </w:tcPr>
          <w:p w:rsidR="0002483B" w:rsidRDefault="0002483B" w:rsidP="0002483B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6223A0">
              <w:rPr>
                <w:rFonts w:eastAsia="Times New Roman" w:cs="Arial"/>
                <w:lang w:val="ms-MY" w:eastAsia="en-MY"/>
              </w:rPr>
              <w:t xml:space="preserve">Prestasi pendapatan </w:t>
            </w:r>
            <w:r>
              <w:rPr>
                <w:rFonts w:eastAsia="Times New Roman" w:cs="Arial"/>
                <w:lang w:val="ms-MY" w:eastAsia="en-MY"/>
              </w:rPr>
              <w:t xml:space="preserve"> </w:t>
            </w:r>
            <w:r w:rsidRPr="006223A0">
              <w:rPr>
                <w:rFonts w:eastAsia="Times New Roman" w:cs="Arial"/>
                <w:lang w:val="ms-MY" w:eastAsia="en-MY"/>
              </w:rPr>
              <w:t>utama @ yuran pelajar kurang memuaskan.</w:t>
            </w:r>
          </w:p>
          <w:p w:rsidR="0002483B" w:rsidRPr="0002483B" w:rsidRDefault="009D0D4C" w:rsidP="0002483B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02483B">
              <w:rPr>
                <w:lang w:val="ms-MY"/>
              </w:rPr>
              <w:t>Pelupusan penghutang dagangan / pelajar.</w:t>
            </w:r>
          </w:p>
          <w:p w:rsidR="0002483B" w:rsidRPr="0002483B" w:rsidRDefault="009D0D4C" w:rsidP="0002483B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02483B">
              <w:rPr>
                <w:rFonts w:eastAsia="Times New Roman" w:cs="Arial"/>
                <w:color w:val="000000"/>
                <w:lang w:val="ms-MY" w:eastAsia="en-MY"/>
              </w:rPr>
              <w:t>Kebergantungan kepada pegawai ICT</w:t>
            </w:r>
            <w:r w:rsidR="0002483B">
              <w:rPr>
                <w:rFonts w:eastAsia="Times New Roman" w:cs="Arial"/>
                <w:color w:val="000000"/>
                <w:lang w:val="ms-MY" w:eastAsia="en-MY"/>
              </w:rPr>
              <w:t>.</w:t>
            </w:r>
          </w:p>
          <w:p w:rsidR="0002483B" w:rsidRDefault="009D0D4C" w:rsidP="0002483B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02483B">
              <w:rPr>
                <w:rFonts w:eastAsia="Times New Roman" w:cs="Arial"/>
                <w:lang w:val="ms-MY" w:eastAsia="en-MY"/>
              </w:rPr>
              <w:t>Pengurusan Kawalan Kredit – tiada SOP.</w:t>
            </w:r>
          </w:p>
          <w:p w:rsidR="0002483B" w:rsidRDefault="0002483B" w:rsidP="0002483B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02483B">
              <w:rPr>
                <w:rFonts w:eastAsia="Times New Roman" w:cs="Arial"/>
                <w:lang w:val="ms-MY" w:eastAsia="en-MY"/>
              </w:rPr>
              <w:t>Kawalan pengurusan penghutang  pelajar tidak memuaskan.</w:t>
            </w:r>
          </w:p>
          <w:p w:rsidR="00DE2AF7" w:rsidRPr="00DE2AF7" w:rsidRDefault="0002483B" w:rsidP="00DE2AF7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02483B">
              <w:rPr>
                <w:rFonts w:eastAsia="Times New Roman" w:cs="Arial"/>
                <w:color w:val="000000"/>
                <w:lang w:val="ms-MY" w:eastAsia="en-MY"/>
              </w:rPr>
              <w:t>Prestasi hutang pelajar tidak aktif adalah tinggi.</w:t>
            </w:r>
          </w:p>
          <w:p w:rsidR="00DE2AF7" w:rsidRPr="00DE2AF7" w:rsidRDefault="00DE2AF7" w:rsidP="00DE2AF7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DE2AF7">
              <w:rPr>
                <w:rFonts w:eastAsia="Times New Roman" w:cs="Arial"/>
                <w:color w:val="000000"/>
                <w:lang w:val="ms-MY" w:eastAsia="en-MY"/>
              </w:rPr>
              <w:t>Laporan pengumuran hutang pelajar tidak dapat disahkan.</w:t>
            </w:r>
          </w:p>
          <w:p w:rsidR="00DE2AF7" w:rsidRDefault="00DE2AF7" w:rsidP="00DE2AF7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DE2AF7">
              <w:rPr>
                <w:rFonts w:eastAsia="Times New Roman" w:cs="Arial"/>
                <w:lang w:val="ms-MY" w:eastAsia="en-MY"/>
              </w:rPr>
              <w:t>Pemantauan Kutipan Hutang –Jkuasa tidak aktif,  sasaran KPI tidak dicapai.</w:t>
            </w:r>
          </w:p>
          <w:p w:rsidR="00DE2AF7" w:rsidRPr="00DE2AF7" w:rsidRDefault="00DE2AF7" w:rsidP="00DE2AF7">
            <w:pPr>
              <w:pStyle w:val="ListParagraph"/>
              <w:numPr>
                <w:ilvl w:val="0"/>
                <w:numId w:val="23"/>
              </w:numPr>
              <w:ind w:left="318" w:hanging="318"/>
              <w:rPr>
                <w:rFonts w:eastAsia="Times New Roman" w:cs="Arial"/>
                <w:lang w:val="ms-MY" w:eastAsia="en-MY"/>
              </w:rPr>
            </w:pPr>
            <w:r w:rsidRPr="00DE2AF7">
              <w:rPr>
                <w:rFonts w:eastAsia="Times New Roman" w:cs="Arial"/>
                <w:lang w:val="ms-MY" w:eastAsia="en-MY"/>
              </w:rPr>
              <w:t xml:space="preserve">Rekod Kewangan dan Laporan </w:t>
            </w:r>
            <w:r w:rsidRPr="00DE2AF7">
              <w:rPr>
                <w:rFonts w:eastAsia="Times New Roman" w:cs="Arial"/>
                <w:lang w:val="ms-MY" w:eastAsia="en-MY"/>
              </w:rPr>
              <w:lastRenderedPageBreak/>
              <w:t>penghutang berbeza.</w:t>
            </w:r>
          </w:p>
        </w:tc>
        <w:tc>
          <w:tcPr>
            <w:tcW w:w="3544" w:type="dxa"/>
          </w:tcPr>
          <w:p w:rsidR="0002483B" w:rsidRPr="006E5C79" w:rsidRDefault="0002483B" w:rsidP="00DE2AF7">
            <w:pPr>
              <w:pStyle w:val="ListParagraph"/>
              <w:ind w:left="318"/>
              <w:rPr>
                <w:lang w:val="ms-MY"/>
              </w:rPr>
            </w:pPr>
          </w:p>
        </w:tc>
        <w:tc>
          <w:tcPr>
            <w:tcW w:w="2017" w:type="dxa"/>
          </w:tcPr>
          <w:p w:rsidR="009D0D4C" w:rsidRPr="0054578D" w:rsidRDefault="009D0D4C" w:rsidP="00132F7A">
            <w:pPr>
              <w:jc w:val="center"/>
              <w:rPr>
                <w:rFonts w:eastAsia="Times New Roman" w:cs="Arial"/>
                <w:lang w:val="ms-MY" w:eastAsia="en-MY"/>
              </w:rPr>
            </w:pPr>
          </w:p>
        </w:tc>
      </w:tr>
      <w:tr w:rsidR="009D0D4C" w:rsidRPr="00425485" w:rsidTr="00132F7A">
        <w:tc>
          <w:tcPr>
            <w:tcW w:w="524" w:type="dxa"/>
          </w:tcPr>
          <w:p w:rsidR="009D0D4C" w:rsidRPr="00425485" w:rsidRDefault="005A43E4" w:rsidP="00132F7A">
            <w:pPr>
              <w:rPr>
                <w:lang w:val="ms-MY"/>
              </w:rPr>
            </w:pPr>
            <w:r>
              <w:rPr>
                <w:lang w:val="ms-MY"/>
              </w:rPr>
              <w:lastRenderedPageBreak/>
              <w:t>11</w:t>
            </w:r>
            <w:r w:rsidR="009D0D4C">
              <w:rPr>
                <w:lang w:val="ms-MY"/>
              </w:rPr>
              <w:t>.</w:t>
            </w:r>
          </w:p>
        </w:tc>
        <w:tc>
          <w:tcPr>
            <w:tcW w:w="3172" w:type="dxa"/>
          </w:tcPr>
          <w:p w:rsidR="009D0D4C" w:rsidRPr="00425485" w:rsidRDefault="009D0D4C" w:rsidP="00132F7A">
            <w:pPr>
              <w:rPr>
                <w:lang w:val="ms-MY"/>
              </w:rPr>
            </w:pPr>
            <w:r>
              <w:rPr>
                <w:lang w:val="ms-MY"/>
              </w:rPr>
              <w:t>Pengurusan Latihan / Bengkel Asnaf Mualaf</w:t>
            </w:r>
          </w:p>
        </w:tc>
        <w:tc>
          <w:tcPr>
            <w:tcW w:w="1095" w:type="dxa"/>
          </w:tcPr>
          <w:p w:rsidR="009D0D4C" w:rsidRPr="00425485" w:rsidRDefault="009D0D4C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10</w:t>
            </w:r>
          </w:p>
        </w:tc>
        <w:tc>
          <w:tcPr>
            <w:tcW w:w="3822" w:type="dxa"/>
          </w:tcPr>
          <w:p w:rsidR="009D0D4C" w:rsidRDefault="009D0D4C" w:rsidP="009D0D4C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E061A4">
              <w:rPr>
                <w:lang w:val="ms-MY"/>
              </w:rPr>
              <w:t>Kursus perkaderan asas, lanjutan dan profesional – telah dimasukkan dalam KPI MAIS 2015.</w:t>
            </w:r>
          </w:p>
          <w:p w:rsidR="009D0D4C" w:rsidRDefault="009D0D4C" w:rsidP="009D0D4C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>
              <w:rPr>
                <w:lang w:val="ms-MY"/>
              </w:rPr>
              <w:t>Prestasi pembayaran kepada pembekal.</w:t>
            </w:r>
          </w:p>
          <w:p w:rsidR="001B1397" w:rsidRPr="001B1397" w:rsidRDefault="009D0D4C" w:rsidP="001B1397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AD4C2B">
              <w:rPr>
                <w:rFonts w:eastAsia="Times New Roman" w:cs="Arial"/>
                <w:lang w:val="ms-MY" w:eastAsia="en-MY"/>
              </w:rPr>
              <w:t>Prestasi perbelanjaan keseluruhan latihan muallaf -  bagi tempoh 3 tahun – bajet tidak dihabisi @ tidak digunakan secara optimum.</w:t>
            </w:r>
          </w:p>
          <w:p w:rsidR="001B1397" w:rsidRPr="001B1397" w:rsidRDefault="009D0D4C" w:rsidP="001B1397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1B1397">
              <w:rPr>
                <w:rFonts w:eastAsia="Times New Roman" w:cs="Arial"/>
                <w:lang w:val="ms-MY" w:eastAsia="en-MY"/>
              </w:rPr>
              <w:t>Prestasi Perbelanjaan Pendidikan  mengikut  9 kategori - gambaran tidak dirancang secara sistematik.</w:t>
            </w:r>
          </w:p>
          <w:p w:rsidR="001B1397" w:rsidRPr="001B1397" w:rsidRDefault="009D0D4C" w:rsidP="001B1397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1B1397">
              <w:rPr>
                <w:rFonts w:eastAsia="Times New Roman" w:cs="Arial"/>
                <w:lang w:val="ms-MY" w:eastAsia="en-MY"/>
              </w:rPr>
              <w:t>Rekod latihan dan bengkel tidak disimpan dengan teratur dan tidak tersedia untuk tujuan semakan serta tidak dinilai keberkesanannya.</w:t>
            </w:r>
          </w:p>
          <w:p w:rsidR="001B1397" w:rsidRPr="001B1397" w:rsidRDefault="009D0D4C" w:rsidP="001B1397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1B1397">
              <w:rPr>
                <w:rFonts w:eastAsia="Times New Roman" w:cs="Arial"/>
                <w:lang w:val="ms-MY" w:eastAsia="en-MY"/>
              </w:rPr>
              <w:t>Pengurusan Kursus Intensif Muallaf – perekodan  bukti pengecualian dan laporan penurunan kursus.</w:t>
            </w:r>
          </w:p>
          <w:p w:rsidR="001B1397" w:rsidRPr="001B1397" w:rsidRDefault="009D0D4C" w:rsidP="001B1397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1B1397">
              <w:rPr>
                <w:rFonts w:eastAsia="Times New Roman" w:cs="Arial"/>
                <w:lang w:val="ms-MY" w:eastAsia="en-MY"/>
              </w:rPr>
              <w:t>Rekod profil pendidikan /Latihan bagi individu mMuallaf – tiada data lengkap khususnya utk menges</w:t>
            </w:r>
            <w:r w:rsidR="001B1397">
              <w:rPr>
                <w:rFonts w:eastAsia="Times New Roman" w:cs="Arial"/>
                <w:lang w:val="ms-MY" w:eastAsia="en-MY"/>
              </w:rPr>
              <w:t>an muallaf yg melebihi had tempo</w:t>
            </w:r>
            <w:r w:rsidRPr="001B1397">
              <w:rPr>
                <w:rFonts w:eastAsia="Times New Roman" w:cs="Arial"/>
                <w:lang w:val="ms-MY" w:eastAsia="en-MY"/>
              </w:rPr>
              <w:t>h.</w:t>
            </w:r>
          </w:p>
          <w:p w:rsidR="009D0D4C" w:rsidRPr="001B1397" w:rsidRDefault="009D0D4C" w:rsidP="001B1397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1B1397">
              <w:rPr>
                <w:rFonts w:eastAsia="Times New Roman" w:cs="Arial"/>
                <w:lang w:val="ms-MY" w:eastAsia="en-MY"/>
              </w:rPr>
              <w:t xml:space="preserve">Pelantikan Penceramah – tiada daftar penceramah dan kriteria pemilihan. </w:t>
            </w:r>
          </w:p>
          <w:p w:rsidR="009D0D4C" w:rsidRPr="002705FF" w:rsidRDefault="009D0D4C" w:rsidP="009D0D4C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B12E75">
              <w:rPr>
                <w:rFonts w:eastAsia="Times New Roman" w:cs="Arial"/>
                <w:lang w:val="ms-MY" w:eastAsia="en-MY"/>
              </w:rPr>
              <w:t>Prestasi perbelanjaan latihan – jangka selesai Jun 2015.</w:t>
            </w:r>
          </w:p>
          <w:p w:rsidR="009D0D4C" w:rsidRPr="00E061A4" w:rsidRDefault="002705FF" w:rsidP="002705FF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lang w:val="ms-MY"/>
              </w:rPr>
            </w:pPr>
            <w:r w:rsidRPr="00582015">
              <w:rPr>
                <w:rFonts w:eastAsia="Times New Roman" w:cs="Arial"/>
                <w:lang w:val="ms-MY" w:eastAsia="en-MY"/>
              </w:rPr>
              <w:lastRenderedPageBreak/>
              <w:t>Laporan tahunan berkaitan latihan muallaf tidak disediakan dan menilai keberkesanannya.</w:t>
            </w:r>
          </w:p>
        </w:tc>
        <w:tc>
          <w:tcPr>
            <w:tcW w:w="3544" w:type="dxa"/>
          </w:tcPr>
          <w:p w:rsidR="009D0D4C" w:rsidRPr="00582015" w:rsidRDefault="009D0D4C" w:rsidP="00132F7A">
            <w:pPr>
              <w:pStyle w:val="ListParagraph"/>
              <w:ind w:left="397"/>
              <w:rPr>
                <w:rFonts w:eastAsia="Times New Roman" w:cs="Arial"/>
                <w:lang w:val="ms-MY" w:eastAsia="en-MY"/>
              </w:rPr>
            </w:pPr>
            <w:r w:rsidRPr="00582015">
              <w:rPr>
                <w:rFonts w:eastAsia="Times New Roman" w:cs="Arial"/>
                <w:lang w:val="ms-MY" w:eastAsia="en-MY"/>
              </w:rPr>
              <w:lastRenderedPageBreak/>
              <w:t xml:space="preserve"> </w:t>
            </w:r>
          </w:p>
          <w:p w:rsidR="009D0D4C" w:rsidRPr="002705FF" w:rsidRDefault="00D360DC" w:rsidP="00D360DC">
            <w:pPr>
              <w:jc w:val="center"/>
              <w:rPr>
                <w:rFonts w:eastAsia="Times New Roman" w:cs="Arial"/>
                <w:lang w:val="ms-MY" w:eastAsia="en-MY"/>
              </w:rPr>
            </w:pPr>
            <w:r>
              <w:rPr>
                <w:rFonts w:eastAsia="Times New Roman" w:cs="Arial"/>
                <w:lang w:val="ms-MY" w:eastAsia="en-MY"/>
              </w:rPr>
              <w:t>-</w:t>
            </w:r>
          </w:p>
        </w:tc>
        <w:tc>
          <w:tcPr>
            <w:tcW w:w="2017" w:type="dxa"/>
          </w:tcPr>
          <w:p w:rsidR="009D0D4C" w:rsidRPr="00B12E75" w:rsidRDefault="009D0D4C" w:rsidP="00132F7A">
            <w:pPr>
              <w:jc w:val="center"/>
              <w:rPr>
                <w:rFonts w:eastAsia="Times New Roman" w:cs="Arial"/>
                <w:lang w:val="ms-MY" w:eastAsia="en-MY"/>
              </w:rPr>
            </w:pPr>
          </w:p>
        </w:tc>
      </w:tr>
      <w:tr w:rsidR="006609D1" w:rsidRPr="00425485" w:rsidTr="00132F7A">
        <w:tc>
          <w:tcPr>
            <w:tcW w:w="524" w:type="dxa"/>
          </w:tcPr>
          <w:p w:rsidR="006609D1" w:rsidRDefault="006609D1" w:rsidP="00132F7A">
            <w:pPr>
              <w:rPr>
                <w:lang w:val="ms-MY"/>
              </w:rPr>
            </w:pPr>
            <w:r>
              <w:rPr>
                <w:lang w:val="ms-MY"/>
              </w:rPr>
              <w:lastRenderedPageBreak/>
              <w:t>12.</w:t>
            </w:r>
          </w:p>
        </w:tc>
        <w:tc>
          <w:tcPr>
            <w:tcW w:w="3172" w:type="dxa"/>
          </w:tcPr>
          <w:p w:rsidR="006609D1" w:rsidRDefault="006609D1" w:rsidP="00132F7A">
            <w:pPr>
              <w:rPr>
                <w:lang w:val="ms-MY"/>
              </w:rPr>
            </w:pPr>
            <w:r>
              <w:rPr>
                <w:lang w:val="ms-MY"/>
              </w:rPr>
              <w:t xml:space="preserve">Pengurusan </w:t>
            </w:r>
            <w:r w:rsidR="008D478E">
              <w:rPr>
                <w:lang w:val="ms-MY"/>
              </w:rPr>
              <w:t>Pembelian Tanah MAIS</w:t>
            </w:r>
          </w:p>
        </w:tc>
        <w:tc>
          <w:tcPr>
            <w:tcW w:w="1095" w:type="dxa"/>
          </w:tcPr>
          <w:p w:rsidR="006609D1" w:rsidRDefault="008D478E" w:rsidP="00132F7A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9</w:t>
            </w:r>
          </w:p>
        </w:tc>
        <w:tc>
          <w:tcPr>
            <w:tcW w:w="3822" w:type="dxa"/>
          </w:tcPr>
          <w:p w:rsidR="006609D1" w:rsidRDefault="00D360DC" w:rsidP="00D360DC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lang w:val="ms-MY"/>
              </w:rPr>
              <w:t>Pengurusan pembelian hartanah.</w:t>
            </w:r>
          </w:p>
          <w:p w:rsidR="00D360DC" w:rsidRDefault="00D360DC" w:rsidP="00D360DC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lang w:val="ms-MY"/>
              </w:rPr>
              <w:t>Tatacara dan prosedur pembelian hartanah MAIS.</w:t>
            </w:r>
          </w:p>
          <w:p w:rsidR="00D360DC" w:rsidRDefault="00D360DC" w:rsidP="00D360DC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lang w:val="ms-MY"/>
              </w:rPr>
              <w:t>Pembangunan Tanah Belian</w:t>
            </w:r>
          </w:p>
          <w:p w:rsidR="00D360DC" w:rsidRDefault="00D360DC" w:rsidP="00D360DC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lang w:val="ms-MY"/>
              </w:rPr>
              <w:t>Kos teknikal tanah yang tinggi.</w:t>
            </w:r>
          </w:p>
          <w:p w:rsidR="00D360DC" w:rsidRDefault="00D360DC" w:rsidP="00D360DC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lang w:val="ms-MY"/>
              </w:rPr>
              <w:t>Pembangunan perbelanjaan duti setem Hak Milik terlebih bayar RM99K.</w:t>
            </w:r>
          </w:p>
          <w:p w:rsidR="002407BA" w:rsidRDefault="00D360DC" w:rsidP="002407BA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lang w:val="ms-MY"/>
              </w:rPr>
              <w:t>Kesan baki tempoh pajakan singkat.</w:t>
            </w:r>
          </w:p>
          <w:p w:rsidR="002407BA" w:rsidRPr="002407BA" w:rsidRDefault="002407BA" w:rsidP="002407BA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 w:rsidRPr="002407BA">
              <w:rPr>
                <w:rFonts w:eastAsia="Times New Roman" w:cs="Arial"/>
                <w:lang w:val="ms-MY" w:eastAsia="en-MY"/>
              </w:rPr>
              <w:t>Kelewatan pelaksanaan pembangunan tanah.</w:t>
            </w:r>
          </w:p>
          <w:p w:rsidR="002407BA" w:rsidRPr="002407BA" w:rsidRDefault="002407BA" w:rsidP="002407BA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 w:rsidRPr="002407BA">
              <w:rPr>
                <w:rFonts w:eastAsia="Times New Roman" w:cs="Arial"/>
                <w:lang w:val="ms-MY" w:eastAsia="en-MY"/>
              </w:rPr>
              <w:t>Lot tanah termasuk dalam kawasan projek lebuh raya LLM.</w:t>
            </w:r>
          </w:p>
          <w:p w:rsidR="002407BA" w:rsidRPr="00D360DC" w:rsidRDefault="002407BA" w:rsidP="002407BA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lang w:val="ms-MY"/>
              </w:rPr>
            </w:pPr>
            <w:r>
              <w:rPr>
                <w:rFonts w:eastAsia="Times New Roman" w:cs="Arial"/>
                <w:lang w:val="ms-MY" w:eastAsia="en-MY"/>
              </w:rPr>
              <w:t>Lawatan fizikal mendapati tiada papan tanda Hak Milik MAIS dan tanah terbiar dan semak.</w:t>
            </w:r>
          </w:p>
        </w:tc>
        <w:tc>
          <w:tcPr>
            <w:tcW w:w="3544" w:type="dxa"/>
          </w:tcPr>
          <w:p w:rsidR="00D360DC" w:rsidRPr="00582015" w:rsidRDefault="00D360DC" w:rsidP="004F4610">
            <w:pPr>
              <w:pStyle w:val="ListParagraph"/>
              <w:ind w:left="318"/>
              <w:rPr>
                <w:rFonts w:eastAsia="Times New Roman" w:cs="Arial"/>
                <w:lang w:val="ms-MY" w:eastAsia="en-MY"/>
              </w:rPr>
            </w:pPr>
          </w:p>
        </w:tc>
        <w:tc>
          <w:tcPr>
            <w:tcW w:w="2017" w:type="dxa"/>
          </w:tcPr>
          <w:p w:rsidR="006609D1" w:rsidRPr="00B12E75" w:rsidRDefault="006609D1" w:rsidP="00132F7A">
            <w:pPr>
              <w:jc w:val="center"/>
              <w:rPr>
                <w:rFonts w:eastAsia="Times New Roman" w:cs="Arial"/>
                <w:lang w:val="ms-MY" w:eastAsia="en-MY"/>
              </w:rPr>
            </w:pPr>
          </w:p>
        </w:tc>
      </w:tr>
      <w:tr w:rsidR="009D0D4C" w:rsidRPr="00425485" w:rsidTr="00132F7A">
        <w:tc>
          <w:tcPr>
            <w:tcW w:w="524" w:type="dxa"/>
            <w:shd w:val="clear" w:color="auto" w:fill="B2A1C7" w:themeFill="accent4" w:themeFillTint="99"/>
          </w:tcPr>
          <w:p w:rsidR="009D0D4C" w:rsidRDefault="009D0D4C" w:rsidP="00132F7A">
            <w:pPr>
              <w:rPr>
                <w:lang w:val="ms-MY"/>
              </w:rPr>
            </w:pPr>
          </w:p>
        </w:tc>
        <w:tc>
          <w:tcPr>
            <w:tcW w:w="3172" w:type="dxa"/>
            <w:shd w:val="clear" w:color="auto" w:fill="B2A1C7" w:themeFill="accent4" w:themeFillTint="99"/>
          </w:tcPr>
          <w:p w:rsidR="009D0D4C" w:rsidRDefault="009D0D4C" w:rsidP="00132F7A">
            <w:pPr>
              <w:rPr>
                <w:lang w:val="ms-MY"/>
              </w:rPr>
            </w:pPr>
          </w:p>
        </w:tc>
        <w:tc>
          <w:tcPr>
            <w:tcW w:w="1095" w:type="dxa"/>
            <w:shd w:val="clear" w:color="auto" w:fill="B2A1C7" w:themeFill="accent4" w:themeFillTint="99"/>
          </w:tcPr>
          <w:p w:rsidR="009D0D4C" w:rsidRPr="00EB4E1E" w:rsidRDefault="002124C4" w:rsidP="00132F7A">
            <w:pPr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78</w:t>
            </w:r>
          </w:p>
        </w:tc>
        <w:tc>
          <w:tcPr>
            <w:tcW w:w="3822" w:type="dxa"/>
            <w:shd w:val="clear" w:color="auto" w:fill="B2A1C7" w:themeFill="accent4" w:themeFillTint="99"/>
          </w:tcPr>
          <w:p w:rsidR="009D0D4C" w:rsidRPr="00EB4E1E" w:rsidRDefault="00BC0FDF" w:rsidP="00132F7A">
            <w:pPr>
              <w:pStyle w:val="ListParagraph"/>
              <w:ind w:left="317"/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7</w:t>
            </w:r>
            <w:r w:rsidR="00FE769E">
              <w:rPr>
                <w:b/>
                <w:lang w:val="ms-MY"/>
              </w:rPr>
              <w:t>1</w:t>
            </w:r>
          </w:p>
        </w:tc>
        <w:tc>
          <w:tcPr>
            <w:tcW w:w="3544" w:type="dxa"/>
            <w:shd w:val="clear" w:color="auto" w:fill="B2A1C7" w:themeFill="accent4" w:themeFillTint="99"/>
          </w:tcPr>
          <w:p w:rsidR="009D0D4C" w:rsidRPr="00EB4E1E" w:rsidRDefault="00BC0FDF" w:rsidP="00132F7A">
            <w:pPr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7</w:t>
            </w:r>
          </w:p>
        </w:tc>
        <w:tc>
          <w:tcPr>
            <w:tcW w:w="2017" w:type="dxa"/>
            <w:shd w:val="clear" w:color="auto" w:fill="B2A1C7" w:themeFill="accent4" w:themeFillTint="99"/>
          </w:tcPr>
          <w:p w:rsidR="009D0D4C" w:rsidRPr="00EB4E1E" w:rsidRDefault="002124C4" w:rsidP="00132F7A">
            <w:pPr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0</w:t>
            </w:r>
          </w:p>
        </w:tc>
      </w:tr>
    </w:tbl>
    <w:p w:rsidR="009D0D4C" w:rsidRPr="00425485" w:rsidRDefault="009D0D4C" w:rsidP="004857B5">
      <w:pPr>
        <w:rPr>
          <w:lang w:val="ms-MY"/>
        </w:rPr>
      </w:pPr>
    </w:p>
    <w:sectPr w:rsidR="009D0D4C" w:rsidRPr="00425485" w:rsidSect="00A47B47">
      <w:headerReference w:type="default" r:id="rId9"/>
      <w:pgSz w:w="16839" w:h="11907" w:orient="landscape" w:code="9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3D9" w:rsidRDefault="00CD73D9" w:rsidP="0013348E">
      <w:pPr>
        <w:spacing w:after="0" w:line="240" w:lineRule="auto"/>
      </w:pPr>
      <w:r>
        <w:separator/>
      </w:r>
    </w:p>
  </w:endnote>
  <w:endnote w:type="continuationSeparator" w:id="0">
    <w:p w:rsidR="00CD73D9" w:rsidRDefault="00CD73D9" w:rsidP="0013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3D9" w:rsidRDefault="00CD73D9" w:rsidP="0013348E">
      <w:pPr>
        <w:spacing w:after="0" w:line="240" w:lineRule="auto"/>
      </w:pPr>
      <w:r>
        <w:separator/>
      </w:r>
    </w:p>
  </w:footnote>
  <w:footnote w:type="continuationSeparator" w:id="0">
    <w:p w:rsidR="00CD73D9" w:rsidRDefault="00CD73D9" w:rsidP="0013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8E" w:rsidRPr="0013348E" w:rsidRDefault="00E30556" w:rsidP="0013348E">
    <w:pPr>
      <w:pStyle w:val="Header"/>
      <w:jc w:val="right"/>
      <w:rPr>
        <w:rFonts w:ascii="Century Gothic" w:hAnsi="Century Gothic"/>
        <w:b/>
      </w:rPr>
    </w:pPr>
    <w:r>
      <w:rPr>
        <w:rFonts w:ascii="Century Gothic" w:hAnsi="Century Gothic"/>
        <w:b/>
      </w:rPr>
      <w:t>K/K-Bil</w:t>
    </w:r>
    <w:r w:rsidR="0013348E">
      <w:rPr>
        <w:rFonts w:ascii="Century Gothic" w:hAnsi="Century Gothic"/>
        <w:b/>
      </w:rPr>
      <w:t>.47/2015</w:t>
    </w:r>
  </w:p>
  <w:p w:rsidR="0013348E" w:rsidRDefault="001334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6B79"/>
    <w:multiLevelType w:val="hybridMultilevel"/>
    <w:tmpl w:val="9E0836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B0C94"/>
    <w:multiLevelType w:val="hybridMultilevel"/>
    <w:tmpl w:val="3236CF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34296"/>
    <w:multiLevelType w:val="hybridMultilevel"/>
    <w:tmpl w:val="06F2E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A1C64"/>
    <w:multiLevelType w:val="hybridMultilevel"/>
    <w:tmpl w:val="0D863FF0"/>
    <w:lvl w:ilvl="0" w:tplc="B72EFCB4">
      <w:start w:val="1"/>
      <w:numFmt w:val="decimal"/>
      <w:lvlText w:val="%1."/>
      <w:lvlJc w:val="left"/>
      <w:pPr>
        <w:ind w:left="644" w:hanging="360"/>
      </w:pPr>
      <w:rPr>
        <w:rFonts w:asciiTheme="minorHAnsi" w:eastAsia="Times New Roman" w:hAnsiTheme="minorHAnsi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06993"/>
    <w:multiLevelType w:val="hybridMultilevel"/>
    <w:tmpl w:val="06D0D9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87FA5"/>
    <w:multiLevelType w:val="hybridMultilevel"/>
    <w:tmpl w:val="A6801B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B6FA2"/>
    <w:multiLevelType w:val="hybridMultilevel"/>
    <w:tmpl w:val="6D4682D2"/>
    <w:lvl w:ilvl="0" w:tplc="A97A4BF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8747B"/>
    <w:multiLevelType w:val="hybridMultilevel"/>
    <w:tmpl w:val="62D603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00458"/>
    <w:multiLevelType w:val="hybridMultilevel"/>
    <w:tmpl w:val="A6801B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57C6C"/>
    <w:multiLevelType w:val="hybridMultilevel"/>
    <w:tmpl w:val="A0BA84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46D41"/>
    <w:multiLevelType w:val="hybridMultilevel"/>
    <w:tmpl w:val="582293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32A20"/>
    <w:multiLevelType w:val="hybridMultilevel"/>
    <w:tmpl w:val="66C88E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43030"/>
    <w:multiLevelType w:val="hybridMultilevel"/>
    <w:tmpl w:val="7B3877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6679A"/>
    <w:multiLevelType w:val="hybridMultilevel"/>
    <w:tmpl w:val="582293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55C27"/>
    <w:multiLevelType w:val="hybridMultilevel"/>
    <w:tmpl w:val="61C4FB84"/>
    <w:lvl w:ilvl="0" w:tplc="4D3A0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C6FE9"/>
    <w:multiLevelType w:val="hybridMultilevel"/>
    <w:tmpl w:val="D3E2294E"/>
    <w:lvl w:ilvl="0" w:tplc="DA06B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B5257D"/>
    <w:multiLevelType w:val="hybridMultilevel"/>
    <w:tmpl w:val="06F2E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12529"/>
    <w:multiLevelType w:val="hybridMultilevel"/>
    <w:tmpl w:val="A93041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6741A"/>
    <w:multiLevelType w:val="hybridMultilevel"/>
    <w:tmpl w:val="7B3877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C23E7"/>
    <w:multiLevelType w:val="hybridMultilevel"/>
    <w:tmpl w:val="BBA2AF1A"/>
    <w:lvl w:ilvl="0" w:tplc="4622065E">
      <w:start w:val="1"/>
      <w:numFmt w:val="decimal"/>
      <w:lvlText w:val="%1."/>
      <w:lvlJc w:val="left"/>
      <w:pPr>
        <w:ind w:left="644" w:hanging="360"/>
      </w:pPr>
      <w:rPr>
        <w:rFonts w:asciiTheme="minorHAnsi" w:eastAsia="Times New Roman" w:hAnsiTheme="minorHAnsi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94FB2"/>
    <w:multiLevelType w:val="hybridMultilevel"/>
    <w:tmpl w:val="61C4FB84"/>
    <w:lvl w:ilvl="0" w:tplc="4D3A0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A731FB"/>
    <w:multiLevelType w:val="hybridMultilevel"/>
    <w:tmpl w:val="B38239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DA41D3"/>
    <w:multiLevelType w:val="hybridMultilevel"/>
    <w:tmpl w:val="0E9272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97E0C"/>
    <w:multiLevelType w:val="hybridMultilevel"/>
    <w:tmpl w:val="56603A8E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9BB4511"/>
    <w:multiLevelType w:val="hybridMultilevel"/>
    <w:tmpl w:val="5F7814A6"/>
    <w:lvl w:ilvl="0" w:tplc="9ABA56B8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60487"/>
    <w:multiLevelType w:val="hybridMultilevel"/>
    <w:tmpl w:val="06F2E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24"/>
  </w:num>
  <w:num w:numId="5">
    <w:abstractNumId w:val="4"/>
  </w:num>
  <w:num w:numId="6">
    <w:abstractNumId w:val="15"/>
  </w:num>
  <w:num w:numId="7">
    <w:abstractNumId w:val="17"/>
  </w:num>
  <w:num w:numId="8">
    <w:abstractNumId w:val="20"/>
  </w:num>
  <w:num w:numId="9">
    <w:abstractNumId w:val="1"/>
  </w:num>
  <w:num w:numId="10">
    <w:abstractNumId w:val="9"/>
  </w:num>
  <w:num w:numId="11">
    <w:abstractNumId w:val="19"/>
  </w:num>
  <w:num w:numId="12">
    <w:abstractNumId w:val="3"/>
  </w:num>
  <w:num w:numId="13">
    <w:abstractNumId w:val="6"/>
  </w:num>
  <w:num w:numId="14">
    <w:abstractNumId w:val="11"/>
  </w:num>
  <w:num w:numId="15">
    <w:abstractNumId w:val="21"/>
  </w:num>
  <w:num w:numId="16">
    <w:abstractNumId w:val="8"/>
  </w:num>
  <w:num w:numId="17">
    <w:abstractNumId w:val="5"/>
  </w:num>
  <w:num w:numId="18">
    <w:abstractNumId w:val="13"/>
  </w:num>
  <w:num w:numId="19">
    <w:abstractNumId w:val="10"/>
  </w:num>
  <w:num w:numId="20">
    <w:abstractNumId w:val="7"/>
  </w:num>
  <w:num w:numId="21">
    <w:abstractNumId w:val="14"/>
  </w:num>
  <w:num w:numId="22">
    <w:abstractNumId w:val="16"/>
  </w:num>
  <w:num w:numId="23">
    <w:abstractNumId w:val="25"/>
  </w:num>
  <w:num w:numId="24">
    <w:abstractNumId w:val="2"/>
  </w:num>
  <w:num w:numId="25">
    <w:abstractNumId w:val="18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D1A"/>
    <w:rsid w:val="0002483B"/>
    <w:rsid w:val="000537B3"/>
    <w:rsid w:val="00065E1F"/>
    <w:rsid w:val="00066B30"/>
    <w:rsid w:val="000946F7"/>
    <w:rsid w:val="00123DCD"/>
    <w:rsid w:val="0013348E"/>
    <w:rsid w:val="00140A4D"/>
    <w:rsid w:val="0015632A"/>
    <w:rsid w:val="001B1397"/>
    <w:rsid w:val="001C1CCF"/>
    <w:rsid w:val="001D277D"/>
    <w:rsid w:val="001E0189"/>
    <w:rsid w:val="002124C4"/>
    <w:rsid w:val="002407BA"/>
    <w:rsid w:val="002705FF"/>
    <w:rsid w:val="002B435E"/>
    <w:rsid w:val="002E5050"/>
    <w:rsid w:val="00380B46"/>
    <w:rsid w:val="003B1255"/>
    <w:rsid w:val="00407A82"/>
    <w:rsid w:val="00413236"/>
    <w:rsid w:val="004857B5"/>
    <w:rsid w:val="004F4610"/>
    <w:rsid w:val="00511885"/>
    <w:rsid w:val="00561CE8"/>
    <w:rsid w:val="00596974"/>
    <w:rsid w:val="005A43E4"/>
    <w:rsid w:val="005B53F3"/>
    <w:rsid w:val="00634013"/>
    <w:rsid w:val="006609D1"/>
    <w:rsid w:val="006A7727"/>
    <w:rsid w:val="00740389"/>
    <w:rsid w:val="007F45BB"/>
    <w:rsid w:val="00884FE7"/>
    <w:rsid w:val="008D478E"/>
    <w:rsid w:val="00913D1A"/>
    <w:rsid w:val="009D0D4C"/>
    <w:rsid w:val="009F41DA"/>
    <w:rsid w:val="00A01BE8"/>
    <w:rsid w:val="00A15211"/>
    <w:rsid w:val="00A47B47"/>
    <w:rsid w:val="00AA7C70"/>
    <w:rsid w:val="00AF5BA6"/>
    <w:rsid w:val="00B5381E"/>
    <w:rsid w:val="00B60BCB"/>
    <w:rsid w:val="00B81288"/>
    <w:rsid w:val="00BB328B"/>
    <w:rsid w:val="00BC0FDF"/>
    <w:rsid w:val="00BE61C0"/>
    <w:rsid w:val="00BE7DDC"/>
    <w:rsid w:val="00C01118"/>
    <w:rsid w:val="00C167BC"/>
    <w:rsid w:val="00C2136F"/>
    <w:rsid w:val="00C21B2A"/>
    <w:rsid w:val="00C23D42"/>
    <w:rsid w:val="00C94C51"/>
    <w:rsid w:val="00CD73D9"/>
    <w:rsid w:val="00D360DC"/>
    <w:rsid w:val="00DE2AF7"/>
    <w:rsid w:val="00DF2B8A"/>
    <w:rsid w:val="00E2299C"/>
    <w:rsid w:val="00E30556"/>
    <w:rsid w:val="00E50B8D"/>
    <w:rsid w:val="00E93601"/>
    <w:rsid w:val="00F911B4"/>
    <w:rsid w:val="00FA53E5"/>
    <w:rsid w:val="00FD63EB"/>
    <w:rsid w:val="00FE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48E"/>
  </w:style>
  <w:style w:type="paragraph" w:styleId="Footer">
    <w:name w:val="footer"/>
    <w:basedOn w:val="Normal"/>
    <w:link w:val="FooterChar"/>
    <w:uiPriority w:val="99"/>
    <w:semiHidden/>
    <w:unhideWhenUsed/>
    <w:rsid w:val="0013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322BD-C956-4900-BE24-AFF628C9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Mohd Khairi Bin Mohamad Nor</cp:lastModifiedBy>
  <cp:revision>93</cp:revision>
  <dcterms:created xsi:type="dcterms:W3CDTF">2015-10-23T07:09:00Z</dcterms:created>
  <dcterms:modified xsi:type="dcterms:W3CDTF">2015-11-26T03:10:00Z</dcterms:modified>
</cp:coreProperties>
</file>