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339" w:type="dxa"/>
        <w:tblInd w:w="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339"/>
      </w:tblGrid>
      <w:tr w14:paraId="65CF7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5" w:hRule="atLeast"/>
        </w:trPr>
        <w:tc>
          <w:tcPr>
            <w:tcW w:w="9339" w:type="dxa"/>
          </w:tcPr>
          <w:p w14:paraId="2F00265B">
            <w:pPr>
              <w:pStyle w:val="16"/>
              <w:spacing w:line="221" w:lineRule="exact"/>
              <w:ind w:left="18" w:right="18"/>
              <w:jc w:val="center"/>
              <w:rPr>
                <w:sz w:val="20"/>
              </w:rPr>
            </w:pPr>
            <w:r>
              <w:rPr>
                <w:spacing w:val="18"/>
                <w:sz w:val="20"/>
              </w:rPr>
              <w:t>МИНИСТЕРСТВО</w:t>
            </w:r>
            <w:r>
              <w:rPr>
                <w:spacing w:val="33"/>
                <w:sz w:val="20"/>
              </w:rPr>
              <w:t xml:space="preserve"> </w:t>
            </w:r>
            <w:r>
              <w:rPr>
                <w:spacing w:val="15"/>
                <w:sz w:val="20"/>
              </w:rPr>
              <w:t>НАУКИ</w:t>
            </w:r>
            <w:r>
              <w:rPr>
                <w:spacing w:val="34"/>
                <w:sz w:val="20"/>
              </w:rPr>
              <w:t xml:space="preserve"> </w:t>
            </w:r>
            <w:r>
              <w:rPr>
                <w:sz w:val="20"/>
              </w:rPr>
              <w:t>И</w:t>
            </w:r>
            <w:r>
              <w:rPr>
                <w:spacing w:val="33"/>
                <w:sz w:val="20"/>
              </w:rPr>
              <w:t xml:space="preserve"> </w:t>
            </w:r>
            <w:r>
              <w:rPr>
                <w:spacing w:val="17"/>
                <w:sz w:val="20"/>
              </w:rPr>
              <w:t>ВЫСШЕГО</w:t>
            </w:r>
            <w:r>
              <w:rPr>
                <w:spacing w:val="35"/>
                <w:sz w:val="20"/>
              </w:rPr>
              <w:t xml:space="preserve"> </w:t>
            </w:r>
            <w:r>
              <w:rPr>
                <w:spacing w:val="18"/>
                <w:sz w:val="20"/>
              </w:rPr>
              <w:t>ОБРАЗОВАНИЯ</w:t>
            </w:r>
            <w:r>
              <w:rPr>
                <w:spacing w:val="35"/>
                <w:sz w:val="20"/>
              </w:rPr>
              <w:t xml:space="preserve"> </w:t>
            </w:r>
            <w:r>
              <w:rPr>
                <w:spacing w:val="17"/>
                <w:sz w:val="20"/>
              </w:rPr>
              <w:t>РОССИЙСКОЙ</w:t>
            </w:r>
            <w:r>
              <w:rPr>
                <w:spacing w:val="33"/>
                <w:sz w:val="20"/>
              </w:rPr>
              <w:t xml:space="preserve"> </w:t>
            </w:r>
            <w:r>
              <w:rPr>
                <w:spacing w:val="15"/>
                <w:sz w:val="20"/>
              </w:rPr>
              <w:t>ФЕДЕРАЦИИ</w:t>
            </w:r>
          </w:p>
        </w:tc>
      </w:tr>
      <w:tr w14:paraId="69CD7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31" w:hRule="atLeast"/>
        </w:trPr>
        <w:tc>
          <w:tcPr>
            <w:tcW w:w="9339" w:type="dxa"/>
          </w:tcPr>
          <w:p w14:paraId="24432B97">
            <w:pPr>
              <w:pStyle w:val="16"/>
              <w:spacing w:before="75" w:line="240" w:lineRule="auto"/>
              <w:ind w:left="3482" w:right="35" w:hanging="2595"/>
              <w:rPr>
                <w:sz w:val="24"/>
              </w:rPr>
            </w:pPr>
            <w:r>
              <w:rPr>
                <w:sz w:val="24"/>
              </w:rPr>
              <w:t>Федеральное</w:t>
            </w:r>
            <w:r>
              <w:rPr>
                <w:spacing w:val="-9"/>
                <w:sz w:val="24"/>
              </w:rPr>
              <w:t xml:space="preserve"> </w:t>
            </w:r>
            <w:r>
              <w:rPr>
                <w:sz w:val="24"/>
              </w:rPr>
              <w:t>государственное</w:t>
            </w:r>
            <w:r>
              <w:rPr>
                <w:spacing w:val="-9"/>
                <w:sz w:val="24"/>
              </w:rPr>
              <w:t xml:space="preserve"> </w:t>
            </w:r>
            <w:r>
              <w:rPr>
                <w:sz w:val="24"/>
              </w:rPr>
              <w:t>автономное</w:t>
            </w:r>
            <w:r>
              <w:rPr>
                <w:spacing w:val="-9"/>
                <w:sz w:val="24"/>
              </w:rPr>
              <w:t xml:space="preserve"> </w:t>
            </w:r>
            <w:r>
              <w:rPr>
                <w:sz w:val="24"/>
              </w:rPr>
              <w:t>образовательное</w:t>
            </w:r>
            <w:r>
              <w:rPr>
                <w:spacing w:val="-9"/>
                <w:sz w:val="24"/>
              </w:rPr>
              <w:t xml:space="preserve"> </w:t>
            </w:r>
            <w:r>
              <w:rPr>
                <w:sz w:val="24"/>
              </w:rPr>
              <w:t>учреждение высшего образования</w:t>
            </w:r>
          </w:p>
        </w:tc>
      </w:tr>
      <w:tr w14:paraId="747C5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9339" w:type="dxa"/>
          </w:tcPr>
          <w:p w14:paraId="04BDFC6D">
            <w:pPr>
              <w:pStyle w:val="16"/>
              <w:spacing w:before="94"/>
              <w:ind w:left="18"/>
              <w:jc w:val="center"/>
              <w:rPr>
                <w:sz w:val="24"/>
              </w:rPr>
            </w:pPr>
            <w:r>
              <w:rPr>
                <w:sz w:val="24"/>
              </w:rPr>
              <w:t>НАЦИОНАЛЬНЫЙ</w:t>
            </w:r>
            <w:r>
              <w:rPr>
                <w:spacing w:val="-6"/>
                <w:sz w:val="24"/>
              </w:rPr>
              <w:t xml:space="preserve"> </w:t>
            </w:r>
            <w:r>
              <w:rPr>
                <w:sz w:val="24"/>
              </w:rPr>
              <w:t>ИССЛЕДОВАТЕЛЬСКИЙ</w:t>
            </w:r>
            <w:r>
              <w:rPr>
                <w:spacing w:val="-5"/>
                <w:sz w:val="24"/>
              </w:rPr>
              <w:t xml:space="preserve"> </w:t>
            </w:r>
            <w:r>
              <w:rPr>
                <w:sz w:val="24"/>
              </w:rPr>
              <w:t>ЯДЕРНЫЙ</w:t>
            </w:r>
            <w:r>
              <w:rPr>
                <w:spacing w:val="-6"/>
                <w:sz w:val="24"/>
              </w:rPr>
              <w:t xml:space="preserve"> </w:t>
            </w:r>
            <w:r>
              <w:rPr>
                <w:sz w:val="24"/>
              </w:rPr>
              <w:t>УНИВЕРСИТЕТ</w:t>
            </w:r>
            <w:r>
              <w:rPr>
                <w:spacing w:val="-4"/>
                <w:sz w:val="24"/>
              </w:rPr>
              <w:t xml:space="preserve"> </w:t>
            </w:r>
            <w:r>
              <w:rPr>
                <w:spacing w:val="-2"/>
                <w:sz w:val="24"/>
              </w:rPr>
              <w:t>«МИФИ»</w:t>
            </w:r>
          </w:p>
        </w:tc>
      </w:tr>
    </w:tbl>
    <w:p w14:paraId="37A3BC56">
      <w:pPr>
        <w:spacing w:before="0" w:line="379" w:lineRule="auto"/>
        <w:ind w:left="755" w:right="616" w:firstLine="0"/>
        <w:jc w:val="center"/>
        <w:rPr>
          <w:sz w:val="24"/>
        </w:rPr>
      </w:pPr>
    </w:p>
    <w:p w14:paraId="05513882">
      <w:pPr>
        <w:spacing w:before="0" w:line="379" w:lineRule="auto"/>
        <w:ind w:left="755" w:right="616" w:firstLine="0"/>
        <w:jc w:val="center"/>
        <w:rPr>
          <w:sz w:val="24"/>
        </w:rPr>
      </w:pPr>
      <w:r>
        <w:rPr>
          <w:sz w:val="24"/>
        </w:rPr>
        <w:t>ИНСТИТУТ</w:t>
      </w:r>
      <w:r>
        <w:rPr>
          <w:spacing w:val="-7"/>
          <w:sz w:val="24"/>
        </w:rPr>
        <w:t xml:space="preserve"> </w:t>
      </w:r>
      <w:r>
        <w:rPr>
          <w:sz w:val="24"/>
        </w:rPr>
        <w:t>ФИНАНСОВЫХ</w:t>
      </w:r>
      <w:r>
        <w:rPr>
          <w:spacing w:val="-7"/>
          <w:sz w:val="24"/>
        </w:rPr>
        <w:t xml:space="preserve"> </w:t>
      </w:r>
      <w:r>
        <w:rPr>
          <w:sz w:val="24"/>
        </w:rPr>
        <w:t>ТЕХНОЛОГИЙ</w:t>
      </w:r>
      <w:r>
        <w:rPr>
          <w:spacing w:val="-6"/>
          <w:sz w:val="24"/>
        </w:rPr>
        <w:t xml:space="preserve"> </w:t>
      </w:r>
      <w:r>
        <w:rPr>
          <w:sz w:val="24"/>
        </w:rPr>
        <w:t>И</w:t>
      </w:r>
      <w:r>
        <w:rPr>
          <w:spacing w:val="-8"/>
          <w:sz w:val="24"/>
        </w:rPr>
        <w:t xml:space="preserve"> </w:t>
      </w:r>
      <w:r>
        <w:rPr>
          <w:sz w:val="24"/>
        </w:rPr>
        <w:t>ЭКОНОМИЧЕСКОЙ</w:t>
      </w:r>
      <w:r>
        <w:rPr>
          <w:spacing w:val="-7"/>
          <w:sz w:val="24"/>
        </w:rPr>
        <w:t xml:space="preserve"> </w:t>
      </w:r>
      <w:r>
        <w:rPr>
          <w:sz w:val="24"/>
        </w:rPr>
        <w:t>БЕЗОПАСНОСТИ КАФЕДРА ФИНАНСОВОГО МОНИТОРИНГА</w:t>
      </w:r>
    </w:p>
    <w:p w14:paraId="1287E557"/>
    <w:p w14:paraId="7CDB053F"/>
    <w:p w14:paraId="75A472B2">
      <w:pPr>
        <w:pStyle w:val="10"/>
        <w:spacing w:before="90"/>
        <w:ind w:left="0"/>
        <w:rPr>
          <w:sz w:val="24"/>
        </w:rPr>
      </w:pPr>
    </w:p>
    <w:p w14:paraId="31A0D457">
      <w:pPr>
        <w:spacing w:before="0"/>
        <w:ind w:left="755" w:right="620" w:firstLine="0"/>
        <w:jc w:val="center"/>
        <w:rPr>
          <w:b/>
          <w:spacing w:val="-20"/>
          <w:sz w:val="32"/>
        </w:rPr>
      </w:pPr>
      <w:r>
        <w:rPr>
          <w:b/>
          <w:spacing w:val="-2"/>
          <w:sz w:val="32"/>
        </w:rPr>
        <w:t>ЛАБОРАТОРНЫЙ</w:t>
      </w:r>
      <w:r>
        <w:rPr>
          <w:b/>
          <w:spacing w:val="-3"/>
          <w:sz w:val="32"/>
        </w:rPr>
        <w:t xml:space="preserve"> </w:t>
      </w:r>
      <w:r>
        <w:rPr>
          <w:b/>
          <w:spacing w:val="-2"/>
          <w:sz w:val="32"/>
        </w:rPr>
        <w:t>ПРАКТИКУМ</w:t>
      </w:r>
      <w:r>
        <w:rPr>
          <w:rFonts w:hint="default"/>
          <w:b/>
          <w:spacing w:val="-2"/>
          <w:sz w:val="32"/>
          <w:lang w:val="ru-RU"/>
        </w:rPr>
        <w:t xml:space="preserve"> </w:t>
      </w:r>
      <w:r>
        <w:rPr>
          <w:b/>
          <w:sz w:val="32"/>
        </w:rPr>
        <w:t>ПО</w:t>
      </w:r>
    </w:p>
    <w:p w14:paraId="13D6FA67">
      <w:pPr>
        <w:spacing w:before="0"/>
        <w:ind w:left="755" w:right="620" w:firstLine="0"/>
        <w:jc w:val="center"/>
        <w:rPr>
          <w:b/>
          <w:spacing w:val="-20"/>
          <w:sz w:val="32"/>
        </w:rPr>
      </w:pPr>
    </w:p>
    <w:p w14:paraId="385118C7">
      <w:pPr>
        <w:spacing w:before="0"/>
        <w:ind w:right="620"/>
        <w:jc w:val="center"/>
        <w:rPr>
          <w:b/>
          <w:spacing w:val="-2"/>
          <w:sz w:val="32"/>
        </w:rPr>
      </w:pPr>
      <w:r>
        <w:rPr>
          <w:b/>
          <w:sz w:val="32"/>
        </w:rPr>
        <w:t>ДИСЦИПЛИНЕ</w:t>
      </w:r>
      <w:r>
        <w:rPr>
          <w:b/>
          <w:spacing w:val="-19"/>
          <w:sz w:val="32"/>
        </w:rPr>
        <w:t xml:space="preserve"> </w:t>
      </w:r>
      <w:r>
        <w:rPr>
          <w:b/>
          <w:sz w:val="32"/>
        </w:rPr>
        <w:t>«ЭКОНОМИЧЕСКАЯ</w:t>
      </w:r>
      <w:r>
        <w:rPr>
          <w:rFonts w:hint="default"/>
          <w:b/>
          <w:sz w:val="32"/>
          <w:lang w:val="ru-RU"/>
        </w:rPr>
        <w:t xml:space="preserve"> </w:t>
      </w:r>
      <w:r>
        <w:rPr>
          <w:b/>
          <w:spacing w:val="-2"/>
          <w:sz w:val="32"/>
        </w:rPr>
        <w:t>БЕЗОПАСНОСТЬ»</w:t>
      </w:r>
    </w:p>
    <w:p w14:paraId="7581B403">
      <w:pPr>
        <w:spacing w:before="0"/>
        <w:ind w:left="755" w:right="620" w:firstLine="0"/>
        <w:jc w:val="center"/>
        <w:rPr>
          <w:b/>
          <w:spacing w:val="-2"/>
          <w:sz w:val="32"/>
        </w:rPr>
      </w:pPr>
    </w:p>
    <w:p w14:paraId="7AA0825F">
      <w:pPr>
        <w:ind w:firstLine="3240" w:firstLineChars="1500"/>
        <w:jc w:val="both"/>
        <w:rPr>
          <w:spacing w:val="-2"/>
        </w:rPr>
      </w:pPr>
      <w:r>
        <w:rPr>
          <w:spacing w:val="-2"/>
        </w:rPr>
        <w:t>(МИКРОУРОВЕНЬ)</w:t>
      </w:r>
    </w:p>
    <w:p w14:paraId="66458ED1">
      <w:pPr>
        <w:ind w:firstLine="3240" w:firstLineChars="1500"/>
        <w:jc w:val="both"/>
        <w:rPr>
          <w:spacing w:val="-2"/>
        </w:rPr>
      </w:pPr>
    </w:p>
    <w:p w14:paraId="3AD684DE">
      <w:pPr>
        <w:ind w:firstLine="3240" w:firstLineChars="1500"/>
        <w:jc w:val="both"/>
        <w:rPr>
          <w:spacing w:val="-2"/>
        </w:rPr>
      </w:pPr>
    </w:p>
    <w:p w14:paraId="4F3C6C8E">
      <w:pPr>
        <w:ind w:firstLine="3240" w:firstLineChars="1500"/>
        <w:jc w:val="both"/>
        <w:rPr>
          <w:spacing w:val="-2"/>
        </w:rPr>
      </w:pPr>
    </w:p>
    <w:p w14:paraId="48A224B2">
      <w:pPr>
        <w:ind w:firstLine="3240" w:firstLineChars="1500"/>
        <w:jc w:val="both"/>
        <w:rPr>
          <w:spacing w:val="-2"/>
        </w:rPr>
      </w:pPr>
    </w:p>
    <w:p w14:paraId="4D1AA9FE">
      <w:pPr>
        <w:ind w:firstLine="3240" w:firstLineChars="1500"/>
        <w:jc w:val="both"/>
        <w:rPr>
          <w:spacing w:val="-2"/>
        </w:rPr>
      </w:pPr>
    </w:p>
    <w:p w14:paraId="0FF72329">
      <w:pPr>
        <w:jc w:val="both"/>
        <w:rPr>
          <w:spacing w:val="-2"/>
        </w:rPr>
      </w:pPr>
    </w:p>
    <w:p w14:paraId="335063BF">
      <w:pPr>
        <w:ind w:firstLine="3240" w:firstLineChars="1500"/>
        <w:jc w:val="both"/>
        <w:rPr>
          <w:spacing w:val="-2"/>
        </w:rPr>
      </w:pPr>
    </w:p>
    <w:p w14:paraId="67D8FC95">
      <w:pPr>
        <w:ind w:firstLine="3240" w:firstLineChars="1500"/>
        <w:jc w:val="both"/>
        <w:rPr>
          <w:spacing w:val="-2"/>
        </w:rPr>
      </w:pPr>
    </w:p>
    <w:p w14:paraId="32250F33">
      <w:pPr>
        <w:spacing w:before="0"/>
        <w:ind w:left="755" w:right="616" w:firstLine="0"/>
        <w:jc w:val="center"/>
        <w:rPr>
          <w:b/>
          <w:sz w:val="32"/>
        </w:rPr>
      </w:pPr>
      <w:r>
        <w:rPr>
          <w:b/>
          <w:sz w:val="32"/>
          <w:lang w:val="ru-RU"/>
        </w:rPr>
        <w:t>Л</w:t>
      </w:r>
      <w:r>
        <w:rPr>
          <w:b/>
          <w:sz w:val="32"/>
        </w:rPr>
        <w:t>АБОРАТОРНАЯ</w:t>
      </w:r>
      <w:r>
        <w:rPr>
          <w:b/>
          <w:spacing w:val="-15"/>
          <w:sz w:val="32"/>
        </w:rPr>
        <w:t xml:space="preserve"> </w:t>
      </w:r>
      <w:r>
        <w:rPr>
          <w:b/>
          <w:sz w:val="32"/>
        </w:rPr>
        <w:t>РАБОТА</w:t>
      </w:r>
      <w:r>
        <w:rPr>
          <w:b/>
          <w:spacing w:val="-15"/>
          <w:sz w:val="32"/>
        </w:rPr>
        <w:t xml:space="preserve"> </w:t>
      </w:r>
      <w:r>
        <w:rPr>
          <w:b/>
          <w:sz w:val="32"/>
        </w:rPr>
        <w:t>№</w:t>
      </w:r>
      <w:r>
        <w:rPr>
          <w:b/>
          <w:spacing w:val="-14"/>
          <w:sz w:val="32"/>
        </w:rPr>
        <w:t xml:space="preserve"> </w:t>
      </w:r>
      <w:r>
        <w:rPr>
          <w:b/>
          <w:spacing w:val="-10"/>
          <w:sz w:val="32"/>
        </w:rPr>
        <w:t>1</w:t>
      </w:r>
    </w:p>
    <w:p w14:paraId="461A5A9B">
      <w:pPr>
        <w:pStyle w:val="10"/>
        <w:spacing w:before="365" w:line="482" w:lineRule="auto"/>
        <w:ind w:left="1524" w:right="1383"/>
        <w:jc w:val="center"/>
      </w:pPr>
      <w:r>
        <w:t>«ВЫЯВЛЕНИЕ</w:t>
      </w:r>
      <w:r>
        <w:rPr>
          <w:spacing w:val="-10"/>
        </w:rPr>
        <w:t xml:space="preserve"> </w:t>
      </w:r>
      <w:r>
        <w:t>АНОМАЛИЙ</w:t>
      </w:r>
      <w:r>
        <w:rPr>
          <w:spacing w:val="-9"/>
        </w:rPr>
        <w:t xml:space="preserve"> </w:t>
      </w:r>
      <w:r>
        <w:t>В</w:t>
      </w:r>
      <w:r>
        <w:rPr>
          <w:spacing w:val="-10"/>
        </w:rPr>
        <w:t xml:space="preserve"> </w:t>
      </w:r>
      <w:r>
        <w:t>КОРПОРАТИВНЫХ</w:t>
      </w:r>
      <w:r>
        <w:rPr>
          <w:spacing w:val="-7"/>
        </w:rPr>
        <w:t xml:space="preserve"> </w:t>
      </w:r>
      <w:r>
        <w:t>ДАННЫХ С ПОМОЩЬЮ ЗАКОНА БЕНФОРДА»</w:t>
      </w:r>
    </w:p>
    <w:p w14:paraId="0ECCD909">
      <w:pPr>
        <w:pStyle w:val="10"/>
        <w:ind w:left="755" w:right="613"/>
        <w:jc w:val="center"/>
      </w:pPr>
    </w:p>
    <w:p w14:paraId="18EB7DDD">
      <w:pPr>
        <w:pStyle w:val="10"/>
        <w:ind w:left="755" w:right="613"/>
        <w:jc w:val="center"/>
      </w:pPr>
    </w:p>
    <w:p w14:paraId="71CCAD9F">
      <w:pPr>
        <w:pStyle w:val="10"/>
        <w:ind w:left="755" w:right="613"/>
        <w:jc w:val="center"/>
      </w:pPr>
    </w:p>
    <w:p w14:paraId="064C5C82">
      <w:pPr>
        <w:pStyle w:val="10"/>
        <w:ind w:left="755" w:right="613"/>
        <w:jc w:val="center"/>
      </w:pPr>
    </w:p>
    <w:p w14:paraId="0E50A28F">
      <w:pPr>
        <w:pStyle w:val="10"/>
        <w:ind w:left="755" w:right="613"/>
        <w:jc w:val="center"/>
      </w:pPr>
    </w:p>
    <w:p w14:paraId="23E3B825">
      <w:pPr>
        <w:pStyle w:val="10"/>
        <w:ind w:left="755" w:right="613"/>
        <w:jc w:val="center"/>
      </w:pPr>
    </w:p>
    <w:p w14:paraId="066AA37C">
      <w:pPr>
        <w:pStyle w:val="10"/>
        <w:ind w:left="755" w:right="613"/>
        <w:jc w:val="center"/>
      </w:pPr>
    </w:p>
    <w:p w14:paraId="426C85FD">
      <w:pPr>
        <w:pStyle w:val="10"/>
        <w:ind w:left="755" w:right="613"/>
        <w:jc w:val="center"/>
      </w:pPr>
    </w:p>
    <w:p w14:paraId="7FF42D5C">
      <w:pPr>
        <w:pStyle w:val="10"/>
        <w:ind w:left="755" w:right="613"/>
        <w:jc w:val="center"/>
      </w:pPr>
    </w:p>
    <w:p w14:paraId="0EC021EB">
      <w:pPr>
        <w:pStyle w:val="10"/>
        <w:ind w:left="755" w:right="613"/>
        <w:jc w:val="center"/>
      </w:pPr>
    </w:p>
    <w:p w14:paraId="74EB5CF9">
      <w:pPr>
        <w:pStyle w:val="10"/>
        <w:ind w:left="755" w:right="613"/>
        <w:jc w:val="center"/>
      </w:pPr>
    </w:p>
    <w:p w14:paraId="0FDFE54E">
      <w:pPr>
        <w:pStyle w:val="10"/>
        <w:ind w:left="755" w:right="613"/>
        <w:jc w:val="center"/>
      </w:pPr>
    </w:p>
    <w:p w14:paraId="19A7BDE7">
      <w:pPr>
        <w:pStyle w:val="10"/>
        <w:ind w:left="755" w:right="613"/>
        <w:jc w:val="center"/>
      </w:pPr>
    </w:p>
    <w:p w14:paraId="2073DE00">
      <w:pPr>
        <w:pStyle w:val="10"/>
        <w:ind w:left="755" w:right="613"/>
        <w:jc w:val="center"/>
      </w:pPr>
    </w:p>
    <w:p w14:paraId="457E6C34">
      <w:pPr>
        <w:pStyle w:val="10"/>
        <w:ind w:left="755" w:right="613"/>
        <w:jc w:val="center"/>
      </w:pPr>
    </w:p>
    <w:p w14:paraId="6E7FB99A">
      <w:pPr>
        <w:pStyle w:val="10"/>
        <w:ind w:left="755" w:right="613"/>
        <w:jc w:val="center"/>
      </w:pPr>
      <w:r>
        <w:t>Москва,</w:t>
      </w:r>
      <w:r>
        <w:rPr>
          <w:spacing w:val="-8"/>
        </w:rPr>
        <w:t xml:space="preserve"> </w:t>
      </w:r>
      <w:r>
        <w:rPr>
          <w:spacing w:val="-4"/>
        </w:rPr>
        <w:t>2025</w:t>
      </w:r>
    </w:p>
    <w:p w14:paraId="0266C3D6">
      <w:pPr>
        <w:jc w:val="center"/>
        <w:rPr>
          <w:rFonts w:hint="default"/>
          <w:b/>
          <w:bCs/>
          <w:spacing w:val="-2"/>
          <w:sz w:val="28"/>
          <w:szCs w:val="28"/>
          <w:lang w:val="ru-RU"/>
        </w:rPr>
      </w:pPr>
      <w:r>
        <w:rPr>
          <w:rFonts w:hint="default"/>
          <w:b/>
          <w:bCs/>
          <w:spacing w:val="-2"/>
          <w:sz w:val="28"/>
          <w:szCs w:val="28"/>
          <w:lang w:val="ru-RU"/>
        </w:rPr>
        <w:t>Содержание.</w:t>
      </w:r>
    </w:p>
    <w:p w14:paraId="09C654DB">
      <w:pPr>
        <w:pStyle w:val="11"/>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TOC \o "1-3" \h \u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\l _Toc22072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Введение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_Toc22072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ru-RU"/>
        </w:rPr>
        <w:fldChar w:fldCharType="end"/>
      </w:r>
    </w:p>
    <w:p w14:paraId="00181DDC">
      <w:pPr>
        <w:pStyle w:val="11"/>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\l _Toc24268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rPr>
        <w:t>1. Первичная обработка данных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_Toc24268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ru-RU"/>
        </w:rPr>
        <w:fldChar w:fldCharType="end"/>
      </w:r>
    </w:p>
    <w:p w14:paraId="40472F8D">
      <w:pPr>
        <w:pStyle w:val="11"/>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\l _Toc6392 </w:instrText>
      </w:r>
      <w:r>
        <w:rPr>
          <w:rFonts w:hint="default" w:ascii="Times New Roman" w:hAnsi="Times New Roman" w:cs="Times New Roman"/>
          <w:sz w:val="28"/>
          <w:szCs w:val="28"/>
          <w:lang w:val="ru-RU"/>
        </w:rPr>
        <w:fldChar w:fldCharType="separate"/>
      </w:r>
      <w:r>
        <w:rPr>
          <w:rFonts w:hint="default" w:ascii="Times New Roman" w:hAnsi="Times New Roman" w:eastAsia="Segoe UI" w:cs="Times New Roman"/>
          <w:bCs w:val="0"/>
          <w:i w:val="0"/>
          <w:iCs w:val="0"/>
          <w:caps w:val="0"/>
          <w:spacing w:val="0"/>
          <w:sz w:val="28"/>
          <w:szCs w:val="28"/>
          <w:shd w:val="clear" w:fill="FFFFFF"/>
        </w:rPr>
        <w:t>Код для анализа данных по закону Бенфорда был структурирован в модульную архитектуру, состоящую из взаимосвязанных функций, каждая из которых отвечает за конкретный этап обработки данных или проведения статистических тестов.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_Toc6392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ru-RU"/>
        </w:rPr>
        <w:fldChar w:fldCharType="end"/>
      </w:r>
    </w:p>
    <w:p w14:paraId="05944A63">
      <w:pPr>
        <w:pStyle w:val="11"/>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\l _Toc11816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 xml:space="preserve">2. </w:t>
      </w:r>
      <w:r>
        <w:rPr>
          <w:rFonts w:hint="default" w:ascii="Times New Roman" w:hAnsi="Times New Roman" w:cs="Times New Roman"/>
          <w:sz w:val="28"/>
          <w:szCs w:val="28"/>
        </w:rPr>
        <w:t>Проведение базовых тестов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_Toc11816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ru-RU"/>
        </w:rPr>
        <w:fldChar w:fldCharType="end"/>
      </w:r>
    </w:p>
    <w:p w14:paraId="5A2ACEB9">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\l _Toc9514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 xml:space="preserve">2.1 </w:t>
      </w:r>
      <w:r>
        <w:rPr>
          <w:rFonts w:hint="default" w:ascii="Times New Roman" w:hAnsi="Times New Roman" w:cs="Times New Roman"/>
          <w:sz w:val="28"/>
          <w:szCs w:val="28"/>
        </w:rPr>
        <w:t>Тест первой цифры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_Toc9514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ru-RU"/>
        </w:rPr>
        <w:fldChar w:fldCharType="end"/>
      </w:r>
    </w:p>
    <w:p w14:paraId="22C434CF">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\l _Toc22367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 xml:space="preserve">2.2 </w:t>
      </w:r>
      <w:r>
        <w:rPr>
          <w:rFonts w:hint="default" w:ascii="Times New Roman" w:hAnsi="Times New Roman" w:cs="Times New Roman"/>
          <w:sz w:val="28"/>
          <w:szCs w:val="28"/>
        </w:rPr>
        <w:t>Тест второй цифры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_Toc22367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ru-RU"/>
        </w:rPr>
        <w:fldChar w:fldCharType="end"/>
      </w:r>
    </w:p>
    <w:p w14:paraId="0BF96E48">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\l _Toc2625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 xml:space="preserve">2.3 </w:t>
      </w:r>
      <w:r>
        <w:rPr>
          <w:rFonts w:hint="default" w:ascii="Times New Roman" w:hAnsi="Times New Roman" w:cs="Times New Roman"/>
          <w:sz w:val="28"/>
          <w:szCs w:val="28"/>
        </w:rPr>
        <w:t>Тест первого порядка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ru-RU"/>
        </w:rPr>
        <w:fldChar w:fldCharType="end"/>
      </w:r>
    </w:p>
    <w:p w14:paraId="25CA4750">
      <w:pPr>
        <w:pStyle w:val="11"/>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\l _Toc10118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 xml:space="preserve">3. </w:t>
      </w:r>
      <w:r>
        <w:rPr>
          <w:rFonts w:hint="default" w:ascii="Times New Roman" w:hAnsi="Times New Roman" w:cs="Times New Roman"/>
          <w:sz w:val="28"/>
          <w:szCs w:val="28"/>
        </w:rPr>
        <w:t>Проведение связанных тестов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_Toc10118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ru-RU"/>
        </w:rPr>
        <w:fldChar w:fldCharType="end"/>
      </w:r>
    </w:p>
    <w:p w14:paraId="32A5C54B">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\l _Toc13991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 xml:space="preserve">3.1 </w:t>
      </w:r>
      <w:r>
        <w:rPr>
          <w:rFonts w:hint="default" w:ascii="Times New Roman" w:hAnsi="Times New Roman" w:cs="Times New Roman"/>
          <w:sz w:val="28"/>
          <w:szCs w:val="28"/>
        </w:rPr>
        <w:t>Тест дублирования сумм</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_Toc13991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ru-RU"/>
        </w:rPr>
        <w:fldChar w:fldCharType="end"/>
      </w:r>
    </w:p>
    <w:p w14:paraId="6006D434">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\l _Toc31330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 xml:space="preserve">3.2 </w:t>
      </w:r>
      <w:r>
        <w:rPr>
          <w:rFonts w:hint="default" w:ascii="Times New Roman" w:hAnsi="Times New Roman" w:cs="Times New Roman"/>
          <w:sz w:val="28"/>
          <w:szCs w:val="28"/>
        </w:rPr>
        <w:t>Тест последних двух цифр</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_Toc31330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ru-RU"/>
        </w:rPr>
        <w:fldChar w:fldCharType="end"/>
      </w:r>
    </w:p>
    <w:p w14:paraId="31843F60">
      <w:pPr>
        <w:pStyle w:val="13"/>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\l _Toc10762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 xml:space="preserve">3.3 </w:t>
      </w:r>
      <w:r>
        <w:rPr>
          <w:rFonts w:hint="default" w:ascii="Times New Roman" w:hAnsi="Times New Roman" w:cs="Times New Roman"/>
          <w:sz w:val="28"/>
          <w:szCs w:val="28"/>
        </w:rPr>
        <w:t>Оценка коэффициента искажения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_Toc10762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ru-RU"/>
        </w:rPr>
        <w:fldChar w:fldCharType="end"/>
      </w:r>
    </w:p>
    <w:p w14:paraId="3FCCBC3C">
      <w:pPr>
        <w:pStyle w:val="11"/>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\l _Toc32766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rPr>
        <w:t>4. Качественный анализ выявленных аномалий</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_Toc32766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ru-RU"/>
        </w:rPr>
        <w:fldChar w:fldCharType="end"/>
      </w:r>
    </w:p>
    <w:p w14:paraId="509F7413">
      <w:pPr>
        <w:pStyle w:val="11"/>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\l _Toc8120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Заключение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_Toc8120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ru-RU"/>
        </w:rPr>
        <w:fldChar w:fldCharType="end"/>
      </w:r>
    </w:p>
    <w:p w14:paraId="58C7E61A">
      <w:pPr>
        <w:pStyle w:val="11"/>
        <w:tabs>
          <w:tab w:val="right" w:leader="dot" w:pos="9355"/>
        </w:tabs>
      </w:pP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 HYPERLINK \l _Toc24877 </w:instrText>
      </w:r>
      <w:r>
        <w:rPr>
          <w:rFonts w:hint="default" w:ascii="Times New Roman" w:hAnsi="Times New Roman" w:cs="Times New Roman"/>
          <w:sz w:val="28"/>
          <w:szCs w:val="28"/>
          <w:lang w:val="ru-RU"/>
        </w:rPr>
        <w:fldChar w:fldCharType="separate"/>
      </w:r>
      <w:r>
        <w:rPr>
          <w:rFonts w:hint="default" w:ascii="Times New Roman" w:hAnsi="Times New Roman" w:cs="Times New Roman"/>
          <w:sz w:val="28"/>
          <w:szCs w:val="28"/>
          <w:lang w:val="ru-RU"/>
        </w:rPr>
        <w:t>Приложение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_Toc24877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ru-RU"/>
        </w:rPr>
        <w:fldChar w:fldCharType="end"/>
      </w:r>
    </w:p>
    <w:p w14:paraId="305A6CDE">
      <w:pPr>
        <w:pStyle w:val="2"/>
        <w:bidi w:val="0"/>
        <w:rPr>
          <w:rFonts w:hint="default" w:ascii="Times New Roman" w:hAnsi="Times New Roman" w:cs="Times New Roman"/>
          <w:sz w:val="28"/>
          <w:szCs w:val="28"/>
          <w:lang w:val="ru-RU"/>
        </w:rPr>
      </w:pPr>
      <w:r>
        <w:rPr>
          <w:rFonts w:hint="default" w:ascii="Times New Roman" w:hAnsi="Times New Roman" w:cs="Times New Roman"/>
          <w:szCs w:val="28"/>
          <w:lang w:val="ru-RU"/>
        </w:rPr>
        <w:fldChar w:fldCharType="end"/>
      </w:r>
    </w:p>
    <w:p w14:paraId="54EA7311">
      <w:pPr>
        <w:pStyle w:val="2"/>
        <w:bidi w:val="0"/>
        <w:rPr>
          <w:rFonts w:hint="default" w:ascii="Times New Roman" w:hAnsi="Times New Roman" w:cs="Times New Roman"/>
          <w:sz w:val="28"/>
          <w:szCs w:val="28"/>
          <w:lang w:val="ru-RU"/>
        </w:rPr>
      </w:pPr>
    </w:p>
    <w:p w14:paraId="0A347A5E">
      <w:pPr>
        <w:pStyle w:val="2"/>
        <w:bidi w:val="0"/>
        <w:rPr>
          <w:rFonts w:hint="default" w:ascii="Times New Roman" w:hAnsi="Times New Roman" w:cs="Times New Roman"/>
          <w:sz w:val="28"/>
          <w:szCs w:val="28"/>
          <w:lang w:val="ru-RU"/>
        </w:rPr>
      </w:pPr>
    </w:p>
    <w:p w14:paraId="4BC41E35">
      <w:pPr>
        <w:pStyle w:val="2"/>
        <w:bidi w:val="0"/>
        <w:rPr>
          <w:rFonts w:hint="default" w:ascii="Times New Roman" w:hAnsi="Times New Roman" w:cs="Times New Roman"/>
          <w:sz w:val="28"/>
          <w:szCs w:val="28"/>
          <w:lang w:val="ru-RU"/>
        </w:rPr>
      </w:pPr>
    </w:p>
    <w:p w14:paraId="5BE905D1">
      <w:pPr>
        <w:pStyle w:val="2"/>
        <w:bidi w:val="0"/>
        <w:rPr>
          <w:rFonts w:hint="default" w:ascii="Times New Roman" w:hAnsi="Times New Roman" w:cs="Times New Roman"/>
          <w:sz w:val="28"/>
          <w:szCs w:val="28"/>
          <w:lang w:val="ru-RU"/>
        </w:rPr>
      </w:pPr>
    </w:p>
    <w:p w14:paraId="18B060AC">
      <w:pPr>
        <w:pStyle w:val="2"/>
        <w:bidi w:val="0"/>
        <w:rPr>
          <w:rFonts w:hint="default" w:ascii="Times New Roman" w:hAnsi="Times New Roman" w:cs="Times New Roman"/>
          <w:sz w:val="28"/>
          <w:szCs w:val="28"/>
          <w:lang w:val="ru-RU"/>
        </w:rPr>
      </w:pPr>
    </w:p>
    <w:p w14:paraId="0BFA65E4">
      <w:pPr>
        <w:pStyle w:val="2"/>
        <w:bidi w:val="0"/>
        <w:rPr>
          <w:rFonts w:hint="default" w:ascii="Times New Roman" w:hAnsi="Times New Roman" w:cs="Times New Roman"/>
          <w:sz w:val="28"/>
          <w:szCs w:val="28"/>
          <w:lang w:val="ru-RU"/>
        </w:rPr>
      </w:pPr>
    </w:p>
    <w:p w14:paraId="07FB2D93">
      <w:pPr>
        <w:pStyle w:val="2"/>
        <w:bidi w:val="0"/>
        <w:rPr>
          <w:rFonts w:hint="default" w:ascii="Times New Roman" w:hAnsi="Times New Roman" w:cs="Times New Roman"/>
          <w:sz w:val="28"/>
          <w:szCs w:val="28"/>
          <w:lang w:val="ru-RU"/>
        </w:rPr>
      </w:pPr>
    </w:p>
    <w:p w14:paraId="0E8E7C3F">
      <w:pPr>
        <w:pStyle w:val="2"/>
        <w:bidi w:val="0"/>
        <w:rPr>
          <w:rFonts w:hint="default" w:ascii="Times New Roman" w:hAnsi="Times New Roman" w:cs="Times New Roman"/>
          <w:sz w:val="28"/>
          <w:szCs w:val="28"/>
          <w:lang w:val="ru-RU"/>
        </w:rPr>
      </w:pPr>
    </w:p>
    <w:p w14:paraId="380C18FB">
      <w:pPr>
        <w:pStyle w:val="2"/>
        <w:bidi w:val="0"/>
        <w:rPr>
          <w:rFonts w:hint="default" w:ascii="Times New Roman" w:hAnsi="Times New Roman" w:cs="Times New Roman"/>
          <w:sz w:val="28"/>
          <w:szCs w:val="28"/>
          <w:lang w:val="ru-RU"/>
        </w:rPr>
      </w:pPr>
    </w:p>
    <w:p w14:paraId="3C2C7DB1">
      <w:pPr>
        <w:pStyle w:val="2"/>
        <w:bidi w:val="0"/>
        <w:rPr>
          <w:rFonts w:hint="default" w:ascii="Times New Roman" w:hAnsi="Times New Roman" w:cs="Times New Roman"/>
          <w:sz w:val="28"/>
          <w:szCs w:val="28"/>
          <w:lang w:val="ru-RU"/>
        </w:rPr>
      </w:pPr>
    </w:p>
    <w:p w14:paraId="734531CD">
      <w:pPr>
        <w:pStyle w:val="2"/>
        <w:bidi w:val="0"/>
        <w:rPr>
          <w:rFonts w:hint="default" w:ascii="Times New Roman" w:hAnsi="Times New Roman" w:cs="Times New Roman"/>
          <w:sz w:val="28"/>
          <w:szCs w:val="28"/>
          <w:lang w:val="ru-RU"/>
        </w:rPr>
      </w:pPr>
    </w:p>
    <w:p w14:paraId="3008D029">
      <w:pPr>
        <w:rPr>
          <w:rFonts w:hint="default" w:ascii="Times New Roman" w:hAnsi="Times New Roman" w:cs="Times New Roman"/>
          <w:sz w:val="28"/>
          <w:szCs w:val="28"/>
          <w:lang w:val="ru-RU"/>
        </w:rPr>
      </w:pPr>
    </w:p>
    <w:p w14:paraId="41EE0A5B">
      <w:pPr>
        <w:rPr>
          <w:rFonts w:hint="default" w:ascii="Times New Roman" w:hAnsi="Times New Roman" w:cs="Times New Roman"/>
          <w:sz w:val="28"/>
          <w:szCs w:val="28"/>
          <w:lang w:val="ru-RU"/>
        </w:rPr>
      </w:pPr>
    </w:p>
    <w:p w14:paraId="0BC706F1">
      <w:pPr>
        <w:rPr>
          <w:rFonts w:hint="default" w:ascii="Times New Roman" w:hAnsi="Times New Roman" w:cs="Times New Roman"/>
          <w:sz w:val="28"/>
          <w:szCs w:val="28"/>
          <w:lang w:val="ru-RU"/>
        </w:rPr>
      </w:pPr>
    </w:p>
    <w:p w14:paraId="3170B0DE">
      <w:pPr>
        <w:pStyle w:val="2"/>
        <w:bidi w:val="0"/>
        <w:spacing w:line="360" w:lineRule="auto"/>
        <w:rPr>
          <w:rFonts w:hint="default" w:ascii="Times New Roman" w:hAnsi="Times New Roman" w:cs="Times New Roman"/>
          <w:sz w:val="28"/>
          <w:szCs w:val="28"/>
          <w:lang w:val="ru-RU"/>
        </w:rPr>
      </w:pPr>
      <w:bookmarkStart w:id="0" w:name="_Toc22072"/>
      <w:r>
        <w:rPr>
          <w:rFonts w:hint="default" w:ascii="Times New Roman" w:hAnsi="Times New Roman" w:cs="Times New Roman"/>
          <w:sz w:val="28"/>
          <w:szCs w:val="28"/>
          <w:lang w:val="ru-RU"/>
        </w:rPr>
        <w:t>Введение</w:t>
      </w:r>
      <w:bookmarkEnd w:id="0"/>
    </w:p>
    <w:p w14:paraId="29FCA4EA">
      <w:pPr>
        <w:pStyle w:val="15"/>
        <w:keepNext w:val="0"/>
        <w:keepLines w:val="0"/>
        <w:widowControl/>
        <w:suppressLineNumbers w:val="0"/>
        <w:spacing w:line="360" w:lineRule="auto"/>
        <w:ind w:firstLine="708" w:firstLineChars="0"/>
        <w:rPr>
          <w:rFonts w:hint="default" w:ascii="Times New Roman" w:hAnsi="Times New Roman" w:cs="Times New Roman"/>
          <w:sz w:val="28"/>
          <w:szCs w:val="28"/>
        </w:rPr>
      </w:pPr>
      <w:r>
        <w:rPr>
          <w:rFonts w:hint="default" w:ascii="Times New Roman" w:hAnsi="Times New Roman" w:cs="Times New Roman"/>
          <w:sz w:val="28"/>
          <w:szCs w:val="28"/>
        </w:rPr>
        <w:t>Целью лабораторной работы является освоение методов выявления аномалий в корпоративных финансовых данных с использованием закона Бенфорда. Закон Бенфорда позволяет анализировать распределение ведущих цифр в числовых данных для обнаружения потенциальных манипуляций, ошибок или фрода.</w:t>
      </w:r>
    </w:p>
    <w:p w14:paraId="0BE727A2">
      <w:pPr>
        <w:pStyle w:val="15"/>
        <w:keepNext w:val="0"/>
        <w:keepLines w:val="0"/>
        <w:widowControl/>
        <w:suppressLineNumbers w:val="0"/>
        <w:spacing w:line="360" w:lineRule="auto"/>
        <w:ind w:firstLine="708" w:firstLineChars="0"/>
        <w:rPr>
          <w:rFonts w:hint="default" w:ascii="Times New Roman" w:hAnsi="Times New Roman" w:cs="Times New Roman"/>
          <w:sz w:val="28"/>
          <w:szCs w:val="28"/>
        </w:rPr>
      </w:pPr>
      <w:r>
        <w:rPr>
          <w:rFonts w:hint="default" w:ascii="Times New Roman" w:hAnsi="Times New Roman" w:cs="Times New Roman"/>
          <w:sz w:val="28"/>
          <w:szCs w:val="28"/>
        </w:rPr>
        <w:t>Задачи работы включают:</w:t>
      </w:r>
    </w:p>
    <w:p w14:paraId="55AB90C3">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Первичную обработку данных из предоставленного файла "59.xlsx" (столбец "Сумма").</w:t>
      </w:r>
    </w:p>
    <w:p w14:paraId="652B1E0A">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Проведение базовых, связанных и продвинутых тестов на соответствие закону Бенфорда.</w:t>
      </w:r>
    </w:p>
    <w:p w14:paraId="20F29E15">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Качественный анализ выявленных аномалий с интерпретацией возможных причин.</w:t>
      </w:r>
    </w:p>
    <w:p w14:paraId="28BFD358">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Формирование выводов о наличии рисков в данных.</w:t>
      </w:r>
    </w:p>
    <w:p w14:paraId="315286DF">
      <w:pPr>
        <w:pStyle w:val="15"/>
        <w:keepNext w:val="0"/>
        <w:keepLines w:val="0"/>
        <w:widowControl/>
        <w:suppressLineNumbers w:val="0"/>
        <w:spacing w:line="360" w:lineRule="auto"/>
        <w:ind w:firstLine="708" w:firstLineChars="0"/>
        <w:rPr>
          <w:rFonts w:hint="default" w:ascii="Times New Roman" w:hAnsi="Times New Roman" w:cs="Times New Roman"/>
          <w:sz w:val="28"/>
          <w:szCs w:val="28"/>
          <w:lang w:val="ru-RU"/>
        </w:rPr>
      </w:pPr>
      <w:r>
        <w:rPr>
          <w:rFonts w:hint="default" w:ascii="Times New Roman" w:hAnsi="Times New Roman" w:cs="Times New Roman"/>
          <w:sz w:val="28"/>
          <w:szCs w:val="28"/>
        </w:rPr>
        <w:t>Анализ проведен на основе данных о финансовых операциях компании (77 839 записей), включающих суммы проводок по счетам дебета и кредита. Данные охватывают период с октября по декабрь 2021 года и включают распределение общепроизводственных и общехозяйственных расходов, резервы отпусков, амортизацию и другие операции. Обработка и тесты выполнены с использованием Python в среде Google Colab</w:t>
      </w:r>
      <w:r>
        <w:rPr>
          <w:rFonts w:hint="default" w:ascii="Times New Roman" w:hAnsi="Times New Roman" w:cs="Times New Roman"/>
          <w:sz w:val="28"/>
          <w:szCs w:val="28"/>
          <w:lang w:val="ru-RU"/>
        </w:rPr>
        <w:t>.</w:t>
      </w:r>
    </w:p>
    <w:p w14:paraId="134A0A4E">
      <w:pPr>
        <w:spacing w:line="360" w:lineRule="auto"/>
        <w:rPr>
          <w:rFonts w:hint="default" w:ascii="Times New Roman" w:hAnsi="Times New Roman" w:cs="Times New Roman"/>
          <w:sz w:val="28"/>
          <w:szCs w:val="28"/>
          <w:lang w:val="ru-RU"/>
        </w:rPr>
      </w:pPr>
    </w:p>
    <w:p w14:paraId="09F00FE9">
      <w:pPr>
        <w:spacing w:line="360" w:lineRule="auto"/>
        <w:rPr>
          <w:rFonts w:hint="default" w:ascii="Times New Roman" w:hAnsi="Times New Roman" w:cs="Times New Roman"/>
          <w:sz w:val="28"/>
          <w:szCs w:val="28"/>
          <w:lang w:val="ru-RU"/>
        </w:rPr>
      </w:pPr>
    </w:p>
    <w:p w14:paraId="173CCE49">
      <w:pPr>
        <w:spacing w:line="360" w:lineRule="auto"/>
        <w:rPr>
          <w:rFonts w:hint="default" w:ascii="Times New Roman" w:hAnsi="Times New Roman" w:cs="Times New Roman"/>
          <w:sz w:val="28"/>
          <w:szCs w:val="28"/>
          <w:lang w:val="ru-RU"/>
        </w:rPr>
      </w:pPr>
    </w:p>
    <w:p w14:paraId="1B526AFF">
      <w:pPr>
        <w:spacing w:line="360" w:lineRule="auto"/>
        <w:rPr>
          <w:rFonts w:hint="default" w:ascii="Times New Roman" w:hAnsi="Times New Roman" w:cs="Times New Roman"/>
          <w:sz w:val="28"/>
          <w:szCs w:val="28"/>
          <w:lang w:val="ru-RU"/>
        </w:rPr>
      </w:pPr>
    </w:p>
    <w:p w14:paraId="23F32895">
      <w:pPr>
        <w:spacing w:line="360" w:lineRule="auto"/>
        <w:rPr>
          <w:rFonts w:hint="default" w:ascii="Times New Roman" w:hAnsi="Times New Roman" w:cs="Times New Roman"/>
          <w:sz w:val="28"/>
          <w:szCs w:val="28"/>
          <w:lang w:val="ru-RU"/>
        </w:rPr>
      </w:pPr>
    </w:p>
    <w:p w14:paraId="181F4815">
      <w:pPr>
        <w:spacing w:line="360" w:lineRule="auto"/>
        <w:rPr>
          <w:rFonts w:hint="default" w:ascii="Times New Roman" w:hAnsi="Times New Roman" w:cs="Times New Roman"/>
          <w:sz w:val="28"/>
          <w:szCs w:val="28"/>
          <w:lang w:val="ru-RU"/>
        </w:rPr>
      </w:pPr>
    </w:p>
    <w:p w14:paraId="28B50A6B">
      <w:pPr>
        <w:spacing w:line="360" w:lineRule="auto"/>
        <w:rPr>
          <w:rFonts w:hint="default" w:ascii="Times New Roman" w:hAnsi="Times New Roman" w:cs="Times New Roman"/>
          <w:sz w:val="28"/>
          <w:szCs w:val="28"/>
          <w:lang w:val="ru-RU"/>
        </w:rPr>
      </w:pPr>
    </w:p>
    <w:p w14:paraId="36DAFF71">
      <w:pPr>
        <w:pStyle w:val="2"/>
        <w:numPr>
          <w:ilvl w:val="0"/>
          <w:numId w:val="2"/>
        </w:numPr>
        <w:bidi w:val="0"/>
        <w:spacing w:line="360" w:lineRule="auto"/>
        <w:rPr>
          <w:rFonts w:hint="default" w:ascii="Times New Roman" w:hAnsi="Times New Roman" w:cs="Times New Roman"/>
          <w:sz w:val="28"/>
          <w:szCs w:val="28"/>
        </w:rPr>
      </w:pPr>
      <w:bookmarkStart w:id="1" w:name="_Toc24268"/>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Первичная обработка данных</w:t>
      </w:r>
      <w:r>
        <w:rPr>
          <w:rFonts w:hint="default" w:ascii="Times New Roman" w:hAnsi="Times New Roman" w:cs="Times New Roman"/>
          <w:sz w:val="28"/>
          <w:szCs w:val="28"/>
        </w:rPr>
        <w:fldChar w:fldCharType="end"/>
      </w:r>
      <w:bookmarkEnd w:id="1"/>
    </w:p>
    <w:p w14:paraId="4C518693">
      <w:pPr>
        <w:pStyle w:val="15"/>
        <w:keepNext w:val="0"/>
        <w:keepLines w:val="0"/>
        <w:widowControl/>
        <w:suppressLineNumbers w:val="0"/>
        <w:shd w:val="clear" w:fill="FFFFFF"/>
        <w:spacing w:before="240" w:beforeAutospacing="0" w:after="240" w:afterAutospacing="0" w:line="360" w:lineRule="auto"/>
        <w:ind w:left="0" w:right="0" w:firstLine="708" w:firstLineChars="0"/>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На этапе первичной обработки осуществлена загрузка и подготовка исходных данных. Обработка включала идентификацию целевого столбца "Сумма", преобразование данных в числовой формат, устранение некорректных записей и исключение отрицательных значений. В результате обработки из исходного массива в 77 839 записей было удалено 793 отрицательных значения (1.0%), что составило итоговую выборку из 77 046 операций для последующего анализа.</w:t>
      </w:r>
    </w:p>
    <w:p w14:paraId="05023D5C">
      <w:pPr>
        <w:pStyle w:val="15"/>
        <w:keepNext w:val="0"/>
        <w:keepLines w:val="0"/>
        <w:widowControl/>
        <w:suppressLineNumbers w:val="0"/>
        <w:shd w:val="clear" w:fill="FFFFFF"/>
        <w:spacing w:before="240" w:beforeAutospacing="0" w:after="240" w:afterAutospacing="0" w:line="360" w:lineRule="auto"/>
        <w:ind w:left="0" w:right="0" w:firstLine="708" w:firstLineChars="0"/>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Проверка соответствия данных требованиям закона Бенфорда показала, что массив удовлетворяет основным критериям: данные числовые, охватывают несколько порядков величин, объем выборки достаточен для статистического анализа, отсутствуют искусственные ограничения на диапазон значений.</w:t>
      </w:r>
    </w:p>
    <w:p w14:paraId="00488B6E">
      <w:pPr>
        <w:pStyle w:val="2"/>
        <w:numPr>
          <w:ilvl w:val="0"/>
          <w:numId w:val="0"/>
        </w:numPr>
        <w:bidi w:val="0"/>
        <w:spacing w:line="360" w:lineRule="auto"/>
        <w:ind w:leftChars="0" w:right="0" w:rightChars="0" w:firstLine="708" w:firstLineChars="0"/>
        <w:rPr>
          <w:rFonts w:hint="default" w:ascii="Times New Roman" w:hAnsi="Times New Roman" w:cs="Times New Roman"/>
          <w:b w:val="0"/>
          <w:bCs w:val="0"/>
          <w:sz w:val="28"/>
          <w:szCs w:val="28"/>
          <w:lang w:val="ru-RU"/>
        </w:rPr>
      </w:pPr>
      <w:bookmarkStart w:id="2" w:name="_Toc6392"/>
      <w:r>
        <w:rPr>
          <w:rFonts w:hint="default" w:ascii="Times New Roman" w:hAnsi="Times New Roman" w:eastAsia="Segoe UI" w:cs="Times New Roman"/>
          <w:b w:val="0"/>
          <w:bCs w:val="0"/>
          <w:i w:val="0"/>
          <w:iCs w:val="0"/>
          <w:caps w:val="0"/>
          <w:color w:val="0F1115"/>
          <w:spacing w:val="0"/>
          <w:sz w:val="28"/>
          <w:szCs w:val="28"/>
          <w:shd w:val="clear" w:fill="FFFFFF"/>
        </w:rPr>
        <w:t>Код для анализа данных по закону Бенфорда был структурирован в модульную архитектуру, состоящую из взаимосвязанных функций, каждая из которых отвечает за конкретный этап обработки данных или проведения статистических тестов.</w:t>
      </w:r>
      <w:bookmarkEnd w:id="2"/>
    </w:p>
    <w:p w14:paraId="418A9135">
      <w:pPr>
        <w:pStyle w:val="2"/>
        <w:numPr>
          <w:ilvl w:val="0"/>
          <w:numId w:val="0"/>
        </w:numPr>
        <w:bidi w:val="0"/>
        <w:spacing w:line="360" w:lineRule="auto"/>
        <w:ind w:leftChars="0" w:right="0" w:rightChars="0"/>
        <w:rPr>
          <w:rFonts w:hint="default" w:ascii="Times New Roman" w:hAnsi="Times New Roman" w:cs="Times New Roman"/>
          <w:sz w:val="28"/>
          <w:szCs w:val="28"/>
          <w:lang w:val="ru-RU"/>
        </w:rPr>
      </w:pPr>
    </w:p>
    <w:p w14:paraId="4D04F756">
      <w:pPr>
        <w:pStyle w:val="2"/>
        <w:numPr>
          <w:ilvl w:val="0"/>
          <w:numId w:val="0"/>
        </w:numPr>
        <w:bidi w:val="0"/>
        <w:spacing w:line="360" w:lineRule="auto"/>
        <w:ind w:leftChars="0" w:right="0" w:rightChars="0"/>
        <w:rPr>
          <w:rFonts w:hint="default" w:ascii="Times New Roman" w:hAnsi="Times New Roman" w:cs="Times New Roman"/>
          <w:sz w:val="28"/>
          <w:szCs w:val="28"/>
          <w:lang w:val="ru-RU"/>
        </w:rPr>
      </w:pPr>
    </w:p>
    <w:p w14:paraId="73EA58E6">
      <w:pPr>
        <w:pStyle w:val="2"/>
        <w:numPr>
          <w:ilvl w:val="0"/>
          <w:numId w:val="0"/>
        </w:numPr>
        <w:bidi w:val="0"/>
        <w:spacing w:line="360" w:lineRule="auto"/>
        <w:ind w:leftChars="0" w:right="0" w:rightChars="0"/>
        <w:rPr>
          <w:rFonts w:hint="default" w:ascii="Times New Roman" w:hAnsi="Times New Roman" w:cs="Times New Roman"/>
          <w:sz w:val="28"/>
          <w:szCs w:val="28"/>
          <w:lang w:val="ru-RU"/>
        </w:rPr>
      </w:pPr>
    </w:p>
    <w:p w14:paraId="24CD38F6">
      <w:pPr>
        <w:pStyle w:val="2"/>
        <w:numPr>
          <w:ilvl w:val="0"/>
          <w:numId w:val="0"/>
        </w:numPr>
        <w:bidi w:val="0"/>
        <w:spacing w:line="360" w:lineRule="auto"/>
        <w:ind w:leftChars="0" w:right="0" w:rightChars="0"/>
        <w:rPr>
          <w:rFonts w:hint="default" w:ascii="Times New Roman" w:hAnsi="Times New Roman" w:cs="Times New Roman"/>
          <w:sz w:val="28"/>
          <w:szCs w:val="28"/>
          <w:lang w:val="ru-RU"/>
        </w:rPr>
      </w:pPr>
    </w:p>
    <w:p w14:paraId="23355BAD">
      <w:pPr>
        <w:pStyle w:val="2"/>
        <w:numPr>
          <w:ilvl w:val="0"/>
          <w:numId w:val="0"/>
        </w:numPr>
        <w:bidi w:val="0"/>
        <w:spacing w:line="360" w:lineRule="auto"/>
        <w:ind w:leftChars="0" w:right="0" w:rightChars="0"/>
        <w:rPr>
          <w:rFonts w:hint="default" w:ascii="Times New Roman" w:hAnsi="Times New Roman" w:cs="Times New Roman"/>
          <w:sz w:val="28"/>
          <w:szCs w:val="28"/>
          <w:lang w:val="ru-RU"/>
        </w:rPr>
      </w:pPr>
    </w:p>
    <w:p w14:paraId="3611B390">
      <w:pPr>
        <w:pStyle w:val="2"/>
        <w:numPr>
          <w:ilvl w:val="0"/>
          <w:numId w:val="0"/>
        </w:numPr>
        <w:bidi w:val="0"/>
        <w:spacing w:line="360" w:lineRule="auto"/>
        <w:ind w:leftChars="0" w:right="0" w:rightChars="0"/>
        <w:rPr>
          <w:rFonts w:hint="default" w:ascii="Times New Roman" w:hAnsi="Times New Roman" w:cs="Times New Roman"/>
          <w:sz w:val="28"/>
          <w:szCs w:val="28"/>
          <w:lang w:val="ru-RU"/>
        </w:rPr>
      </w:pPr>
    </w:p>
    <w:p w14:paraId="50C3B1F0">
      <w:pPr>
        <w:spacing w:line="360" w:lineRule="auto"/>
        <w:rPr>
          <w:rFonts w:hint="default" w:ascii="Times New Roman" w:hAnsi="Times New Roman" w:cs="Times New Roman"/>
          <w:sz w:val="28"/>
          <w:szCs w:val="28"/>
          <w:lang w:val="ru-RU"/>
        </w:rPr>
      </w:pPr>
    </w:p>
    <w:p w14:paraId="094FCC6E">
      <w:pPr>
        <w:spacing w:line="360" w:lineRule="auto"/>
        <w:rPr>
          <w:rFonts w:hint="default" w:ascii="Times New Roman" w:hAnsi="Times New Roman" w:cs="Times New Roman"/>
          <w:sz w:val="28"/>
          <w:szCs w:val="28"/>
          <w:lang w:val="ru-RU"/>
        </w:rPr>
      </w:pPr>
    </w:p>
    <w:p w14:paraId="3590EC83">
      <w:pPr>
        <w:pStyle w:val="2"/>
        <w:numPr>
          <w:ilvl w:val="0"/>
          <w:numId w:val="0"/>
        </w:numPr>
        <w:bidi w:val="0"/>
        <w:spacing w:line="360" w:lineRule="auto"/>
        <w:ind w:leftChars="0" w:right="0" w:rightChars="0"/>
        <w:rPr>
          <w:rFonts w:hint="default" w:ascii="Times New Roman" w:hAnsi="Times New Roman" w:cs="Times New Roman"/>
          <w:sz w:val="28"/>
          <w:szCs w:val="28"/>
        </w:rPr>
      </w:pPr>
      <w:bookmarkStart w:id="3" w:name="_Toc11816"/>
      <w:r>
        <w:rPr>
          <w:rFonts w:hint="default" w:ascii="Times New Roman" w:hAnsi="Times New Roman" w:cs="Times New Roman"/>
          <w:sz w:val="28"/>
          <w:szCs w:val="28"/>
          <w:lang w:val="ru-RU"/>
        </w:rPr>
        <w:t xml:space="preserve">2.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Проведение базовых тестов</w:t>
      </w:r>
      <w:r>
        <w:rPr>
          <w:rFonts w:hint="default" w:ascii="Times New Roman" w:hAnsi="Times New Roman" w:cs="Times New Roman"/>
          <w:sz w:val="28"/>
          <w:szCs w:val="28"/>
        </w:rPr>
        <w:fldChar w:fldCharType="end"/>
      </w:r>
      <w:bookmarkEnd w:id="3"/>
    </w:p>
    <w:p w14:paraId="1CCFF507">
      <w:pPr>
        <w:pStyle w:val="3"/>
        <w:bidi w:val="0"/>
        <w:spacing w:line="360" w:lineRule="auto"/>
        <w:rPr>
          <w:rFonts w:hint="default" w:ascii="Times New Roman" w:hAnsi="Times New Roman" w:cs="Times New Roman"/>
          <w:sz w:val="28"/>
          <w:szCs w:val="28"/>
        </w:rPr>
      </w:pPr>
      <w:bookmarkStart w:id="4" w:name="_Toc9514"/>
      <w:r>
        <w:rPr>
          <w:rFonts w:hint="default" w:ascii="Times New Roman" w:hAnsi="Times New Roman" w:cs="Times New Roman"/>
          <w:sz w:val="28"/>
          <w:szCs w:val="28"/>
          <w:lang w:val="ru-RU"/>
        </w:rPr>
        <w:t xml:space="preserve">2.1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Тест первой цифры</w:t>
      </w:r>
      <w:r>
        <w:rPr>
          <w:rFonts w:hint="default" w:ascii="Times New Roman" w:hAnsi="Times New Roman" w:cs="Times New Roman"/>
          <w:sz w:val="28"/>
          <w:szCs w:val="28"/>
        </w:rPr>
        <w:fldChar w:fldCharType="end"/>
      </w:r>
      <w:bookmarkEnd w:id="4"/>
    </w:p>
    <w:p w14:paraId="264B1FE1">
      <w:pPr>
        <w:pStyle w:val="15"/>
        <w:keepNext w:val="0"/>
        <w:keepLines w:val="0"/>
        <w:widowControl/>
        <w:suppressLineNumbers w:val="0"/>
        <w:shd w:val="clear" w:fill="FFFFFF"/>
        <w:spacing w:before="240" w:beforeAutospacing="0" w:after="240" w:afterAutospacing="0" w:line="360" w:lineRule="auto"/>
        <w:ind w:left="0" w:right="0" w:firstLine="708" w:firstLineChars="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Тестирование распределения первых значащих цифр выявило статистически значимые отклонения от теоретического распределения Бенфорда. При объеме выборки 76 192 операции расчетное среднее абсолютное отклонение (MAD) составило 0.0222 при допустимом значении 0.015, что свидетельствует о несоответствии эмпирического распределения теоретическому. Статистика хи-квадрат достигла значения 6650.35 при критическом уровне 15.51 (p &lt; 0.001), подтверждая высокую значимость отклонений.</w:t>
      </w:r>
    </w:p>
    <w:p w14:paraId="57F0F855">
      <w:pPr>
        <w:pStyle w:val="15"/>
        <w:keepNext w:val="0"/>
        <w:keepLines w:val="0"/>
        <w:widowControl/>
        <w:suppressLineNumbers w:val="0"/>
        <w:shd w:val="clear" w:fill="FFFFFF"/>
        <w:spacing w:before="240" w:beforeAutospacing="0" w:after="240" w:afterAutospacing="0" w:line="360" w:lineRule="auto"/>
        <w:ind w:left="0" w:right="0" w:firstLine="708" w:firstLineChars="0"/>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 xml:space="preserve">Анализ распределения по отдельным цифрам показал наиболее существенные аномалии: цифра 2 демонстрирует занижение частоты на 3.02% (Z=21.90), цифра 4 - завышение на 4.06% (Z=37.89), цифра 5 - завышение на 5.91% (Z=60.38). При этом цифры 6-9 показывают систематическое занижение частот. </w:t>
      </w:r>
    </w:p>
    <w:p w14:paraId="49E1523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drawing>
          <wp:inline distT="0" distB="0" distL="114300" distR="114300">
            <wp:extent cx="5956935" cy="2955925"/>
            <wp:effectExtent l="0" t="0" r="5715" b="15875"/>
            <wp:docPr id="2"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IMG_256"/>
                    <pic:cNvPicPr>
                      <a:picLocks noChangeAspect="1"/>
                    </pic:cNvPicPr>
                  </pic:nvPicPr>
                  <pic:blipFill>
                    <a:blip r:embed="rId6"/>
                    <a:stretch>
                      <a:fillRect/>
                    </a:stretch>
                  </pic:blipFill>
                  <pic:spPr>
                    <a:xfrm>
                      <a:off x="0" y="0"/>
                      <a:ext cx="5956935" cy="2955925"/>
                    </a:xfrm>
                    <a:prstGeom prst="rect">
                      <a:avLst/>
                    </a:prstGeom>
                    <a:noFill/>
                    <a:ln w="9525">
                      <a:noFill/>
                    </a:ln>
                  </pic:spPr>
                </pic:pic>
              </a:graphicData>
            </a:graphic>
          </wp:inline>
        </w:drawing>
      </w:r>
    </w:p>
    <w:p w14:paraId="5F8A4E46">
      <w:pPr>
        <w:pStyle w:val="15"/>
        <w:keepNext w:val="0"/>
        <w:keepLines w:val="0"/>
        <w:widowControl/>
        <w:suppressLineNumbers w:val="0"/>
        <w:shd w:val="clear" w:fill="FFFFFF"/>
        <w:spacing w:before="240" w:beforeAutospacing="0" w:after="240" w:afterAutospacing="0" w:line="360" w:lineRule="auto"/>
        <w:ind w:left="0" w:right="0" w:firstLine="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14850" cy="3333750"/>
            <wp:effectExtent l="0" t="0" r="0" b="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7"/>
                    <a:stretch>
                      <a:fillRect/>
                    </a:stretch>
                  </pic:blipFill>
                  <pic:spPr>
                    <a:xfrm>
                      <a:off x="0" y="0"/>
                      <a:ext cx="4514850" cy="3333750"/>
                    </a:xfrm>
                    <a:prstGeom prst="rect">
                      <a:avLst/>
                    </a:prstGeom>
                    <a:noFill/>
                    <a:ln>
                      <a:noFill/>
                    </a:ln>
                  </pic:spPr>
                </pic:pic>
              </a:graphicData>
            </a:graphic>
          </wp:inline>
        </w:drawing>
      </w:r>
    </w:p>
    <w:p w14:paraId="5999FD0A">
      <w:pPr>
        <w:pStyle w:val="15"/>
        <w:keepNext w:val="0"/>
        <w:keepLines w:val="0"/>
        <w:widowControl/>
        <w:suppressLineNumbers w:val="0"/>
        <w:shd w:val="clear" w:fill="FFFFFF"/>
        <w:spacing w:before="240" w:beforeAutospacing="0" w:after="240" w:afterAutospacing="0" w:line="360" w:lineRule="auto"/>
        <w:ind w:left="0" w:right="0" w:firstLine="0"/>
        <w:rPr>
          <w:rFonts w:hint="default" w:ascii="Times New Roman" w:hAnsi="Times New Roman" w:cs="Times New Roman"/>
          <w:sz w:val="28"/>
          <w:szCs w:val="28"/>
        </w:rPr>
      </w:pPr>
    </w:p>
    <w:p w14:paraId="7D4B0D21">
      <w:pPr>
        <w:pStyle w:val="3"/>
        <w:bidi w:val="0"/>
        <w:spacing w:line="360" w:lineRule="auto"/>
        <w:rPr>
          <w:rFonts w:hint="default" w:ascii="Times New Roman" w:hAnsi="Times New Roman" w:cs="Times New Roman"/>
          <w:sz w:val="28"/>
          <w:szCs w:val="28"/>
        </w:rPr>
      </w:pPr>
      <w:bookmarkStart w:id="5" w:name="_Toc22367"/>
      <w:r>
        <w:rPr>
          <w:rFonts w:hint="default" w:ascii="Times New Roman" w:hAnsi="Times New Roman" w:cs="Times New Roman"/>
          <w:sz w:val="28"/>
          <w:szCs w:val="28"/>
          <w:lang w:val="ru-RU"/>
        </w:rPr>
        <w:t xml:space="preserve">2.2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Тест второй цифры</w:t>
      </w:r>
      <w:r>
        <w:rPr>
          <w:rFonts w:hint="default" w:ascii="Times New Roman" w:hAnsi="Times New Roman" w:cs="Times New Roman"/>
          <w:sz w:val="28"/>
          <w:szCs w:val="28"/>
        </w:rPr>
        <w:fldChar w:fldCharType="end"/>
      </w:r>
      <w:bookmarkEnd w:id="5"/>
    </w:p>
    <w:p w14:paraId="4BF6F009">
      <w:pPr>
        <w:pStyle w:val="15"/>
        <w:keepNext w:val="0"/>
        <w:keepLines w:val="0"/>
        <w:widowControl/>
        <w:suppressLineNumbers w:val="0"/>
        <w:shd w:val="clear" w:fill="FFFFFF"/>
        <w:spacing w:before="240" w:beforeAutospacing="0" w:after="240" w:afterAutospacing="0" w:line="360" w:lineRule="auto"/>
        <w:ind w:left="0" w:right="0" w:firstLine="708" w:firstLineChars="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Анализ распределения вторых цифр также выявил выраженные отклонения от теоретических ожиданий. На выборке из 69 898 операций MAD составил 0.0308 при пороговом значении 0.012, статистика хи-квадрат - 8996.53 при критическом уровне 16.92 (p &lt; 0.001).</w:t>
      </w:r>
    </w:p>
    <w:p w14:paraId="73A71208">
      <w:pPr>
        <w:pStyle w:val="15"/>
        <w:keepNext w:val="0"/>
        <w:keepLines w:val="0"/>
        <w:widowControl/>
        <w:suppressLineNumbers w:val="0"/>
        <w:shd w:val="clear" w:fill="FFFFFF"/>
        <w:spacing w:before="240" w:beforeAutospacing="0" w:after="240" w:afterAutospacing="0" w:line="360" w:lineRule="auto"/>
        <w:ind w:left="0" w:right="0" w:firstLine="708" w:firstLineChars="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 xml:space="preserve">Наибольшая аномалия наблюдается для цифры 3, частота которой составляет 18.22% против ожидаемых 10.43% (отклонение +7.79%, Z=67.32). Цифры 0, 2 и 9 также демонстрируют статистически значимые отклонения. Все десять возможных цифр (0-9) показали отклонения, превышающие доверительный интервал. </w:t>
      </w:r>
    </w:p>
    <w:p w14:paraId="5AA0FA2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drawing>
          <wp:inline distT="0" distB="0" distL="114300" distR="114300">
            <wp:extent cx="5935345" cy="2945130"/>
            <wp:effectExtent l="0" t="0" r="8255" b="7620"/>
            <wp:docPr id="3" name="Изображение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IMG_256"/>
                    <pic:cNvPicPr>
                      <a:picLocks noChangeAspect="1"/>
                    </pic:cNvPicPr>
                  </pic:nvPicPr>
                  <pic:blipFill>
                    <a:blip r:embed="rId8"/>
                    <a:stretch>
                      <a:fillRect/>
                    </a:stretch>
                  </pic:blipFill>
                  <pic:spPr>
                    <a:xfrm>
                      <a:off x="0" y="0"/>
                      <a:ext cx="5935345" cy="2945130"/>
                    </a:xfrm>
                    <a:prstGeom prst="rect">
                      <a:avLst/>
                    </a:prstGeom>
                    <a:noFill/>
                    <a:ln w="9525">
                      <a:noFill/>
                    </a:ln>
                  </pic:spPr>
                </pic:pic>
              </a:graphicData>
            </a:graphic>
          </wp:inline>
        </w:drawing>
      </w:r>
    </w:p>
    <w:p w14:paraId="194A549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486275" cy="3476625"/>
            <wp:effectExtent l="0" t="0" r="9525" b="9525"/>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9"/>
                    <a:stretch>
                      <a:fillRect/>
                    </a:stretch>
                  </pic:blipFill>
                  <pic:spPr>
                    <a:xfrm>
                      <a:off x="0" y="0"/>
                      <a:ext cx="4486275" cy="3476625"/>
                    </a:xfrm>
                    <a:prstGeom prst="rect">
                      <a:avLst/>
                    </a:prstGeom>
                    <a:noFill/>
                    <a:ln>
                      <a:noFill/>
                    </a:ln>
                  </pic:spPr>
                </pic:pic>
              </a:graphicData>
            </a:graphic>
          </wp:inline>
        </w:drawing>
      </w:r>
    </w:p>
    <w:p w14:paraId="3D38922A">
      <w:pPr>
        <w:pStyle w:val="3"/>
        <w:bidi w:val="0"/>
        <w:spacing w:line="360" w:lineRule="auto"/>
        <w:rPr>
          <w:rFonts w:hint="default" w:ascii="Times New Roman" w:hAnsi="Times New Roman" w:cs="Times New Roman"/>
          <w:sz w:val="28"/>
          <w:szCs w:val="28"/>
        </w:rPr>
      </w:pPr>
      <w:bookmarkStart w:id="6" w:name="_Toc2625"/>
      <w:r>
        <w:rPr>
          <w:rFonts w:hint="default" w:ascii="Times New Roman" w:hAnsi="Times New Roman" w:cs="Times New Roman"/>
          <w:sz w:val="28"/>
          <w:szCs w:val="28"/>
          <w:lang w:val="ru-RU"/>
        </w:rPr>
        <w:t xml:space="preserve">2.3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Тест первого порядка</w:t>
      </w:r>
      <w:r>
        <w:rPr>
          <w:rFonts w:hint="default" w:ascii="Times New Roman" w:hAnsi="Times New Roman" w:cs="Times New Roman"/>
          <w:sz w:val="28"/>
          <w:szCs w:val="28"/>
        </w:rPr>
        <w:fldChar w:fldCharType="end"/>
      </w:r>
      <w:bookmarkEnd w:id="6"/>
    </w:p>
    <w:p w14:paraId="78511671">
      <w:pPr>
        <w:pStyle w:val="15"/>
        <w:keepNext w:val="0"/>
        <w:keepLines w:val="0"/>
        <w:widowControl/>
        <w:suppressLineNumbers w:val="0"/>
        <w:shd w:val="clear" w:fill="FFFFFF"/>
        <w:spacing w:before="240" w:beforeAutospacing="0" w:after="240" w:afterAutospacing="0" w:line="360" w:lineRule="auto"/>
        <w:ind w:left="0" w:right="0" w:firstLine="708" w:firstLineChars="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Тестирование распределения комбинаций первых двух цифр подтвердило наличие системных аномалий в данных. При объеме выборки 69 898 операций MAD составил 0.005436 при допустимом значении 0.0022, статистика хи-квадрат достигла 55445.11 при критическом уровне 113.15 (p &lt; 0.001).</w:t>
      </w:r>
    </w:p>
    <w:p w14:paraId="47E7D4CC">
      <w:pPr>
        <w:pStyle w:val="15"/>
        <w:keepNext w:val="0"/>
        <w:keepLines w:val="0"/>
        <w:widowControl/>
        <w:suppressLineNumbers w:val="0"/>
        <w:shd w:val="clear" w:fill="FFFFFF"/>
        <w:spacing w:before="240" w:beforeAutospacing="0" w:after="240" w:afterAutospacing="0" w:line="360" w:lineRule="auto"/>
        <w:ind w:left="0" w:right="0" w:firstLine="708" w:firstLineChars="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 xml:space="preserve">Выявленные отклонения свидетельствуют о неслучайном характере распределения сумм операций и могут указывать на наличие шаблонов или манипуляций при формировании финансовых данных. </w:t>
      </w:r>
    </w:p>
    <w:p w14:paraId="6068E52A">
      <w:pPr>
        <w:spacing w:line="360" w:lineRule="auto"/>
        <w:rPr>
          <w:rFonts w:hint="default" w:ascii="Times New Roman" w:hAnsi="Times New Roman" w:cs="Times New Roman"/>
          <w:sz w:val="28"/>
          <w:szCs w:val="28"/>
        </w:rPr>
      </w:pPr>
    </w:p>
    <w:p w14:paraId="793E908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drawing>
          <wp:inline distT="0" distB="0" distL="114300" distR="114300">
            <wp:extent cx="5210810" cy="2583815"/>
            <wp:effectExtent l="0" t="0" r="8890" b="6985"/>
            <wp:docPr id="5" name="Изображение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IMG_256"/>
                    <pic:cNvPicPr>
                      <a:picLocks noChangeAspect="1"/>
                    </pic:cNvPicPr>
                  </pic:nvPicPr>
                  <pic:blipFill>
                    <a:blip r:embed="rId10"/>
                    <a:stretch>
                      <a:fillRect/>
                    </a:stretch>
                  </pic:blipFill>
                  <pic:spPr>
                    <a:xfrm>
                      <a:off x="0" y="0"/>
                      <a:ext cx="5210810" cy="2583815"/>
                    </a:xfrm>
                    <a:prstGeom prst="rect">
                      <a:avLst/>
                    </a:prstGeom>
                    <a:noFill/>
                    <a:ln w="9525">
                      <a:noFill/>
                    </a:ln>
                  </pic:spPr>
                </pic:pic>
              </a:graphicData>
            </a:graphic>
          </wp:inline>
        </w:drawing>
      </w:r>
    </w:p>
    <w:p w14:paraId="00BF888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457700" cy="1276350"/>
            <wp:effectExtent l="0" t="0" r="0" b="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1"/>
                    <a:stretch>
                      <a:fillRect/>
                    </a:stretch>
                  </pic:blipFill>
                  <pic:spPr>
                    <a:xfrm>
                      <a:off x="0" y="0"/>
                      <a:ext cx="4457700" cy="1276350"/>
                    </a:xfrm>
                    <a:prstGeom prst="rect">
                      <a:avLst/>
                    </a:prstGeom>
                    <a:noFill/>
                    <a:ln>
                      <a:noFill/>
                    </a:ln>
                  </pic:spPr>
                </pic:pic>
              </a:graphicData>
            </a:graphic>
          </wp:inline>
        </w:drawing>
      </w:r>
    </w:p>
    <w:p w14:paraId="2B2BD44D">
      <w:pPr>
        <w:pStyle w:val="2"/>
        <w:bidi w:val="0"/>
        <w:spacing w:line="360" w:lineRule="auto"/>
        <w:rPr>
          <w:rFonts w:hint="default" w:ascii="Times New Roman" w:hAnsi="Times New Roman" w:cs="Times New Roman"/>
          <w:sz w:val="28"/>
          <w:szCs w:val="28"/>
          <w:lang w:val="ru-RU"/>
        </w:rPr>
      </w:pPr>
      <w:bookmarkStart w:id="7" w:name="_Toc10118"/>
    </w:p>
    <w:p w14:paraId="70017759">
      <w:pPr>
        <w:spacing w:line="360" w:lineRule="auto"/>
        <w:rPr>
          <w:rFonts w:hint="default" w:ascii="Times New Roman" w:hAnsi="Times New Roman" w:cs="Times New Roman"/>
          <w:sz w:val="28"/>
          <w:szCs w:val="28"/>
          <w:lang w:val="ru-RU"/>
        </w:rPr>
      </w:pPr>
    </w:p>
    <w:p w14:paraId="7A2AB8F7">
      <w:pPr>
        <w:spacing w:line="360" w:lineRule="auto"/>
        <w:rPr>
          <w:rFonts w:hint="default" w:ascii="Times New Roman" w:hAnsi="Times New Roman" w:cs="Times New Roman"/>
          <w:sz w:val="28"/>
          <w:szCs w:val="28"/>
          <w:lang w:val="ru-RU"/>
        </w:rPr>
      </w:pPr>
    </w:p>
    <w:p w14:paraId="28D31EEA">
      <w:pPr>
        <w:spacing w:line="360" w:lineRule="auto"/>
        <w:rPr>
          <w:rFonts w:hint="default" w:ascii="Times New Roman" w:hAnsi="Times New Roman" w:cs="Times New Roman"/>
          <w:sz w:val="28"/>
          <w:szCs w:val="28"/>
          <w:lang w:val="ru-RU"/>
        </w:rPr>
      </w:pPr>
    </w:p>
    <w:p w14:paraId="7189031B">
      <w:pPr>
        <w:spacing w:line="360" w:lineRule="auto"/>
        <w:rPr>
          <w:rFonts w:hint="default" w:ascii="Times New Roman" w:hAnsi="Times New Roman" w:cs="Times New Roman"/>
          <w:sz w:val="28"/>
          <w:szCs w:val="28"/>
          <w:lang w:val="ru-RU"/>
        </w:rPr>
      </w:pPr>
    </w:p>
    <w:p w14:paraId="6D4C463F">
      <w:pPr>
        <w:spacing w:line="360" w:lineRule="auto"/>
        <w:rPr>
          <w:rFonts w:hint="default" w:ascii="Times New Roman" w:hAnsi="Times New Roman" w:cs="Times New Roman"/>
          <w:sz w:val="28"/>
          <w:szCs w:val="28"/>
          <w:lang w:val="ru-RU"/>
        </w:rPr>
      </w:pPr>
    </w:p>
    <w:p w14:paraId="1E73CB72">
      <w:pPr>
        <w:spacing w:line="360" w:lineRule="auto"/>
        <w:rPr>
          <w:rFonts w:hint="default" w:ascii="Times New Roman" w:hAnsi="Times New Roman" w:cs="Times New Roman"/>
          <w:sz w:val="28"/>
          <w:szCs w:val="28"/>
          <w:lang w:val="ru-RU"/>
        </w:rPr>
      </w:pPr>
    </w:p>
    <w:p w14:paraId="5CC8AB54">
      <w:pPr>
        <w:pStyle w:val="2"/>
        <w:bidi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3.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Проведение связанных тестов</w:t>
      </w:r>
      <w:r>
        <w:rPr>
          <w:rFonts w:hint="default" w:ascii="Times New Roman" w:hAnsi="Times New Roman" w:cs="Times New Roman"/>
          <w:sz w:val="28"/>
          <w:szCs w:val="28"/>
        </w:rPr>
        <w:fldChar w:fldCharType="end"/>
      </w:r>
      <w:bookmarkEnd w:id="7"/>
    </w:p>
    <w:p w14:paraId="3CFD3CC3">
      <w:pPr>
        <w:pStyle w:val="3"/>
        <w:bidi w:val="0"/>
        <w:spacing w:line="360" w:lineRule="auto"/>
        <w:rPr>
          <w:rFonts w:hint="default" w:ascii="Times New Roman" w:hAnsi="Times New Roman" w:cs="Times New Roman"/>
          <w:sz w:val="28"/>
          <w:szCs w:val="28"/>
        </w:rPr>
      </w:pPr>
      <w:bookmarkStart w:id="8" w:name="_Toc13991"/>
      <w:r>
        <w:rPr>
          <w:rFonts w:hint="default" w:ascii="Times New Roman" w:hAnsi="Times New Roman" w:cs="Times New Roman"/>
          <w:sz w:val="28"/>
          <w:szCs w:val="28"/>
          <w:lang w:val="ru-RU"/>
        </w:rPr>
        <w:t xml:space="preserve">3.1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Тест дублирования сумм</w:t>
      </w:r>
      <w:r>
        <w:rPr>
          <w:rFonts w:hint="default" w:ascii="Times New Roman" w:hAnsi="Times New Roman" w:cs="Times New Roman"/>
          <w:sz w:val="28"/>
          <w:szCs w:val="28"/>
        </w:rPr>
        <w:fldChar w:fldCharType="end"/>
      </w:r>
      <w:bookmarkEnd w:id="8"/>
    </w:p>
    <w:p w14:paraId="307F0ABB">
      <w:pPr>
        <w:pStyle w:val="15"/>
        <w:keepNext w:val="0"/>
        <w:keepLines w:val="0"/>
        <w:widowControl/>
        <w:suppressLineNumbers w:val="0"/>
        <w:shd w:val="clear" w:fill="FFFFFF"/>
        <w:spacing w:before="240" w:beforeAutospacing="0" w:after="240" w:afterAutospacing="0" w:line="360" w:lineRule="auto"/>
        <w:ind w:left="0" w:right="0" w:firstLine="708" w:firstLineChars="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Анализ частотности сумм операций выявил значительное количество повторяющихся значений. Из 77 046 операций обнаружено только 22 202 уникальных суммы, что соответствует коэффициенту дублирования 28.82%.</w:t>
      </w:r>
    </w:p>
    <w:p w14:paraId="36EA7B02">
      <w:pPr>
        <w:pStyle w:val="15"/>
        <w:keepNext w:val="0"/>
        <w:keepLines w:val="0"/>
        <w:widowControl/>
        <w:suppressLineNumbers w:val="0"/>
        <w:shd w:val="clear" w:fill="FFFFFF"/>
        <w:spacing w:before="240" w:beforeAutospacing="0" w:after="240" w:afterAutospacing="0" w:line="360" w:lineRule="auto"/>
        <w:ind w:left="0" w:right="0" w:firstLine="708" w:firstLineChars="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Наиболее часто повторяющиеся суммы демонстрируют аномально высокую частоту: сумма 419.69 встречается 2 752 раза (3.57% от общего количества операций), 521.45 - 2 462 раза (3.20%), 433.68 - 2 447 раз (3.18%), 538.84 - 2 196 раз (2.85%), 3905.82 - 1 642 раза (2.13%). Девять сумм превысили порог в 1% частотности, что классифицируется как повышенный или высокий риск манипуляций.</w:t>
      </w:r>
    </w:p>
    <w:p w14:paraId="60C41344">
      <w:pPr>
        <w:pStyle w:val="15"/>
        <w:keepNext w:val="0"/>
        <w:keepLines w:val="0"/>
        <w:widowControl/>
        <w:suppressLineNumbers w:val="0"/>
        <w:shd w:val="clear" w:fill="FFFFFF"/>
        <w:spacing w:before="240" w:beforeAutospacing="0" w:after="240" w:afterAutospacing="0" w:line="360" w:lineRule="auto"/>
        <w:ind w:left="0" w:right="0" w:firstLine="708" w:firstLineChars="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Дополнительный анализ выявил наличие круглых сумм: операции с суммами, кратными тысячам (2.0%), сотням (4.1%) и десяткам (2.7%). Наиболее частые окончания сумм в копейках: ...00 (8 865 операций), ...69 (3 148), ...68 (3 030), ...45 (2 969), ...84 (2 669).</w:t>
      </w:r>
    </w:p>
    <w:p w14:paraId="2379AD97">
      <w:pPr>
        <w:spacing w:line="360" w:lineRule="auto"/>
        <w:rPr>
          <w:rFonts w:hint="default" w:ascii="Times New Roman" w:hAnsi="Times New Roman" w:cs="Times New Roman"/>
          <w:sz w:val="28"/>
          <w:szCs w:val="28"/>
        </w:rPr>
      </w:pPr>
    </w:p>
    <w:p w14:paraId="16887D9A">
      <w:pPr>
        <w:spacing w:line="360" w:lineRule="auto"/>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drawing>
          <wp:inline distT="0" distB="0" distL="114300" distR="114300">
            <wp:extent cx="5676900" cy="1701165"/>
            <wp:effectExtent l="0" t="0" r="0" b="0"/>
            <wp:docPr id="7" name="Изображение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IMG_256"/>
                    <pic:cNvPicPr>
                      <a:picLocks noChangeAspect="1"/>
                    </pic:cNvPicPr>
                  </pic:nvPicPr>
                  <pic:blipFill>
                    <a:blip r:embed="rId12"/>
                    <a:srcRect t="47316"/>
                    <a:stretch>
                      <a:fillRect/>
                    </a:stretch>
                  </pic:blipFill>
                  <pic:spPr>
                    <a:xfrm>
                      <a:off x="0" y="0"/>
                      <a:ext cx="5676900" cy="1701165"/>
                    </a:xfrm>
                    <a:prstGeom prst="rect">
                      <a:avLst/>
                    </a:prstGeom>
                    <a:noFill/>
                    <a:ln w="9525">
                      <a:noFill/>
                    </a:ln>
                  </pic:spPr>
                </pic:pic>
              </a:graphicData>
            </a:graphic>
          </wp:inline>
        </w:drawing>
      </w:r>
    </w:p>
    <w:p w14:paraId="2B7930E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33900" cy="5857875"/>
            <wp:effectExtent l="0" t="0" r="0" b="9525"/>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13"/>
                    <a:stretch>
                      <a:fillRect/>
                    </a:stretch>
                  </pic:blipFill>
                  <pic:spPr>
                    <a:xfrm>
                      <a:off x="0" y="0"/>
                      <a:ext cx="4533900" cy="5857875"/>
                    </a:xfrm>
                    <a:prstGeom prst="rect">
                      <a:avLst/>
                    </a:prstGeom>
                    <a:noFill/>
                    <a:ln>
                      <a:noFill/>
                    </a:ln>
                  </pic:spPr>
                </pic:pic>
              </a:graphicData>
            </a:graphic>
          </wp:inline>
        </w:drawing>
      </w:r>
    </w:p>
    <w:p w14:paraId="01E9CA4D">
      <w:pPr>
        <w:spacing w:line="360" w:lineRule="auto"/>
        <w:rPr>
          <w:rFonts w:hint="default" w:ascii="Times New Roman" w:hAnsi="Times New Roman" w:cs="Times New Roman"/>
          <w:sz w:val="28"/>
          <w:szCs w:val="28"/>
          <w:lang w:val="en-US" w:eastAsia="zh-CN"/>
        </w:rPr>
      </w:pPr>
      <w:r>
        <w:rPr>
          <w:rFonts w:hint="default" w:ascii="Times New Roman" w:hAnsi="Times New Roman" w:cs="Times New Roman"/>
          <w:sz w:val="28"/>
          <w:szCs w:val="28"/>
        </w:rPr>
        <w:drawing>
          <wp:inline distT="0" distB="0" distL="114300" distR="114300">
            <wp:extent cx="3152775" cy="1200150"/>
            <wp:effectExtent l="0" t="0" r="9525" b="0"/>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pic:cNvPicPr>
                  </pic:nvPicPr>
                  <pic:blipFill>
                    <a:blip r:embed="rId14"/>
                    <a:stretch>
                      <a:fillRect/>
                    </a:stretch>
                  </pic:blipFill>
                  <pic:spPr>
                    <a:xfrm>
                      <a:off x="0" y="0"/>
                      <a:ext cx="3152775" cy="1200150"/>
                    </a:xfrm>
                    <a:prstGeom prst="rect">
                      <a:avLst/>
                    </a:prstGeom>
                    <a:noFill/>
                    <a:ln>
                      <a:noFill/>
                    </a:ln>
                  </pic:spPr>
                </pic:pic>
              </a:graphicData>
            </a:graphic>
          </wp:inline>
        </w:drawing>
      </w:r>
    </w:p>
    <w:p w14:paraId="5A80FCFA">
      <w:pPr>
        <w:pStyle w:val="3"/>
        <w:bidi w:val="0"/>
        <w:spacing w:line="360" w:lineRule="auto"/>
        <w:rPr>
          <w:rFonts w:hint="default" w:ascii="Times New Roman" w:hAnsi="Times New Roman" w:cs="Times New Roman"/>
          <w:sz w:val="28"/>
          <w:szCs w:val="28"/>
        </w:rPr>
      </w:pPr>
      <w:bookmarkStart w:id="9" w:name="_Toc31330"/>
      <w:r>
        <w:rPr>
          <w:rFonts w:hint="default" w:ascii="Times New Roman" w:hAnsi="Times New Roman" w:cs="Times New Roman"/>
          <w:sz w:val="28"/>
          <w:szCs w:val="28"/>
          <w:lang w:val="ru-RU"/>
        </w:rPr>
        <w:t xml:space="preserve">3.2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Тест последних двух цифр</w:t>
      </w:r>
      <w:r>
        <w:rPr>
          <w:rFonts w:hint="default" w:ascii="Times New Roman" w:hAnsi="Times New Roman" w:cs="Times New Roman"/>
          <w:sz w:val="28"/>
          <w:szCs w:val="28"/>
        </w:rPr>
        <w:fldChar w:fldCharType="end"/>
      </w:r>
      <w:bookmarkEnd w:id="9"/>
    </w:p>
    <w:p w14:paraId="796AEB51">
      <w:pPr>
        <w:pStyle w:val="15"/>
        <w:keepNext w:val="0"/>
        <w:keepLines w:val="0"/>
        <w:widowControl/>
        <w:suppressLineNumbers w:val="0"/>
        <w:shd w:val="clear" w:fill="FFFFFF"/>
        <w:spacing w:before="240" w:beforeAutospacing="0" w:after="240" w:afterAutospacing="0" w:line="360" w:lineRule="auto"/>
        <w:ind w:left="0" w:right="0" w:firstLine="708" w:firstLineChars="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Проверка равномерности распределения последних двух цифр (копеек) показала статистически значимое отклонение от равномерного распределения. При объеме выборки 77 046 операций статистика хи-квадрат составила 125925.80 при критическом значении 123.23 (p &lt; 0.001).</w:t>
      </w:r>
    </w:p>
    <w:p w14:paraId="43266E21">
      <w:pPr>
        <w:pStyle w:val="15"/>
        <w:keepNext w:val="0"/>
        <w:keepLines w:val="0"/>
        <w:widowControl/>
        <w:suppressLineNumbers w:val="0"/>
        <w:shd w:val="clear" w:fill="FFFFFF"/>
        <w:spacing w:before="240" w:beforeAutospacing="0" w:after="240" w:afterAutospacing="0" w:line="360" w:lineRule="auto"/>
        <w:ind w:left="0" w:right="0" w:firstLine="708" w:firstLineChars="0"/>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 xml:space="preserve">Полученные результаты свидетельствуют о неравномерном распределении дробных частей сумм, что может указывать на использование определенных шаблонов при формировании финансовых операций или систематическое округление значений. </w:t>
      </w:r>
    </w:p>
    <w:p w14:paraId="67EF602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drawing>
          <wp:inline distT="0" distB="0" distL="114300" distR="114300">
            <wp:extent cx="6038850" cy="2996565"/>
            <wp:effectExtent l="0" t="0" r="0" b="13335"/>
            <wp:docPr id="6" name="Изображение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IMG_256"/>
                    <pic:cNvPicPr>
                      <a:picLocks noChangeAspect="1"/>
                    </pic:cNvPicPr>
                  </pic:nvPicPr>
                  <pic:blipFill>
                    <a:blip r:embed="rId15"/>
                    <a:stretch>
                      <a:fillRect/>
                    </a:stretch>
                  </pic:blipFill>
                  <pic:spPr>
                    <a:xfrm>
                      <a:off x="0" y="0"/>
                      <a:ext cx="6038850" cy="2996565"/>
                    </a:xfrm>
                    <a:prstGeom prst="rect">
                      <a:avLst/>
                    </a:prstGeom>
                    <a:noFill/>
                    <a:ln w="9525">
                      <a:noFill/>
                    </a:ln>
                  </pic:spPr>
                </pic:pic>
              </a:graphicData>
            </a:graphic>
          </wp:inline>
        </w:drawing>
      </w:r>
    </w:p>
    <w:p w14:paraId="01D4D861">
      <w:pPr>
        <w:keepNext w:val="0"/>
        <w:keepLines w:val="0"/>
        <w:widowControl/>
        <w:suppressLineNumbers w:val="0"/>
        <w:spacing w:line="360" w:lineRule="auto"/>
        <w:jc w:val="left"/>
        <w:rPr>
          <w:rFonts w:hint="default" w:ascii="Times New Roman" w:hAnsi="Times New Roman" w:cs="Times New Roman"/>
          <w:sz w:val="28"/>
          <w:szCs w:val="28"/>
        </w:rPr>
      </w:pPr>
    </w:p>
    <w:p w14:paraId="4C4C00B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486275" cy="1190625"/>
            <wp:effectExtent l="0" t="0" r="9525" b="9525"/>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6"/>
                    <a:stretch>
                      <a:fillRect/>
                    </a:stretch>
                  </pic:blipFill>
                  <pic:spPr>
                    <a:xfrm>
                      <a:off x="0" y="0"/>
                      <a:ext cx="4486275" cy="1190625"/>
                    </a:xfrm>
                    <a:prstGeom prst="rect">
                      <a:avLst/>
                    </a:prstGeom>
                    <a:noFill/>
                    <a:ln>
                      <a:noFill/>
                    </a:ln>
                  </pic:spPr>
                </pic:pic>
              </a:graphicData>
            </a:graphic>
          </wp:inline>
        </w:drawing>
      </w:r>
    </w:p>
    <w:p w14:paraId="6ABA5E55">
      <w:pPr>
        <w:pStyle w:val="3"/>
        <w:bidi w:val="0"/>
        <w:spacing w:line="360" w:lineRule="auto"/>
        <w:rPr>
          <w:rFonts w:hint="default" w:ascii="Times New Roman" w:hAnsi="Times New Roman" w:cs="Times New Roman"/>
          <w:sz w:val="28"/>
          <w:szCs w:val="28"/>
        </w:rPr>
      </w:pPr>
      <w:bookmarkStart w:id="10" w:name="_Toc10762"/>
      <w:r>
        <w:rPr>
          <w:rFonts w:hint="default" w:ascii="Times New Roman" w:hAnsi="Times New Roman" w:cs="Times New Roman"/>
          <w:sz w:val="28"/>
          <w:szCs w:val="28"/>
          <w:lang w:val="ru-RU"/>
        </w:rPr>
        <w:t xml:space="preserve">3.3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Оценка коэффициента искажения</w:t>
      </w:r>
      <w:r>
        <w:rPr>
          <w:rFonts w:hint="default" w:ascii="Times New Roman" w:hAnsi="Times New Roman" w:cs="Times New Roman"/>
          <w:sz w:val="28"/>
          <w:szCs w:val="28"/>
        </w:rPr>
        <w:fldChar w:fldCharType="end"/>
      </w:r>
      <w:bookmarkEnd w:id="10"/>
    </w:p>
    <w:p w14:paraId="0233CA51">
      <w:pPr>
        <w:pStyle w:val="15"/>
        <w:keepNext w:val="0"/>
        <w:keepLines w:val="0"/>
        <w:widowControl/>
        <w:suppressLineNumbers w:val="0"/>
        <w:shd w:val="clear" w:fill="FFFFFF"/>
        <w:spacing w:before="240" w:beforeAutospacing="0" w:after="240" w:afterAutospacing="0" w:line="360" w:lineRule="auto"/>
        <w:ind w:left="0" w:right="0" w:firstLine="708" w:firstLineChars="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Комплексная оценка общего искажения данных проведена на выборке из 69 898 операций (после исключения сумм, не превышающих 10 единиц). Расчетные показатели демонстрируют следующую картину: фактическое среднее значение (AM) сокращенных сумм составило 36.96, тогда как теоретическое ожидаемое значение (EM) - 39.09.</w:t>
      </w:r>
    </w:p>
    <w:p w14:paraId="11A379EF">
      <w:pPr>
        <w:pStyle w:val="15"/>
        <w:keepNext w:val="0"/>
        <w:keepLines w:val="0"/>
        <w:widowControl/>
        <w:suppressLineNumbers w:val="0"/>
        <w:shd w:val="clear" w:fill="FFFFFF"/>
        <w:spacing w:before="240" w:beforeAutospacing="0" w:after="240" w:afterAutospacing="0" w:line="360" w:lineRule="auto"/>
        <w:ind w:left="0" w:right="0" w:firstLine="708" w:firstLineChars="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 xml:space="preserve">Коэффициент искажения (DF) равен -5.45%, что указывает на систематическое занижение значений в массиве данных. Стандартное отклонение составило 21.84, Z-статистика - -0.2495. Несмотря на значительную величину коэффициента искажения (5.45%), его статистическая значимость не подтверждена (p &gt; 0.05), что может быть связано с высокой вариативностью данных. </w:t>
      </w:r>
    </w:p>
    <w:p w14:paraId="7689AD1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14850" cy="4314825"/>
            <wp:effectExtent l="0" t="0" r="0" b="9525"/>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17"/>
                    <a:stretch>
                      <a:fillRect/>
                    </a:stretch>
                  </pic:blipFill>
                  <pic:spPr>
                    <a:xfrm>
                      <a:off x="0" y="0"/>
                      <a:ext cx="4514850" cy="4314825"/>
                    </a:xfrm>
                    <a:prstGeom prst="rect">
                      <a:avLst/>
                    </a:prstGeom>
                    <a:noFill/>
                    <a:ln>
                      <a:noFill/>
                    </a:ln>
                  </pic:spPr>
                </pic:pic>
              </a:graphicData>
            </a:graphic>
          </wp:inline>
        </w:drawing>
      </w:r>
      <w:r>
        <w:rPr>
          <w:rFonts w:hint="default" w:ascii="Times New Roman" w:hAnsi="Times New Roman" w:eastAsia="SimSun" w:cs="Times New Roman"/>
          <w:kern w:val="0"/>
          <w:sz w:val="28"/>
          <w:szCs w:val="28"/>
          <w:lang w:val="en-US" w:eastAsia="zh-CN" w:bidi="ar"/>
        </w:rPr>
        <w:drawing>
          <wp:inline distT="0" distB="0" distL="114300" distR="114300">
            <wp:extent cx="5845175" cy="2900680"/>
            <wp:effectExtent l="0" t="0" r="3175" b="13970"/>
            <wp:docPr id="15" name="Изображение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IMG_256"/>
                    <pic:cNvPicPr>
                      <a:picLocks noChangeAspect="1"/>
                    </pic:cNvPicPr>
                  </pic:nvPicPr>
                  <pic:blipFill>
                    <a:blip r:embed="rId18"/>
                    <a:stretch>
                      <a:fillRect/>
                    </a:stretch>
                  </pic:blipFill>
                  <pic:spPr>
                    <a:xfrm>
                      <a:off x="0" y="0"/>
                      <a:ext cx="5845175" cy="2900680"/>
                    </a:xfrm>
                    <a:prstGeom prst="rect">
                      <a:avLst/>
                    </a:prstGeom>
                    <a:noFill/>
                    <a:ln w="9525">
                      <a:noFill/>
                    </a:ln>
                  </pic:spPr>
                </pic:pic>
              </a:graphicData>
            </a:graphic>
          </wp:inline>
        </w:drawing>
      </w:r>
    </w:p>
    <w:p w14:paraId="18BF4779">
      <w:pPr>
        <w:spacing w:line="360" w:lineRule="auto"/>
        <w:rPr>
          <w:rFonts w:hint="default" w:ascii="Times New Roman" w:hAnsi="Times New Roman" w:cs="Times New Roman"/>
          <w:sz w:val="28"/>
          <w:szCs w:val="28"/>
        </w:rPr>
      </w:pPr>
    </w:p>
    <w:p w14:paraId="2D6F6A35">
      <w:pPr>
        <w:spacing w:line="360" w:lineRule="auto"/>
        <w:rPr>
          <w:rFonts w:hint="default" w:ascii="Times New Roman" w:hAnsi="Times New Roman" w:cs="Times New Roman"/>
          <w:sz w:val="28"/>
          <w:szCs w:val="28"/>
        </w:rPr>
      </w:pPr>
    </w:p>
    <w:p w14:paraId="0F330A64">
      <w:pPr>
        <w:spacing w:line="360" w:lineRule="auto"/>
        <w:rPr>
          <w:rFonts w:hint="default" w:ascii="Times New Roman" w:hAnsi="Times New Roman" w:cs="Times New Roman"/>
          <w:sz w:val="28"/>
          <w:szCs w:val="28"/>
        </w:rPr>
      </w:pPr>
    </w:p>
    <w:p w14:paraId="07DC9712">
      <w:pPr>
        <w:pStyle w:val="2"/>
        <w:numPr>
          <w:ilvl w:val="0"/>
          <w:numId w:val="3"/>
        </w:numPr>
        <w:bidi w:val="0"/>
        <w:spacing w:line="360" w:lineRule="auto"/>
        <w:rPr>
          <w:rFonts w:hint="default" w:ascii="Times New Roman" w:hAnsi="Times New Roman" w:cs="Times New Roman"/>
          <w:sz w:val="28"/>
          <w:szCs w:val="28"/>
        </w:rPr>
      </w:pPr>
      <w:bookmarkStart w:id="11" w:name="_Toc32766"/>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Качественный анализ выявленных аномалий</w:t>
      </w:r>
      <w:r>
        <w:rPr>
          <w:rFonts w:hint="default" w:ascii="Times New Roman" w:hAnsi="Times New Roman" w:cs="Times New Roman"/>
          <w:sz w:val="28"/>
          <w:szCs w:val="28"/>
        </w:rPr>
        <w:fldChar w:fldCharType="end"/>
      </w:r>
      <w:bookmarkEnd w:id="11"/>
    </w:p>
    <w:tbl>
      <w:tblPr>
        <w:tblStyle w:val="5"/>
        <w:tblW w:w="933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07"/>
        <w:gridCol w:w="4927"/>
      </w:tblGrid>
      <w:tr w14:paraId="4C1B7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4407" w:type="dxa"/>
          </w:tcPr>
          <w:p w14:paraId="745E84F1">
            <w:pPr>
              <w:pStyle w:val="16"/>
              <w:spacing w:line="360" w:lineRule="auto"/>
              <w:ind w:left="7"/>
              <w:jc w:val="center"/>
              <w:rPr>
                <w:b/>
                <w:sz w:val="24"/>
              </w:rPr>
            </w:pPr>
            <w:r>
              <w:rPr>
                <w:b/>
                <w:spacing w:val="-4"/>
                <w:sz w:val="24"/>
              </w:rPr>
              <w:t>Тест</w:t>
            </w:r>
          </w:p>
        </w:tc>
        <w:tc>
          <w:tcPr>
            <w:tcW w:w="4927" w:type="dxa"/>
          </w:tcPr>
          <w:p w14:paraId="7DDD6AE5">
            <w:pPr>
              <w:pStyle w:val="16"/>
              <w:spacing w:line="360" w:lineRule="auto"/>
              <w:ind w:left="7"/>
              <w:jc w:val="center"/>
              <w:rPr>
                <w:b/>
                <w:sz w:val="24"/>
              </w:rPr>
            </w:pPr>
            <w:r>
              <w:rPr>
                <w:b/>
                <w:spacing w:val="-2"/>
                <w:sz w:val="24"/>
              </w:rPr>
              <w:t>Цифры</w:t>
            </w:r>
          </w:p>
        </w:tc>
      </w:tr>
      <w:tr w14:paraId="31A18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4407" w:type="dxa"/>
          </w:tcPr>
          <w:p w14:paraId="0D806164">
            <w:pPr>
              <w:pStyle w:val="16"/>
              <w:spacing w:line="360" w:lineRule="auto"/>
              <w:ind w:left="110"/>
              <w:rPr>
                <w:sz w:val="24"/>
              </w:rPr>
            </w:pPr>
            <w:r>
              <w:rPr>
                <w:sz w:val="24"/>
              </w:rPr>
              <w:t>Первые</w:t>
            </w:r>
            <w:r>
              <w:rPr>
                <w:spacing w:val="-3"/>
                <w:sz w:val="24"/>
              </w:rPr>
              <w:t xml:space="preserve"> </w:t>
            </w:r>
            <w:r>
              <w:rPr>
                <w:sz w:val="24"/>
              </w:rPr>
              <w:t>цифры</w:t>
            </w:r>
            <w:r>
              <w:rPr>
                <w:spacing w:val="-2"/>
                <w:sz w:val="24"/>
              </w:rPr>
              <w:t xml:space="preserve"> </w:t>
            </w:r>
            <w:r>
              <w:rPr>
                <w:sz w:val="24"/>
              </w:rPr>
              <w:t>с</w:t>
            </w:r>
            <w:r>
              <w:rPr>
                <w:spacing w:val="-3"/>
                <w:sz w:val="24"/>
              </w:rPr>
              <w:t xml:space="preserve"> </w:t>
            </w:r>
            <w:r>
              <w:rPr>
                <w:sz w:val="24"/>
              </w:rPr>
              <w:t>наибольшими</w:t>
            </w:r>
            <w:r>
              <w:rPr>
                <w:spacing w:val="-2"/>
                <w:sz w:val="24"/>
              </w:rPr>
              <w:t xml:space="preserve"> </w:t>
            </w:r>
            <w:r>
              <w:rPr>
                <w:sz w:val="24"/>
              </w:rPr>
              <w:t>Z-</w:t>
            </w:r>
            <w:r>
              <w:rPr>
                <w:spacing w:val="-2"/>
                <w:sz w:val="24"/>
              </w:rPr>
              <w:t>статистиками</w:t>
            </w:r>
          </w:p>
        </w:tc>
        <w:tc>
          <w:tcPr>
            <w:tcW w:w="4927" w:type="dxa"/>
          </w:tcPr>
          <w:p w14:paraId="2725E788">
            <w:pPr>
              <w:pStyle w:val="16"/>
              <w:spacing w:line="360" w:lineRule="auto"/>
              <w:rPr>
                <w:rFonts w:hint="default"/>
                <w:sz w:val="24"/>
                <w:lang w:val="ru-RU"/>
              </w:rPr>
            </w:pPr>
            <w:r>
              <w:rPr>
                <w:rFonts w:hint="default"/>
                <w:sz w:val="24"/>
                <w:lang w:val="en-US"/>
              </w:rPr>
              <w:t>4</w:t>
            </w:r>
            <w:r>
              <w:rPr>
                <w:rFonts w:hint="default"/>
                <w:sz w:val="24"/>
                <w:lang w:val="ru-RU"/>
              </w:rPr>
              <w:t>,5</w:t>
            </w:r>
          </w:p>
        </w:tc>
      </w:tr>
      <w:tr w14:paraId="36C33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4407" w:type="dxa"/>
          </w:tcPr>
          <w:p w14:paraId="25860D27">
            <w:pPr>
              <w:pStyle w:val="16"/>
              <w:spacing w:line="360" w:lineRule="auto"/>
              <w:ind w:left="110"/>
              <w:rPr>
                <w:sz w:val="24"/>
              </w:rPr>
            </w:pPr>
            <w:r>
              <w:rPr>
                <w:sz w:val="24"/>
              </w:rPr>
              <w:t>Вторые</w:t>
            </w:r>
            <w:r>
              <w:rPr>
                <w:spacing w:val="-3"/>
                <w:sz w:val="24"/>
              </w:rPr>
              <w:t xml:space="preserve"> </w:t>
            </w:r>
            <w:r>
              <w:rPr>
                <w:sz w:val="24"/>
              </w:rPr>
              <w:t>цифры</w:t>
            </w:r>
            <w:r>
              <w:rPr>
                <w:spacing w:val="-1"/>
                <w:sz w:val="24"/>
              </w:rPr>
              <w:t xml:space="preserve"> </w:t>
            </w:r>
            <w:r>
              <w:rPr>
                <w:sz w:val="24"/>
              </w:rPr>
              <w:t>с</w:t>
            </w:r>
            <w:r>
              <w:rPr>
                <w:spacing w:val="-3"/>
                <w:sz w:val="24"/>
              </w:rPr>
              <w:t xml:space="preserve"> </w:t>
            </w:r>
            <w:r>
              <w:rPr>
                <w:sz w:val="24"/>
              </w:rPr>
              <w:t>наибольшими</w:t>
            </w:r>
            <w:r>
              <w:rPr>
                <w:spacing w:val="-1"/>
                <w:sz w:val="24"/>
              </w:rPr>
              <w:t xml:space="preserve"> </w:t>
            </w:r>
            <w:r>
              <w:rPr>
                <w:sz w:val="24"/>
              </w:rPr>
              <w:t>Z-</w:t>
            </w:r>
            <w:r>
              <w:rPr>
                <w:spacing w:val="-2"/>
                <w:sz w:val="24"/>
              </w:rPr>
              <w:t>статистиками</w:t>
            </w:r>
          </w:p>
        </w:tc>
        <w:tc>
          <w:tcPr>
            <w:tcW w:w="4927" w:type="dxa"/>
          </w:tcPr>
          <w:p w14:paraId="157AF8E2">
            <w:pPr>
              <w:pStyle w:val="16"/>
              <w:spacing w:line="360" w:lineRule="auto"/>
              <w:rPr>
                <w:rFonts w:hint="default"/>
                <w:sz w:val="24"/>
                <w:lang w:val="ru-RU"/>
              </w:rPr>
            </w:pPr>
            <w:r>
              <w:rPr>
                <w:rFonts w:hint="default"/>
                <w:sz w:val="24"/>
                <w:lang w:val="ru-RU"/>
              </w:rPr>
              <w:t>1,2,3,9</w:t>
            </w:r>
          </w:p>
        </w:tc>
      </w:tr>
      <w:tr w14:paraId="0B0CF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4407" w:type="dxa"/>
          </w:tcPr>
          <w:p w14:paraId="5C63BB2A">
            <w:pPr>
              <w:pStyle w:val="16"/>
              <w:spacing w:line="360" w:lineRule="auto"/>
              <w:ind w:left="110"/>
              <w:rPr>
                <w:sz w:val="24"/>
              </w:rPr>
            </w:pPr>
            <w:r>
              <w:rPr>
                <w:sz w:val="24"/>
              </w:rPr>
              <w:t>Первые</w:t>
            </w:r>
            <w:r>
              <w:rPr>
                <w:spacing w:val="-3"/>
                <w:sz w:val="24"/>
              </w:rPr>
              <w:t xml:space="preserve"> </w:t>
            </w:r>
            <w:r>
              <w:rPr>
                <w:sz w:val="24"/>
              </w:rPr>
              <w:t>две</w:t>
            </w:r>
            <w:r>
              <w:rPr>
                <w:spacing w:val="-3"/>
                <w:sz w:val="24"/>
              </w:rPr>
              <w:t xml:space="preserve"> </w:t>
            </w:r>
            <w:r>
              <w:rPr>
                <w:sz w:val="24"/>
              </w:rPr>
              <w:t>цифры</w:t>
            </w:r>
            <w:r>
              <w:rPr>
                <w:spacing w:val="-2"/>
                <w:sz w:val="24"/>
              </w:rPr>
              <w:t xml:space="preserve"> </w:t>
            </w:r>
            <w:r>
              <w:rPr>
                <w:sz w:val="24"/>
              </w:rPr>
              <w:t>с</w:t>
            </w:r>
            <w:r>
              <w:rPr>
                <w:spacing w:val="-2"/>
                <w:sz w:val="24"/>
              </w:rPr>
              <w:t xml:space="preserve"> </w:t>
            </w:r>
            <w:r>
              <w:rPr>
                <w:sz w:val="24"/>
              </w:rPr>
              <w:t>наибольшими</w:t>
            </w:r>
            <w:r>
              <w:rPr>
                <w:spacing w:val="-1"/>
                <w:sz w:val="24"/>
              </w:rPr>
              <w:t xml:space="preserve"> </w:t>
            </w:r>
            <w:r>
              <w:rPr>
                <w:sz w:val="24"/>
              </w:rPr>
              <w:t>Z-</w:t>
            </w:r>
            <w:r>
              <w:rPr>
                <w:spacing w:val="-2"/>
                <w:sz w:val="24"/>
              </w:rPr>
              <w:t>статистиками</w:t>
            </w:r>
          </w:p>
        </w:tc>
        <w:tc>
          <w:tcPr>
            <w:tcW w:w="4927" w:type="dxa"/>
          </w:tcPr>
          <w:p w14:paraId="115AC117">
            <w:pPr>
              <w:pStyle w:val="16"/>
              <w:spacing w:line="360" w:lineRule="auto"/>
              <w:rPr>
                <w:rFonts w:hint="default"/>
                <w:sz w:val="24"/>
                <w:lang w:val="ru-RU"/>
              </w:rPr>
            </w:pPr>
            <w:r>
              <w:rPr>
                <w:rFonts w:hint="default"/>
                <w:sz w:val="24"/>
                <w:lang w:val="ru-RU"/>
              </w:rPr>
              <w:t>13,19,32,35,39,41,43,52,53,71</w:t>
            </w:r>
          </w:p>
        </w:tc>
      </w:tr>
      <w:tr w14:paraId="6A8F9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1" w:hRule="atLeast"/>
        </w:trPr>
        <w:tc>
          <w:tcPr>
            <w:tcW w:w="4407" w:type="dxa"/>
          </w:tcPr>
          <w:p w14:paraId="173D3745">
            <w:pPr>
              <w:pStyle w:val="16"/>
              <w:spacing w:line="360" w:lineRule="auto"/>
              <w:ind w:left="110"/>
              <w:rPr>
                <w:sz w:val="24"/>
              </w:rPr>
            </w:pPr>
            <w:r>
              <w:rPr>
                <w:sz w:val="24"/>
              </w:rPr>
              <w:t>Первые</w:t>
            </w:r>
            <w:r>
              <w:rPr>
                <w:spacing w:val="-9"/>
                <w:sz w:val="24"/>
              </w:rPr>
              <w:t xml:space="preserve"> </w:t>
            </w:r>
            <w:r>
              <w:rPr>
                <w:sz w:val="24"/>
              </w:rPr>
              <w:t>две</w:t>
            </w:r>
            <w:r>
              <w:rPr>
                <w:spacing w:val="-10"/>
                <w:sz w:val="24"/>
              </w:rPr>
              <w:t xml:space="preserve"> </w:t>
            </w:r>
            <w:r>
              <w:rPr>
                <w:sz w:val="24"/>
              </w:rPr>
              <w:t>цифры</w:t>
            </w:r>
            <w:r>
              <w:rPr>
                <w:spacing w:val="-8"/>
                <w:sz w:val="24"/>
              </w:rPr>
              <w:t xml:space="preserve"> </w:t>
            </w:r>
            <w:r>
              <w:rPr>
                <w:sz w:val="24"/>
              </w:rPr>
              <w:t>с</w:t>
            </w:r>
            <w:r>
              <w:rPr>
                <w:spacing w:val="-9"/>
                <w:sz w:val="24"/>
              </w:rPr>
              <w:t xml:space="preserve"> </w:t>
            </w:r>
            <w:r>
              <w:rPr>
                <w:sz w:val="24"/>
              </w:rPr>
              <w:t>наибольшими</w:t>
            </w:r>
            <w:r>
              <w:rPr>
                <w:spacing w:val="-8"/>
                <w:sz w:val="24"/>
              </w:rPr>
              <w:t xml:space="preserve"> </w:t>
            </w:r>
            <w:r>
              <w:rPr>
                <w:sz w:val="24"/>
              </w:rPr>
              <w:t>абсолютными разностями частот сумм</w:t>
            </w:r>
          </w:p>
        </w:tc>
        <w:tc>
          <w:tcPr>
            <w:tcW w:w="4927" w:type="dxa"/>
          </w:tcPr>
          <w:p w14:paraId="09E10C9F">
            <w:pPr>
              <w:pStyle w:val="16"/>
              <w:spacing w:before="1" w:line="360" w:lineRule="auto"/>
              <w:rPr>
                <w:sz w:val="24"/>
              </w:rPr>
            </w:pPr>
            <w:r>
              <w:rPr>
                <w:sz w:val="24"/>
              </w:rPr>
              <w:t xml:space="preserve">10, 18, 14, 12, 11, 17, 13, 15, 19, </w:t>
            </w:r>
            <w:r>
              <w:rPr>
                <w:spacing w:val="-5"/>
                <w:sz w:val="24"/>
              </w:rPr>
              <w:t>24</w:t>
            </w:r>
          </w:p>
        </w:tc>
      </w:tr>
      <w:tr w14:paraId="034B0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2" w:hRule="atLeast"/>
        </w:trPr>
        <w:tc>
          <w:tcPr>
            <w:tcW w:w="4407" w:type="dxa"/>
          </w:tcPr>
          <w:p w14:paraId="369D6B09">
            <w:pPr>
              <w:pStyle w:val="16"/>
              <w:spacing w:line="360" w:lineRule="auto"/>
              <w:ind w:left="110"/>
              <w:rPr>
                <w:sz w:val="24"/>
              </w:rPr>
            </w:pPr>
            <w:r>
              <w:rPr>
                <w:sz w:val="24"/>
              </w:rPr>
              <w:t>Разности</w:t>
            </w:r>
            <w:r>
              <w:rPr>
                <w:spacing w:val="-6"/>
                <w:sz w:val="24"/>
              </w:rPr>
              <w:t xml:space="preserve"> </w:t>
            </w:r>
            <w:r>
              <w:rPr>
                <w:sz w:val="24"/>
              </w:rPr>
              <w:t>с</w:t>
            </w:r>
            <w:r>
              <w:rPr>
                <w:spacing w:val="-7"/>
                <w:sz w:val="24"/>
              </w:rPr>
              <w:t xml:space="preserve"> </w:t>
            </w:r>
            <w:r>
              <w:rPr>
                <w:sz w:val="24"/>
              </w:rPr>
              <w:t>предыдущим</w:t>
            </w:r>
            <w:r>
              <w:rPr>
                <w:spacing w:val="-7"/>
                <w:sz w:val="24"/>
              </w:rPr>
              <w:t xml:space="preserve"> </w:t>
            </w:r>
            <w:r>
              <w:rPr>
                <w:sz w:val="24"/>
              </w:rPr>
              <w:t>значением,</w:t>
            </w:r>
            <w:r>
              <w:rPr>
                <w:spacing w:val="-7"/>
                <w:sz w:val="24"/>
              </w:rPr>
              <w:t xml:space="preserve"> </w:t>
            </w:r>
            <w:r>
              <w:rPr>
                <w:sz w:val="24"/>
              </w:rPr>
              <w:t>первые</w:t>
            </w:r>
            <w:r>
              <w:rPr>
                <w:spacing w:val="-7"/>
                <w:sz w:val="24"/>
              </w:rPr>
              <w:t xml:space="preserve"> </w:t>
            </w:r>
            <w:r>
              <w:rPr>
                <w:sz w:val="24"/>
              </w:rPr>
              <w:t>две</w:t>
            </w:r>
            <w:r>
              <w:rPr>
                <w:spacing w:val="-7"/>
                <w:sz w:val="24"/>
              </w:rPr>
              <w:t xml:space="preserve"> </w:t>
            </w:r>
            <w:r>
              <w:rPr>
                <w:sz w:val="24"/>
              </w:rPr>
              <w:t>цифры которых имеют наибольшие Z-статистики</w:t>
            </w:r>
          </w:p>
        </w:tc>
        <w:tc>
          <w:tcPr>
            <w:tcW w:w="4927" w:type="dxa"/>
          </w:tcPr>
          <w:p w14:paraId="1B6CC85C">
            <w:pPr>
              <w:pStyle w:val="16"/>
              <w:spacing w:line="360" w:lineRule="auto"/>
              <w:rPr>
                <w:sz w:val="24"/>
              </w:rPr>
            </w:pPr>
            <w:r>
              <w:rPr>
                <w:sz w:val="24"/>
              </w:rPr>
              <w:t xml:space="preserve">50, 32, 10, 17, 67, 20, 82, 15, 30, </w:t>
            </w:r>
            <w:r>
              <w:rPr>
                <w:spacing w:val="-5"/>
                <w:sz w:val="24"/>
              </w:rPr>
              <w:t>40</w:t>
            </w:r>
          </w:p>
        </w:tc>
      </w:tr>
      <w:tr w14:paraId="0877C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4407" w:type="dxa"/>
          </w:tcPr>
          <w:p w14:paraId="501C7C75">
            <w:pPr>
              <w:pStyle w:val="16"/>
              <w:spacing w:line="360" w:lineRule="auto"/>
              <w:ind w:left="110"/>
              <w:rPr>
                <w:sz w:val="24"/>
              </w:rPr>
            </w:pPr>
            <w:r>
              <w:rPr>
                <w:sz w:val="24"/>
              </w:rPr>
              <w:t>Наиболее</w:t>
            </w:r>
            <w:r>
              <w:rPr>
                <w:spacing w:val="-4"/>
                <w:sz w:val="24"/>
              </w:rPr>
              <w:t xml:space="preserve"> </w:t>
            </w:r>
            <w:r>
              <w:rPr>
                <w:spacing w:val="-2"/>
                <w:sz w:val="24"/>
              </w:rPr>
              <w:t>частотные</w:t>
            </w:r>
          </w:p>
        </w:tc>
        <w:tc>
          <w:tcPr>
            <w:tcW w:w="4927" w:type="dxa"/>
          </w:tcPr>
          <w:p w14:paraId="1D4C7281">
            <w:pPr>
              <w:pStyle w:val="16"/>
              <w:spacing w:line="360" w:lineRule="auto"/>
              <w:rPr>
                <w:rFonts w:hint="default"/>
                <w:sz w:val="24"/>
                <w:lang w:val="ru-RU"/>
              </w:rPr>
            </w:pPr>
            <w:r>
              <w:rPr>
                <w:rFonts w:hint="default"/>
                <w:sz w:val="24"/>
                <w:lang w:val="ru-RU"/>
              </w:rPr>
              <w:t>419.69, 521.45, 433.68, 538.84, 3905.82</w:t>
            </w:r>
          </w:p>
        </w:tc>
      </w:tr>
      <w:tr w14:paraId="67FAF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4407" w:type="dxa"/>
          </w:tcPr>
          <w:p w14:paraId="1FA16A32">
            <w:pPr>
              <w:pStyle w:val="16"/>
              <w:spacing w:line="360" w:lineRule="auto"/>
              <w:ind w:left="110"/>
              <w:rPr>
                <w:sz w:val="24"/>
              </w:rPr>
            </w:pPr>
            <w:r>
              <w:rPr>
                <w:sz w:val="24"/>
              </w:rPr>
              <w:t>Последние</w:t>
            </w:r>
            <w:r>
              <w:rPr>
                <w:spacing w:val="-3"/>
                <w:sz w:val="24"/>
              </w:rPr>
              <w:t xml:space="preserve"> </w:t>
            </w:r>
            <w:r>
              <w:rPr>
                <w:sz w:val="24"/>
              </w:rPr>
              <w:t>две</w:t>
            </w:r>
            <w:r>
              <w:rPr>
                <w:spacing w:val="-4"/>
                <w:sz w:val="24"/>
              </w:rPr>
              <w:t xml:space="preserve"> </w:t>
            </w:r>
            <w:r>
              <w:rPr>
                <w:sz w:val="24"/>
              </w:rPr>
              <w:t>цифры</w:t>
            </w:r>
            <w:r>
              <w:rPr>
                <w:spacing w:val="-2"/>
                <w:sz w:val="24"/>
              </w:rPr>
              <w:t xml:space="preserve"> </w:t>
            </w:r>
            <w:r>
              <w:rPr>
                <w:sz w:val="24"/>
              </w:rPr>
              <w:t>с</w:t>
            </w:r>
            <w:r>
              <w:rPr>
                <w:spacing w:val="-3"/>
                <w:sz w:val="24"/>
              </w:rPr>
              <w:t xml:space="preserve"> </w:t>
            </w:r>
            <w:r>
              <w:rPr>
                <w:sz w:val="24"/>
              </w:rPr>
              <w:t>наибольшими</w:t>
            </w:r>
            <w:r>
              <w:rPr>
                <w:spacing w:val="-1"/>
                <w:sz w:val="24"/>
              </w:rPr>
              <w:t xml:space="preserve"> </w:t>
            </w:r>
            <w:r>
              <w:rPr>
                <w:sz w:val="24"/>
              </w:rPr>
              <w:t>Z-</w:t>
            </w:r>
            <w:r>
              <w:rPr>
                <w:spacing w:val="-2"/>
                <w:sz w:val="24"/>
              </w:rPr>
              <w:t>статистиками</w:t>
            </w:r>
          </w:p>
        </w:tc>
        <w:tc>
          <w:tcPr>
            <w:tcW w:w="4927" w:type="dxa"/>
          </w:tcPr>
          <w:p w14:paraId="55B774DF">
            <w:pPr>
              <w:pStyle w:val="16"/>
              <w:spacing w:line="360" w:lineRule="auto"/>
              <w:rPr>
                <w:rFonts w:hint="default"/>
                <w:sz w:val="24"/>
                <w:lang w:val="ru-RU"/>
              </w:rPr>
            </w:pPr>
            <w:r>
              <w:rPr>
                <w:sz w:val="24"/>
              </w:rPr>
              <w:t>00, 6</w:t>
            </w:r>
            <w:r>
              <w:rPr>
                <w:rFonts w:hint="default"/>
                <w:sz w:val="24"/>
                <w:lang w:val="ru-RU"/>
              </w:rPr>
              <w:t>9</w:t>
            </w:r>
            <w:r>
              <w:rPr>
                <w:sz w:val="24"/>
              </w:rPr>
              <w:t>,</w:t>
            </w:r>
            <w:r>
              <w:rPr>
                <w:rFonts w:hint="default"/>
                <w:sz w:val="24"/>
                <w:lang w:val="ru-RU"/>
              </w:rPr>
              <w:t xml:space="preserve"> 68</w:t>
            </w:r>
            <w:r>
              <w:rPr>
                <w:sz w:val="24"/>
              </w:rPr>
              <w:t xml:space="preserve">, </w:t>
            </w:r>
            <w:r>
              <w:rPr>
                <w:rFonts w:hint="default"/>
                <w:sz w:val="24"/>
                <w:lang w:val="ru-RU"/>
              </w:rPr>
              <w:t>45</w:t>
            </w:r>
            <w:r>
              <w:rPr>
                <w:sz w:val="24"/>
              </w:rPr>
              <w:t>, 8</w:t>
            </w:r>
            <w:r>
              <w:rPr>
                <w:rFonts w:hint="default"/>
                <w:sz w:val="24"/>
                <w:lang w:val="ru-RU"/>
              </w:rPr>
              <w:t>4, 82</w:t>
            </w:r>
          </w:p>
        </w:tc>
      </w:tr>
    </w:tbl>
    <w:p w14:paraId="1BC3927F">
      <w:pPr>
        <w:spacing w:line="360" w:lineRule="auto"/>
        <w:rPr>
          <w:rFonts w:hint="default"/>
        </w:rPr>
      </w:pPr>
    </w:p>
    <w:p w14:paraId="25DB1182">
      <w:pPr>
        <w:spacing w:line="360" w:lineRule="auto"/>
        <w:ind w:firstLine="708" w:firstLineChars="0"/>
        <w:rPr>
          <w:rFonts w:hint="default"/>
          <w:lang w:val="ru-RU"/>
        </w:rPr>
      </w:pPr>
      <w:r>
        <w:rPr>
          <w:rFonts w:hint="default" w:ascii="Times New Roman" w:hAnsi="Times New Roman" w:cs="Times New Roman"/>
          <w:sz w:val="28"/>
          <w:szCs w:val="28"/>
          <w:lang w:val="ru-RU"/>
        </w:rPr>
        <w:t>Попытаемся найти причины возникновения аномалий полученных при тесте первого порядка, для этого сортируем список по возрастанию, выделяем повторяющиеся элементы и находим наиболее совпадающий признак этой операции</w:t>
      </w:r>
    </w:p>
    <w:p w14:paraId="1472501F">
      <w:pPr>
        <w:spacing w:line="360" w:lineRule="auto"/>
        <w:rPr>
          <w:rFonts w:hint="default"/>
        </w:rPr>
      </w:pPr>
    </w:p>
    <w:p w14:paraId="7C4EC453">
      <w:pPr>
        <w:spacing w:line="360" w:lineRule="auto"/>
      </w:pPr>
      <w:r>
        <w:drawing>
          <wp:inline distT="0" distB="0" distL="114300" distR="114300">
            <wp:extent cx="1409065" cy="3298825"/>
            <wp:effectExtent l="0" t="0" r="635" b="15875"/>
            <wp:docPr id="26"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11"/>
                    <pic:cNvPicPr>
                      <a:picLocks noChangeAspect="1"/>
                    </pic:cNvPicPr>
                  </pic:nvPicPr>
                  <pic:blipFill>
                    <a:blip r:embed="rId19"/>
                    <a:stretch>
                      <a:fillRect/>
                    </a:stretch>
                  </pic:blipFill>
                  <pic:spPr>
                    <a:xfrm>
                      <a:off x="0" y="0"/>
                      <a:ext cx="1409065" cy="3298825"/>
                    </a:xfrm>
                    <a:prstGeom prst="rect">
                      <a:avLst/>
                    </a:prstGeom>
                    <a:noFill/>
                    <a:ln>
                      <a:noFill/>
                    </a:ln>
                  </pic:spPr>
                </pic:pic>
              </a:graphicData>
            </a:graphic>
          </wp:inline>
        </w:drawing>
      </w:r>
      <w:r>
        <w:drawing>
          <wp:inline distT="0" distB="0" distL="114300" distR="114300">
            <wp:extent cx="1210310" cy="3281680"/>
            <wp:effectExtent l="0" t="0" r="8890" b="13970"/>
            <wp:docPr id="27"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12"/>
                    <pic:cNvPicPr>
                      <a:picLocks noChangeAspect="1"/>
                    </pic:cNvPicPr>
                  </pic:nvPicPr>
                  <pic:blipFill>
                    <a:blip r:embed="rId20"/>
                    <a:stretch>
                      <a:fillRect/>
                    </a:stretch>
                  </pic:blipFill>
                  <pic:spPr>
                    <a:xfrm>
                      <a:off x="0" y="0"/>
                      <a:ext cx="1210310" cy="3281680"/>
                    </a:xfrm>
                    <a:prstGeom prst="rect">
                      <a:avLst/>
                    </a:prstGeom>
                    <a:noFill/>
                    <a:ln>
                      <a:noFill/>
                    </a:ln>
                  </pic:spPr>
                </pic:pic>
              </a:graphicData>
            </a:graphic>
          </wp:inline>
        </w:drawing>
      </w:r>
    </w:p>
    <w:p w14:paraId="62E0CC1B">
      <w:pPr>
        <w:spacing w:line="360" w:lineRule="auto"/>
        <w:rPr>
          <w:rFonts w:hint="default"/>
          <w:sz w:val="28"/>
          <w:szCs w:val="28"/>
          <w:lang w:val="ru-RU"/>
        </w:rPr>
      </w:pPr>
      <w:r>
        <w:rPr>
          <w:rFonts w:hint="default"/>
          <w:sz w:val="28"/>
          <w:szCs w:val="28"/>
          <w:lang w:val="ru-RU"/>
        </w:rPr>
        <w:t>39 и 71 часто встречаются из-за одинаковой цены реализации услуг(3905,83 и 7108,39), прослеживается у многих партий реализаций услуги и далее у переуступки долга.</w:t>
      </w:r>
    </w:p>
    <w:p w14:paraId="0BC5FA35">
      <w:pPr>
        <w:spacing w:line="360" w:lineRule="auto"/>
        <w:rPr>
          <w:rFonts w:hint="default"/>
          <w:sz w:val="28"/>
          <w:szCs w:val="28"/>
          <w:lang w:val="ru-RU"/>
        </w:rPr>
      </w:pPr>
      <w:r>
        <w:rPr>
          <w:rFonts w:hint="default"/>
          <w:sz w:val="28"/>
          <w:szCs w:val="28"/>
          <w:lang w:val="ru-RU"/>
        </w:rPr>
        <w:t>39 и 32  часто встречается из-за одинаковой цены закупки</w:t>
      </w:r>
    </w:p>
    <w:p w14:paraId="601FF1C3">
      <w:pPr>
        <w:spacing w:line="360" w:lineRule="auto"/>
        <w:rPr>
          <w:rFonts w:hint="default"/>
          <w:sz w:val="28"/>
          <w:szCs w:val="28"/>
          <w:lang w:val="ru-RU"/>
        </w:rPr>
      </w:pPr>
      <w:r>
        <w:rPr>
          <w:rFonts w:hint="default"/>
          <w:sz w:val="28"/>
          <w:szCs w:val="28"/>
          <w:lang w:val="en-US"/>
        </w:rPr>
        <w:t xml:space="preserve">52 </w:t>
      </w:r>
      <w:r>
        <w:rPr>
          <w:rFonts w:hint="default"/>
          <w:sz w:val="28"/>
          <w:szCs w:val="28"/>
          <w:lang w:val="ru-RU"/>
        </w:rPr>
        <w:t>и 53 из-зи фиксированной цены услуги операторской службы</w:t>
      </w:r>
    </w:p>
    <w:p w14:paraId="39AB16F2">
      <w:pPr>
        <w:spacing w:line="360" w:lineRule="auto"/>
        <w:rPr>
          <w:rFonts w:hint="default"/>
          <w:sz w:val="28"/>
          <w:szCs w:val="28"/>
          <w:lang w:val="ru-RU"/>
        </w:rPr>
      </w:pPr>
      <w:r>
        <w:rPr>
          <w:rFonts w:hint="default"/>
          <w:sz w:val="28"/>
          <w:szCs w:val="28"/>
          <w:lang w:val="ru-RU"/>
        </w:rPr>
        <w:t>41 и 43 из-за фиксированной цены услуги операторской службы</w:t>
      </w:r>
    </w:p>
    <w:p w14:paraId="449E4D49">
      <w:pPr>
        <w:spacing w:line="360" w:lineRule="auto"/>
        <w:ind w:firstLine="708" w:firstLineChars="0"/>
        <w:rPr>
          <w:rFonts w:hint="default"/>
          <w:lang w:val="en-US"/>
        </w:rPr>
      </w:pPr>
      <w:r>
        <w:rPr>
          <w:rFonts w:hint="default" w:ascii="Times New Roman" w:hAnsi="Times New Roman" w:cs="Times New Roman"/>
          <w:sz w:val="28"/>
          <w:szCs w:val="28"/>
          <w:lang w:val="ru-RU"/>
        </w:rPr>
        <w:t xml:space="preserve">Попытаемся найти причины возникновения аномалий полученных при тесте </w:t>
      </w:r>
      <w:r>
        <w:rPr>
          <w:rFonts w:hint="default" w:cs="Times New Roman"/>
          <w:sz w:val="28"/>
          <w:szCs w:val="28"/>
          <w:lang w:val="ru-RU"/>
        </w:rPr>
        <w:t>дублирования сумм</w:t>
      </w:r>
      <w:r>
        <w:rPr>
          <w:rFonts w:hint="default" w:ascii="Times New Roman" w:hAnsi="Times New Roman" w:cs="Times New Roman"/>
          <w:sz w:val="28"/>
          <w:szCs w:val="28"/>
          <w:lang w:val="ru-RU"/>
        </w:rPr>
        <w:t xml:space="preserve">, для этого </w:t>
      </w:r>
      <w:r>
        <w:rPr>
          <w:rFonts w:hint="default" w:cs="Times New Roman"/>
          <w:sz w:val="28"/>
          <w:szCs w:val="28"/>
          <w:lang w:val="ru-RU"/>
        </w:rPr>
        <w:t xml:space="preserve">воспользуемся поиском в </w:t>
      </w:r>
      <w:r>
        <w:rPr>
          <w:rFonts w:hint="default" w:cs="Times New Roman"/>
          <w:sz w:val="28"/>
          <w:szCs w:val="28"/>
          <w:lang w:val="en-US"/>
        </w:rPr>
        <w:t>excel.</w:t>
      </w:r>
    </w:p>
    <w:p w14:paraId="4C970E1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981960" cy="1686560"/>
            <wp:effectExtent l="0" t="0" r="8890" b="889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21"/>
                    <a:stretch>
                      <a:fillRect/>
                    </a:stretch>
                  </pic:blipFill>
                  <pic:spPr>
                    <a:xfrm>
                      <a:off x="0" y="0"/>
                      <a:ext cx="2981960" cy="1686560"/>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2451735" cy="1680210"/>
            <wp:effectExtent l="0" t="0" r="5715" b="15240"/>
            <wp:docPr id="4"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2"/>
                    <pic:cNvPicPr>
                      <a:picLocks noChangeAspect="1"/>
                    </pic:cNvPicPr>
                  </pic:nvPicPr>
                  <pic:blipFill>
                    <a:blip r:embed="rId22"/>
                    <a:stretch>
                      <a:fillRect/>
                    </a:stretch>
                  </pic:blipFill>
                  <pic:spPr>
                    <a:xfrm>
                      <a:off x="0" y="0"/>
                      <a:ext cx="2451735" cy="1680210"/>
                    </a:xfrm>
                    <a:prstGeom prst="rect">
                      <a:avLst/>
                    </a:prstGeom>
                    <a:noFill/>
                    <a:ln>
                      <a:noFill/>
                    </a:ln>
                  </pic:spPr>
                </pic:pic>
              </a:graphicData>
            </a:graphic>
          </wp:inline>
        </w:drawing>
      </w:r>
    </w:p>
    <w:p w14:paraId="259AAA7A">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xml:space="preserve">Все эти повторения 419,69 встречаются в таком списании, как </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Расход РБП за ноябрь 2021 года</w:t>
      </w:r>
      <w:r>
        <w:rPr>
          <w:rFonts w:hint="default" w:ascii="Times New Roman" w:hAnsi="Times New Roman" w:cs="Times New Roman"/>
          <w:sz w:val="28"/>
          <w:szCs w:val="28"/>
          <w:lang w:val="en-US"/>
        </w:rPr>
        <w:t>”</w:t>
      </w:r>
    </w:p>
    <w:p w14:paraId="094DCDC5">
      <w:pPr>
        <w:spacing w:line="360" w:lineRule="auto"/>
        <w:ind w:firstLine="140" w:firstLineChars="5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667000" cy="1842135"/>
            <wp:effectExtent l="0" t="0" r="0" b="5715"/>
            <wp:docPr id="17"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4"/>
                    <pic:cNvPicPr>
                      <a:picLocks noChangeAspect="1"/>
                    </pic:cNvPicPr>
                  </pic:nvPicPr>
                  <pic:blipFill>
                    <a:blip r:embed="rId23"/>
                    <a:stretch>
                      <a:fillRect/>
                    </a:stretch>
                  </pic:blipFill>
                  <pic:spPr>
                    <a:xfrm>
                      <a:off x="0" y="0"/>
                      <a:ext cx="2667000" cy="1842135"/>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2085975" cy="1842770"/>
            <wp:effectExtent l="0" t="0" r="9525" b="5080"/>
            <wp:docPr id="1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3"/>
                    <pic:cNvPicPr>
                      <a:picLocks noChangeAspect="1"/>
                    </pic:cNvPicPr>
                  </pic:nvPicPr>
                  <pic:blipFill>
                    <a:blip r:embed="rId24"/>
                    <a:stretch>
                      <a:fillRect/>
                    </a:stretch>
                  </pic:blipFill>
                  <pic:spPr>
                    <a:xfrm>
                      <a:off x="0" y="0"/>
                      <a:ext cx="2085975" cy="1842770"/>
                    </a:xfrm>
                    <a:prstGeom prst="rect">
                      <a:avLst/>
                    </a:prstGeom>
                    <a:noFill/>
                    <a:ln>
                      <a:noFill/>
                    </a:ln>
                  </pic:spPr>
                </pic:pic>
              </a:graphicData>
            </a:graphic>
          </wp:inline>
        </w:drawing>
      </w:r>
    </w:p>
    <w:p w14:paraId="167AA03D">
      <w:pPr>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ru-RU"/>
        </w:rPr>
        <w:t>Тоже самое характерно для суммы 521,45</w:t>
      </w:r>
    </w:p>
    <w:p w14:paraId="36CFA395">
      <w:pPr>
        <w:spacing w:line="360" w:lineRule="auto"/>
        <w:ind w:firstLine="140" w:firstLineChars="5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940050" cy="1851025"/>
            <wp:effectExtent l="0" t="0" r="12700" b="15875"/>
            <wp:docPr id="18"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5"/>
                    <pic:cNvPicPr>
                      <a:picLocks noChangeAspect="1"/>
                    </pic:cNvPicPr>
                  </pic:nvPicPr>
                  <pic:blipFill>
                    <a:blip r:embed="rId25"/>
                    <a:stretch>
                      <a:fillRect/>
                    </a:stretch>
                  </pic:blipFill>
                  <pic:spPr>
                    <a:xfrm>
                      <a:off x="0" y="0"/>
                      <a:ext cx="2940050" cy="1851025"/>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2771775" cy="1820545"/>
            <wp:effectExtent l="0" t="0" r="9525" b="8255"/>
            <wp:docPr id="19"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6"/>
                    <pic:cNvPicPr>
                      <a:picLocks noChangeAspect="1"/>
                    </pic:cNvPicPr>
                  </pic:nvPicPr>
                  <pic:blipFill>
                    <a:blip r:embed="rId26"/>
                    <a:stretch>
                      <a:fillRect/>
                    </a:stretch>
                  </pic:blipFill>
                  <pic:spPr>
                    <a:xfrm>
                      <a:off x="0" y="0"/>
                      <a:ext cx="2771775" cy="1820545"/>
                    </a:xfrm>
                    <a:prstGeom prst="rect">
                      <a:avLst/>
                    </a:prstGeom>
                    <a:noFill/>
                    <a:ln>
                      <a:noFill/>
                    </a:ln>
                  </pic:spPr>
                </pic:pic>
              </a:graphicData>
            </a:graphic>
          </wp:inline>
        </w:drawing>
      </w:r>
    </w:p>
    <w:p w14:paraId="34193190">
      <w:pPr>
        <w:spacing w:line="360" w:lineRule="auto"/>
        <w:ind w:firstLine="140" w:firstLineChars="50"/>
        <w:rPr>
          <w:rFonts w:hint="default" w:ascii="Times New Roman" w:hAnsi="Times New Roman" w:cs="Times New Roman"/>
          <w:sz w:val="28"/>
          <w:szCs w:val="28"/>
        </w:rPr>
      </w:pPr>
    </w:p>
    <w:p w14:paraId="513D1603">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 xml:space="preserve">Все эти повторения 433,68 встречаются в таком списании, как </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Расход РБП за декабрь 2021 года</w:t>
      </w:r>
      <w:r>
        <w:rPr>
          <w:rFonts w:hint="default" w:ascii="Times New Roman" w:hAnsi="Times New Roman" w:cs="Times New Roman"/>
          <w:sz w:val="28"/>
          <w:szCs w:val="28"/>
          <w:lang w:val="en-US"/>
        </w:rPr>
        <w:t>”</w:t>
      </w:r>
    </w:p>
    <w:p w14:paraId="096089ED">
      <w:pPr>
        <w:spacing w:line="360" w:lineRule="auto"/>
        <w:ind w:firstLine="140" w:firstLineChars="5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713990" cy="1546860"/>
            <wp:effectExtent l="0" t="0" r="10160" b="15240"/>
            <wp:docPr id="20"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7"/>
                    <pic:cNvPicPr>
                      <a:picLocks noChangeAspect="1"/>
                    </pic:cNvPicPr>
                  </pic:nvPicPr>
                  <pic:blipFill>
                    <a:blip r:embed="rId27"/>
                    <a:stretch>
                      <a:fillRect/>
                    </a:stretch>
                  </pic:blipFill>
                  <pic:spPr>
                    <a:xfrm>
                      <a:off x="0" y="0"/>
                      <a:ext cx="2713990" cy="1546860"/>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2896235" cy="1599565"/>
            <wp:effectExtent l="0" t="0" r="18415" b="635"/>
            <wp:docPr id="21"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8"/>
                    <pic:cNvPicPr>
                      <a:picLocks noChangeAspect="1"/>
                    </pic:cNvPicPr>
                  </pic:nvPicPr>
                  <pic:blipFill>
                    <a:blip r:embed="rId28"/>
                    <a:stretch>
                      <a:fillRect/>
                    </a:stretch>
                  </pic:blipFill>
                  <pic:spPr>
                    <a:xfrm>
                      <a:off x="0" y="0"/>
                      <a:ext cx="2896235" cy="1599565"/>
                    </a:xfrm>
                    <a:prstGeom prst="rect">
                      <a:avLst/>
                    </a:prstGeom>
                    <a:noFill/>
                    <a:ln>
                      <a:noFill/>
                    </a:ln>
                  </pic:spPr>
                </pic:pic>
              </a:graphicData>
            </a:graphic>
          </wp:inline>
        </w:drawing>
      </w:r>
    </w:p>
    <w:p w14:paraId="30F19509">
      <w:pPr>
        <w:spacing w:line="360" w:lineRule="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Тоже самое характерно для суммы 538,84</w:t>
      </w:r>
    </w:p>
    <w:p w14:paraId="2DA19450">
      <w:pPr>
        <w:spacing w:line="360" w:lineRule="auto"/>
        <w:ind w:firstLine="708" w:firstLineChars="0"/>
        <w:rPr>
          <w:rFonts w:hint="default" w:ascii="Times New Roman" w:hAnsi="Times New Roman" w:cs="Times New Roman"/>
          <w:sz w:val="28"/>
          <w:szCs w:val="28"/>
          <w:lang w:val="ru-RU"/>
        </w:rPr>
      </w:pPr>
      <w:r>
        <w:rPr>
          <w:rFonts w:hint="default" w:ascii="Times New Roman" w:hAnsi="Times New Roman" w:cs="Times New Roman"/>
          <w:sz w:val="28"/>
          <w:szCs w:val="28"/>
          <w:lang w:val="ru-RU"/>
        </w:rPr>
        <w:t>Эти услуги связаны с предварительной оплатой услуг операторских служб. Видно что есть два тарифа по разной цене (возможно разная длина дня), притом из-за инфляции цена на тарифы вырастает через месяц.</w:t>
      </w:r>
    </w:p>
    <w:p w14:paraId="022BDC3B">
      <w:pPr>
        <w:spacing w:line="360" w:lineRule="auto"/>
        <w:ind w:firstLine="708"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ru-RU"/>
        </w:rPr>
        <w:t>Повторение чисел объясняет повторение значений копеек</w:t>
      </w:r>
      <w:r>
        <w:rPr>
          <w:rFonts w:hint="default" w:ascii="Times New Roman" w:hAnsi="Times New Roman" w:cs="Times New Roman"/>
          <w:sz w:val="28"/>
          <w:szCs w:val="28"/>
          <w:lang w:val="en-US"/>
        </w:rPr>
        <w:t>:</w:t>
      </w:r>
    </w:p>
    <w:p w14:paraId="6A585976">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521,45-</w:t>
      </w:r>
      <w:r>
        <w:rPr>
          <w:rFonts w:hint="default" w:ascii="Times New Roman" w:hAnsi="Times New Roman" w:cs="Times New Roman"/>
          <w:sz w:val="28"/>
          <w:szCs w:val="28"/>
          <w:lang w:val="en-US"/>
        </w:rPr>
        <w:t>&gt;45</w:t>
      </w:r>
    </w:p>
    <w:p w14:paraId="2F2B73C9">
      <w:pPr>
        <w:spacing w:line="360" w:lineRule="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433,68-</w:t>
      </w:r>
      <w:r>
        <w:rPr>
          <w:rFonts w:hint="default" w:ascii="Times New Roman" w:hAnsi="Times New Roman" w:cs="Times New Roman"/>
          <w:sz w:val="28"/>
          <w:szCs w:val="28"/>
          <w:lang w:val="en-US"/>
        </w:rPr>
        <w:t>&gt;</w:t>
      </w:r>
      <w:r>
        <w:rPr>
          <w:rFonts w:hint="default" w:ascii="Times New Roman" w:hAnsi="Times New Roman" w:cs="Times New Roman"/>
          <w:sz w:val="28"/>
          <w:szCs w:val="28"/>
          <w:lang w:val="ru-RU"/>
        </w:rPr>
        <w:t>68</w:t>
      </w:r>
    </w:p>
    <w:p w14:paraId="32ECF478">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419,69-</w:t>
      </w:r>
      <w:r>
        <w:rPr>
          <w:rFonts w:hint="default" w:ascii="Times New Roman" w:hAnsi="Times New Roman" w:cs="Times New Roman"/>
          <w:sz w:val="28"/>
          <w:szCs w:val="28"/>
          <w:lang w:val="en-US"/>
        </w:rPr>
        <w:t>&gt;69</w:t>
      </w:r>
    </w:p>
    <w:p w14:paraId="4AA39DEA">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3905,82-&gt;82</w:t>
      </w:r>
    </w:p>
    <w:p w14:paraId="4C97871B">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538,84-&gt;84</w:t>
      </w:r>
    </w:p>
    <w:p w14:paraId="41BFAD24">
      <w:pPr>
        <w:spacing w:line="360" w:lineRule="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t>Повторение первых чисел 4 и 5 также обосновывается частым повторением оплат операторских услуг.</w:t>
      </w:r>
    </w:p>
    <w:p w14:paraId="7D7ADE4F">
      <w:pPr>
        <w:numPr>
          <w:numId w:val="0"/>
        </w:numPr>
        <w:bidi w:val="0"/>
        <w:spacing w:line="360" w:lineRule="auto"/>
        <w:ind w:right="0" w:rightChars="0" w:firstLine="708" w:firstLineChars="0"/>
        <w:rPr>
          <w:rFonts w:hint="default"/>
          <w:b/>
          <w:bCs/>
          <w:sz w:val="28"/>
          <w:szCs w:val="28"/>
          <w:lang w:val="ru-RU"/>
        </w:rPr>
      </w:pPr>
      <w:r>
        <w:rPr>
          <w:rFonts w:hint="default"/>
          <w:b/>
          <w:bCs/>
          <w:sz w:val="28"/>
          <w:szCs w:val="28"/>
          <w:lang w:val="ru-RU"/>
        </w:rPr>
        <w:t>Аномалии в операциях</w:t>
      </w:r>
    </w:p>
    <w:p w14:paraId="033DDEBA">
      <w:pPr>
        <w:numPr>
          <w:numId w:val="0"/>
        </w:numPr>
        <w:bidi w:val="0"/>
        <w:spacing w:line="360" w:lineRule="auto"/>
        <w:ind w:right="0" w:rightChars="0" w:firstLine="708" w:firstLineChars="0"/>
        <w:rPr>
          <w:sz w:val="28"/>
          <w:szCs w:val="28"/>
        </w:rPr>
      </w:pPr>
      <w:r>
        <w:rPr>
          <w:sz w:val="28"/>
          <w:szCs w:val="28"/>
        </w:rPr>
        <w:t>Оплата за мед.услуги по сч. 62 от 20/08/2021, 57 от 24/08/2021, 58 от 25/08/2021, 55 от 17/08/2021, 56 от 03/08/2021, 59 от 18/09/2021, Без налога (НДС) — Длинное описание с перечислением нескольких счетов. Может быть признаком объединения нескольких операций в одну, что затрудняет контроль.</w:t>
      </w:r>
    </w:p>
    <w:p w14:paraId="4F1C4153">
      <w:pPr>
        <w:bidi w:val="0"/>
        <w:spacing w:line="360" w:lineRule="auto"/>
        <w:ind w:firstLine="708" w:firstLineChars="0"/>
      </w:pPr>
      <w:r>
        <w:rPr>
          <w:sz w:val="28"/>
          <w:szCs w:val="28"/>
          <w:lang w:val="ru-RU"/>
        </w:rPr>
        <w:t>П</w:t>
      </w:r>
      <w:r>
        <w:rPr>
          <w:sz w:val="28"/>
          <w:szCs w:val="28"/>
        </w:rPr>
        <w:t>о вх.д. б/н от 31.12.2021 — "б/н" означает "без номера". Отсутствие номера входящего документа является нарушением учета и создает риск необоснованности операции.</w:t>
      </w:r>
    </w:p>
    <w:p w14:paraId="3599BD5D">
      <w:pPr>
        <w:bidi w:val="0"/>
        <w:spacing w:line="360" w:lineRule="auto"/>
        <w:ind w:firstLine="708" w:firstLineChars="0"/>
        <w:rPr>
          <w:rFonts w:hint="default"/>
          <w:sz w:val="28"/>
          <w:szCs w:val="28"/>
          <w:lang w:val="en-US"/>
        </w:rPr>
      </w:pPr>
      <w:r>
        <w:rPr>
          <w:sz w:val="28"/>
          <w:szCs w:val="28"/>
        </w:rPr>
        <w:t>Некоторые операции имеют даты, выходящие за рамки 2021 года (например, Expenditure R922008578 от 10.09.2019 ...</w:t>
      </w:r>
      <w:r>
        <w:rPr>
          <w:rFonts w:hint="default"/>
          <w:sz w:val="28"/>
          <w:szCs w:val="28"/>
        </w:rPr>
        <w:t>). Это нормально, если это платежи по старым долгам или корректировки.</w:t>
      </w:r>
      <w:r>
        <w:rPr>
          <w:rFonts w:hint="default"/>
          <w:sz w:val="28"/>
          <w:szCs w:val="28"/>
          <w:lang w:val="ru-RU"/>
        </w:rPr>
        <w:t xml:space="preserve"> Однако встречается очень часто при различных операциях</w:t>
      </w:r>
      <w:r>
        <w:rPr>
          <w:rFonts w:hint="default"/>
          <w:sz w:val="28"/>
          <w:szCs w:val="28"/>
          <w:lang w:val="en-US"/>
        </w:rPr>
        <w:t>.</w:t>
      </w:r>
    </w:p>
    <w:p w14:paraId="3F958939">
      <w:pPr>
        <w:bidi w:val="0"/>
        <w:spacing w:line="360" w:lineRule="auto"/>
        <w:ind w:firstLine="708" w:firstLineChars="0"/>
        <w:rPr>
          <w:rFonts w:hint="default"/>
          <w:sz w:val="28"/>
          <w:szCs w:val="28"/>
          <w:lang w:val="en-US"/>
        </w:rPr>
      </w:pPr>
      <w:r>
        <w:rPr>
          <w:sz w:val="28"/>
          <w:szCs w:val="28"/>
          <w:lang w:val="ru-RU"/>
        </w:rPr>
        <w:t>П</w:t>
      </w:r>
      <w:r>
        <w:rPr>
          <w:sz w:val="28"/>
          <w:szCs w:val="28"/>
        </w:rPr>
        <w:t>о вх.д. 00001265 от 31.12.2021 — Номер документа неинформативен.</w:t>
      </w:r>
    </w:p>
    <w:p w14:paraId="20E36C6D">
      <w:pPr>
        <w:bidi w:val="0"/>
        <w:spacing w:line="360" w:lineRule="auto"/>
        <w:rPr>
          <w:rFonts w:hint="default"/>
          <w:sz w:val="28"/>
          <w:szCs w:val="28"/>
          <w:lang w:val="en-US"/>
        </w:rPr>
      </w:pPr>
      <w:r>
        <w:rPr>
          <w:rFonts w:hint="default"/>
          <w:sz w:val="28"/>
          <w:szCs w:val="28"/>
          <w:lang w:val="ru-RU"/>
        </w:rPr>
        <w:t>Сводная таблица содержания и суммы</w:t>
      </w:r>
      <w:r>
        <w:rPr>
          <w:rFonts w:hint="default"/>
          <w:sz w:val="28"/>
          <w:szCs w:val="28"/>
          <w:lang w:val="en-US"/>
        </w:rPr>
        <w:t>:</w:t>
      </w:r>
    </w:p>
    <w:p w14:paraId="44532400">
      <w:pPr>
        <w:spacing w:line="360" w:lineRule="auto"/>
      </w:pPr>
      <w:r>
        <w:drawing>
          <wp:inline distT="0" distB="0" distL="114300" distR="114300">
            <wp:extent cx="2694305" cy="3920490"/>
            <wp:effectExtent l="0" t="0" r="10795" b="3810"/>
            <wp:docPr id="28"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13"/>
                    <pic:cNvPicPr>
                      <a:picLocks noChangeAspect="1"/>
                    </pic:cNvPicPr>
                  </pic:nvPicPr>
                  <pic:blipFill>
                    <a:blip r:embed="rId29"/>
                    <a:stretch>
                      <a:fillRect/>
                    </a:stretch>
                  </pic:blipFill>
                  <pic:spPr>
                    <a:xfrm>
                      <a:off x="0" y="0"/>
                      <a:ext cx="2694305" cy="3920490"/>
                    </a:xfrm>
                    <a:prstGeom prst="rect">
                      <a:avLst/>
                    </a:prstGeom>
                    <a:noFill/>
                    <a:ln>
                      <a:noFill/>
                    </a:ln>
                  </pic:spPr>
                </pic:pic>
              </a:graphicData>
            </a:graphic>
          </wp:inline>
        </w:drawing>
      </w:r>
    </w:p>
    <w:p w14:paraId="7B5DA581">
      <w:pPr>
        <w:spacing w:line="360" w:lineRule="auto"/>
        <w:rPr>
          <w:sz w:val="28"/>
          <w:szCs w:val="28"/>
        </w:rPr>
      </w:pPr>
    </w:p>
    <w:p w14:paraId="24F87467">
      <w:pPr>
        <w:bidi w:val="0"/>
        <w:spacing w:line="360" w:lineRule="auto"/>
        <w:ind w:firstLine="708" w:firstLineChars="0"/>
        <w:rPr>
          <w:rFonts w:hint="default"/>
          <w:sz w:val="28"/>
          <w:szCs w:val="28"/>
          <w:lang w:val="ru-RU"/>
        </w:rPr>
      </w:pPr>
      <w:r>
        <w:rPr>
          <w:sz w:val="28"/>
          <w:szCs w:val="28"/>
          <w:lang w:val="ru-RU"/>
        </w:rPr>
        <w:t>Аномальным</w:t>
      </w:r>
      <w:r>
        <w:rPr>
          <w:rFonts w:hint="default"/>
          <w:sz w:val="28"/>
          <w:szCs w:val="28"/>
          <w:lang w:val="ru-RU"/>
        </w:rPr>
        <w:t xml:space="preserve"> является частая реформация баланса большими суммами, которая превышает все остальные операции. А также остальное распределение суммы по операциям.</w:t>
      </w:r>
    </w:p>
    <w:p w14:paraId="0305B41B">
      <w:pPr>
        <w:bidi w:val="0"/>
        <w:spacing w:line="360" w:lineRule="auto"/>
        <w:rPr>
          <w:rFonts w:hint="default"/>
          <w:sz w:val="28"/>
          <w:szCs w:val="28"/>
          <w:lang w:val="ru-RU"/>
        </w:rPr>
      </w:pPr>
      <w:r>
        <w:rPr>
          <w:rFonts w:hint="default"/>
          <w:lang w:val="ru-RU"/>
        </w:rPr>
        <w:tab/>
      </w:r>
      <w:r>
        <w:rPr>
          <w:rFonts w:hint="default"/>
          <w:sz w:val="28"/>
          <w:szCs w:val="28"/>
          <w:lang w:val="ru-RU"/>
        </w:rPr>
        <w:t xml:space="preserve">Большое количество мелких операций, которые можно было объединить вместе. Признаки дробления большой суммы на более мелкие. </w:t>
      </w:r>
    </w:p>
    <w:p w14:paraId="4100DB6D">
      <w:pPr>
        <w:spacing w:line="360" w:lineRule="auto"/>
        <w:rPr>
          <w:rFonts w:hint="default"/>
          <w:sz w:val="28"/>
          <w:szCs w:val="28"/>
          <w:lang w:val="ru-RU"/>
        </w:rPr>
      </w:pPr>
      <w:r>
        <w:rPr>
          <w:rFonts w:hint="default"/>
          <w:sz w:val="28"/>
          <w:szCs w:val="28"/>
          <w:lang w:val="ru-RU"/>
        </w:rPr>
        <w:t xml:space="preserve"> </w:t>
      </w:r>
      <w:r>
        <w:rPr>
          <w:rFonts w:hint="default"/>
          <w:sz w:val="28"/>
          <w:szCs w:val="28"/>
          <w:lang w:val="ru-RU"/>
        </w:rPr>
        <w:tab/>
        <w:t>Большое количество операций с суммой 11000, имеющих разное содержание. Не имеющих чёткого экономического оправдания.</w:t>
      </w:r>
    </w:p>
    <w:p w14:paraId="1472C6A3">
      <w:pPr>
        <w:spacing w:line="360" w:lineRule="auto"/>
        <w:rPr>
          <w:rFonts w:hint="default"/>
          <w:sz w:val="28"/>
          <w:szCs w:val="28"/>
          <w:lang w:val="ru-RU"/>
        </w:rPr>
      </w:pPr>
      <w:r>
        <w:rPr>
          <w:rFonts w:hint="default"/>
          <w:sz w:val="28"/>
          <w:szCs w:val="28"/>
          <w:lang w:val="ru-RU"/>
        </w:rPr>
        <w:tab/>
        <w:t>Большое количество начислений пений, что указывает на нарушение сроков оплаты. Само по себе является риском для компании.</w:t>
      </w:r>
    </w:p>
    <w:p w14:paraId="3872C927">
      <w:pPr>
        <w:numPr>
          <w:numId w:val="0"/>
        </w:numPr>
        <w:bidi w:val="0"/>
        <w:spacing w:line="360" w:lineRule="auto"/>
        <w:ind w:right="0" w:rightChars="0" w:firstLine="708" w:firstLineChars="0"/>
        <w:rPr>
          <w:sz w:val="28"/>
          <w:szCs w:val="28"/>
        </w:rPr>
      </w:pPr>
      <w:r>
        <w:rPr>
          <w:sz w:val="28"/>
          <w:szCs w:val="28"/>
        </w:rPr>
        <w:t>Множество операций вида COMMISSION OF THE 3RD BANK RELATED TO PAYMENT RU...</w:t>
      </w:r>
      <w:r>
        <w:rPr>
          <w:rFonts w:hint="default"/>
          <w:sz w:val="28"/>
          <w:szCs w:val="28"/>
        </w:rPr>
        <w:t xml:space="preserve"> с суммами от 13 до 2500+ рублей. Хотя комиссии — это стандартные расходы, их большое количество и разброс сумм могут указывать на:</w:t>
      </w:r>
    </w:p>
    <w:p w14:paraId="16E60AD5">
      <w:pPr>
        <w:numPr>
          <w:ilvl w:val="0"/>
          <w:numId w:val="4"/>
        </w:numPr>
        <w:bidi w:val="0"/>
        <w:spacing w:line="360" w:lineRule="auto"/>
        <w:rPr>
          <w:sz w:val="28"/>
          <w:szCs w:val="28"/>
        </w:rPr>
      </w:pPr>
      <w:r>
        <w:rPr>
          <w:rFonts w:hint="default"/>
          <w:sz w:val="28"/>
          <w:szCs w:val="28"/>
        </w:rPr>
        <w:t>Использование множества банковских счетов или платежных систем.</w:t>
      </w:r>
    </w:p>
    <w:p w14:paraId="3DDE11E5">
      <w:pPr>
        <w:numPr>
          <w:ilvl w:val="0"/>
          <w:numId w:val="4"/>
        </w:numPr>
        <w:bidi w:val="0"/>
        <w:spacing w:line="360" w:lineRule="auto"/>
        <w:rPr>
          <w:sz w:val="28"/>
          <w:szCs w:val="28"/>
        </w:rPr>
      </w:pPr>
      <w:r>
        <w:rPr>
          <w:rFonts w:hint="default"/>
          <w:sz w:val="28"/>
          <w:szCs w:val="28"/>
        </w:rPr>
        <w:t>Высокую частоту транзакций, что может быть признаком "отмывания" денег или обхода лимитов.</w:t>
      </w:r>
    </w:p>
    <w:p w14:paraId="0ADBC415">
      <w:pPr>
        <w:numPr>
          <w:ilvl w:val="0"/>
          <w:numId w:val="4"/>
        </w:numPr>
        <w:bidi w:val="0"/>
        <w:spacing w:line="360" w:lineRule="auto"/>
        <w:rPr>
          <w:sz w:val="28"/>
          <w:szCs w:val="28"/>
        </w:rPr>
      </w:pPr>
      <w:r>
        <w:rPr>
          <w:rFonts w:hint="default"/>
          <w:sz w:val="28"/>
          <w:szCs w:val="28"/>
        </w:rPr>
        <w:t>Возможные ошибки в расчете комиссий (например, одинаковые суммы комиссий за разные платежи).</w:t>
      </w:r>
    </w:p>
    <w:p w14:paraId="6B3DA78B">
      <w:pPr>
        <w:numPr>
          <w:ilvl w:val="0"/>
          <w:numId w:val="4"/>
        </w:numPr>
        <w:bidi w:val="0"/>
        <w:spacing w:line="360" w:lineRule="auto"/>
        <w:rPr>
          <w:sz w:val="28"/>
          <w:szCs w:val="28"/>
        </w:rPr>
      </w:pPr>
      <w:r>
        <w:rPr>
          <w:rFonts w:hint="default"/>
          <w:sz w:val="28"/>
          <w:szCs w:val="28"/>
        </w:rPr>
        <w:t>Пример: COMMISSION OF THE 3RD BANK RELATED TO PAYMENT RU172T1212500201/КОМИССИЯ ТРЕТЬЕГО БАНКА ЗА ПЛАТЕЖ по вх.д. 9391 от 27.12.2021 2487,9 — высокая комиссия, требует проверки, почему она такая большая.</w:t>
      </w:r>
    </w:p>
    <w:p w14:paraId="204DAD2A">
      <w:pPr>
        <w:pStyle w:val="2"/>
        <w:bidi w:val="0"/>
        <w:spacing w:line="360" w:lineRule="auto"/>
        <w:ind w:firstLine="708" w:firstLineChars="0"/>
        <w:rPr>
          <w:rFonts w:hint="default" w:ascii="Times New Roman" w:hAnsi="Times New Roman"/>
          <w:b w:val="0"/>
          <w:bCs w:val="0"/>
          <w:sz w:val="28"/>
          <w:szCs w:val="28"/>
          <w:lang w:val="ru-RU"/>
        </w:rPr>
      </w:pPr>
      <w:bookmarkStart w:id="12" w:name="_Toc3853"/>
      <w:r>
        <w:rPr>
          <w:rFonts w:hint="default" w:ascii="Times New Roman" w:hAnsi="Times New Roman"/>
          <w:b w:val="0"/>
          <w:bCs w:val="0"/>
          <w:sz w:val="28"/>
          <w:szCs w:val="28"/>
          <w:lang w:val="ru-RU"/>
        </w:rPr>
        <w:t>Взаимозачет 22134440,01 — Большая сумма. Взаимозачеты должны быть документально оформлены и обоснованы. Риск использования для сокрытия реальных денежных потоков.</w:t>
      </w:r>
      <w:bookmarkEnd w:id="12"/>
    </w:p>
    <w:p w14:paraId="4453F6A3">
      <w:pPr>
        <w:pStyle w:val="2"/>
        <w:bidi w:val="0"/>
        <w:spacing w:line="360" w:lineRule="auto"/>
        <w:ind w:firstLine="708" w:firstLineChars="0"/>
        <w:rPr>
          <w:rFonts w:hint="default" w:ascii="Times New Roman" w:hAnsi="Times New Roman"/>
          <w:b w:val="0"/>
          <w:bCs w:val="0"/>
          <w:sz w:val="28"/>
          <w:szCs w:val="28"/>
          <w:lang w:val="ru-RU"/>
        </w:rPr>
      </w:pPr>
      <w:bookmarkStart w:id="13" w:name="_Toc12300"/>
      <w:r>
        <w:rPr>
          <w:rFonts w:hint="default" w:ascii="Times New Roman" w:hAnsi="Times New Roman"/>
          <w:b w:val="0"/>
          <w:bCs w:val="0"/>
          <w:sz w:val="28"/>
          <w:szCs w:val="28"/>
          <w:lang w:val="ru-RU"/>
        </w:rPr>
        <w:t>Перевыставление 153994960,7 — Очень большая сумма. Перевыставление может быть связано с исправлением ошибок, но также может использоваться для манипуляции с дебиторской/кредиторской задолженностью.</w:t>
      </w:r>
      <w:bookmarkEnd w:id="13"/>
    </w:p>
    <w:p w14:paraId="1FCC09CD">
      <w:pPr>
        <w:spacing w:line="360" w:lineRule="auto"/>
        <w:rPr>
          <w:rFonts w:hint="default"/>
          <w:lang w:val="ru-RU"/>
        </w:rPr>
      </w:pPr>
      <w:r>
        <w:rPr>
          <w:rFonts w:hint="default" w:ascii="Times New Roman" w:hAnsi="Times New Roman"/>
          <w:b w:val="0"/>
          <w:bCs w:val="0"/>
          <w:sz w:val="28"/>
          <w:szCs w:val="28"/>
          <w:lang w:val="ru-RU"/>
        </w:rPr>
        <w:tab/>
      </w:r>
    </w:p>
    <w:p w14:paraId="67480301">
      <w:pPr>
        <w:pStyle w:val="2"/>
        <w:bidi w:val="0"/>
        <w:spacing w:line="360" w:lineRule="auto"/>
        <w:rPr>
          <w:rFonts w:hint="default" w:ascii="Times New Roman" w:hAnsi="Times New Roman" w:cs="Times New Roman"/>
          <w:sz w:val="28"/>
          <w:szCs w:val="28"/>
          <w:lang w:val="ru-RU"/>
        </w:rPr>
      </w:pPr>
      <w:bookmarkStart w:id="14" w:name="_Toc8120"/>
    </w:p>
    <w:p w14:paraId="058EEEC7">
      <w:pPr>
        <w:pStyle w:val="2"/>
        <w:bidi w:val="0"/>
        <w:spacing w:line="360" w:lineRule="auto"/>
        <w:rPr>
          <w:rFonts w:hint="default" w:ascii="Times New Roman" w:hAnsi="Times New Roman" w:cs="Times New Roman"/>
          <w:sz w:val="28"/>
          <w:szCs w:val="28"/>
          <w:lang w:val="ru-RU"/>
        </w:rPr>
      </w:pPr>
    </w:p>
    <w:p w14:paraId="0D7B6B84">
      <w:pPr>
        <w:pStyle w:val="2"/>
        <w:bidi w:val="0"/>
        <w:spacing w:line="360" w:lineRule="auto"/>
        <w:rPr>
          <w:rFonts w:hint="default" w:ascii="Times New Roman" w:hAnsi="Times New Roman" w:cs="Times New Roman"/>
          <w:sz w:val="28"/>
          <w:szCs w:val="28"/>
          <w:lang w:val="ru-RU"/>
        </w:rPr>
      </w:pPr>
    </w:p>
    <w:p w14:paraId="5818EA03">
      <w:pPr>
        <w:pStyle w:val="2"/>
        <w:bidi w:val="0"/>
        <w:spacing w:line="360" w:lineRule="auto"/>
        <w:rPr>
          <w:rFonts w:hint="default" w:ascii="Times New Roman" w:hAnsi="Times New Roman" w:cs="Times New Roman"/>
          <w:sz w:val="28"/>
          <w:szCs w:val="28"/>
          <w:lang w:val="ru-RU"/>
        </w:rPr>
      </w:pPr>
    </w:p>
    <w:p w14:paraId="7EDF01DF">
      <w:pPr>
        <w:pStyle w:val="2"/>
        <w:bidi w:val="0"/>
        <w:spacing w:line="360" w:lineRule="auto"/>
        <w:rPr>
          <w:rFonts w:hint="default" w:ascii="Times New Roman" w:hAnsi="Times New Roman" w:cs="Times New Roman"/>
          <w:sz w:val="28"/>
          <w:szCs w:val="28"/>
          <w:lang w:val="ru-RU"/>
        </w:rPr>
      </w:pPr>
    </w:p>
    <w:p w14:paraId="03B1FEE4">
      <w:pPr>
        <w:spacing w:line="360" w:lineRule="auto"/>
        <w:rPr>
          <w:rFonts w:hint="default" w:ascii="Times New Roman" w:hAnsi="Times New Roman" w:cs="Times New Roman"/>
          <w:sz w:val="28"/>
          <w:szCs w:val="28"/>
          <w:lang w:val="ru-RU"/>
        </w:rPr>
      </w:pPr>
    </w:p>
    <w:p w14:paraId="0469F655">
      <w:pPr>
        <w:pStyle w:val="2"/>
        <w:bidi w:val="0"/>
        <w:spacing w:line="360" w:lineRule="auto"/>
        <w:rPr>
          <w:rFonts w:hint="default" w:ascii="Times New Roman" w:hAnsi="Times New Roman" w:cs="Times New Roman"/>
          <w:sz w:val="28"/>
          <w:szCs w:val="28"/>
          <w:lang w:val="ru-RU"/>
        </w:rPr>
      </w:pPr>
    </w:p>
    <w:p w14:paraId="58B7CCA8">
      <w:pPr>
        <w:rPr>
          <w:rFonts w:hint="default" w:ascii="Times New Roman" w:hAnsi="Times New Roman" w:cs="Times New Roman"/>
          <w:sz w:val="28"/>
          <w:szCs w:val="28"/>
          <w:lang w:val="ru-RU"/>
        </w:rPr>
      </w:pPr>
    </w:p>
    <w:p w14:paraId="024F8B0B">
      <w:pPr>
        <w:rPr>
          <w:rFonts w:hint="default" w:ascii="Times New Roman" w:hAnsi="Times New Roman" w:cs="Times New Roman"/>
          <w:sz w:val="28"/>
          <w:szCs w:val="28"/>
          <w:lang w:val="ru-RU"/>
        </w:rPr>
      </w:pPr>
    </w:p>
    <w:p w14:paraId="357F71B8">
      <w:pPr>
        <w:rPr>
          <w:rFonts w:hint="default" w:ascii="Times New Roman" w:hAnsi="Times New Roman" w:cs="Times New Roman"/>
          <w:sz w:val="28"/>
          <w:szCs w:val="28"/>
          <w:lang w:val="ru-RU"/>
        </w:rPr>
      </w:pPr>
    </w:p>
    <w:p w14:paraId="6884E38C">
      <w:pPr>
        <w:rPr>
          <w:rFonts w:hint="default" w:ascii="Times New Roman" w:hAnsi="Times New Roman" w:cs="Times New Roman"/>
          <w:sz w:val="28"/>
          <w:szCs w:val="28"/>
          <w:lang w:val="ru-RU"/>
        </w:rPr>
      </w:pPr>
    </w:p>
    <w:p w14:paraId="5EE7BE09">
      <w:pPr>
        <w:spacing w:line="360" w:lineRule="auto"/>
        <w:rPr>
          <w:rFonts w:hint="default"/>
          <w:lang w:val="ru-RU"/>
        </w:rPr>
      </w:pPr>
    </w:p>
    <w:p w14:paraId="6FA3C124">
      <w:pPr>
        <w:pStyle w:val="2"/>
        <w:bidi w:val="0"/>
        <w:spacing w:line="360" w:lineRule="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Заключение</w:t>
      </w:r>
      <w:bookmarkEnd w:id="14"/>
    </w:p>
    <w:p w14:paraId="3CA6F944">
      <w:pPr>
        <w:pStyle w:val="15"/>
        <w:keepNext w:val="0"/>
        <w:keepLines w:val="0"/>
        <w:widowControl/>
        <w:suppressLineNumbers w:val="0"/>
        <w:shd w:val="clear" w:fill="FFFFFF"/>
        <w:spacing w:before="240" w:beforeAutospacing="0" w:after="240" w:afterAutospacing="0"/>
        <w:ind w:left="0" w:right="0" w:firstLine="708" w:firstLineChars="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В ходе выполнения лабораторной работы был проведён комплексный анализ корпоративных данных на соответствие закону Бенфорда с целью выявления аномалий и потенциальных рисков. Результаты исследования свидетельствуют о на</w:t>
      </w:r>
      <w:bookmarkStart w:id="16" w:name="_GoBack"/>
      <w:bookmarkEnd w:id="16"/>
      <w:r>
        <w:rPr>
          <w:rFonts w:hint="default" w:ascii="Times New Roman" w:hAnsi="Times New Roman" w:eastAsia="Segoe UI" w:cs="Times New Roman"/>
          <w:i w:val="0"/>
          <w:iCs w:val="0"/>
          <w:caps w:val="0"/>
          <w:color w:val="0F1115"/>
          <w:spacing w:val="0"/>
          <w:sz w:val="28"/>
          <w:szCs w:val="28"/>
          <w:shd w:val="clear" w:fill="FFFFFF"/>
        </w:rPr>
        <w:t>личии статистически значимых отклонений эмпирического распределения цифр от теоретически ожидаемого, что может указывать на возможные манипуляции, системные ошибки или использование определённых шаблонов при формировании финансовых операций.</w:t>
      </w:r>
    </w:p>
    <w:p w14:paraId="21D5E608">
      <w:pPr>
        <w:pStyle w:val="15"/>
        <w:keepNext w:val="0"/>
        <w:keepLines w:val="0"/>
        <w:widowControl/>
        <w:suppressLineNumbers w:val="0"/>
        <w:shd w:val="clear" w:fill="FFFFFF"/>
        <w:spacing w:before="240" w:beforeAutospacing="0" w:after="240" w:afterAutospacing="0"/>
        <w:ind w:left="0" w:right="0" w:firstLine="0"/>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Ключевые выводы:</w:t>
      </w:r>
    </w:p>
    <w:p w14:paraId="483DAFD9">
      <w:pPr>
        <w:pStyle w:val="15"/>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Style w:val="8"/>
          <w:rFonts w:hint="default" w:ascii="Times New Roman" w:hAnsi="Times New Roman" w:eastAsia="Segoe UI" w:cs="Times New Roman"/>
          <w:b/>
          <w:bCs/>
          <w:i w:val="0"/>
          <w:iCs w:val="0"/>
          <w:caps w:val="0"/>
          <w:color w:val="0F1115"/>
          <w:spacing w:val="0"/>
          <w:sz w:val="28"/>
          <w:szCs w:val="28"/>
          <w:shd w:val="clear" w:fill="FFFFFF"/>
        </w:rPr>
        <w:t>Тест первых цифр</w:t>
      </w:r>
      <w:r>
        <w:rPr>
          <w:rFonts w:hint="default" w:ascii="Times New Roman" w:hAnsi="Times New Roman" w:eastAsia="Segoe UI" w:cs="Times New Roman"/>
          <w:i w:val="0"/>
          <w:iCs w:val="0"/>
          <w:caps w:val="0"/>
          <w:color w:val="0F1115"/>
          <w:spacing w:val="0"/>
          <w:sz w:val="28"/>
          <w:szCs w:val="28"/>
          <w:shd w:val="clear" w:fill="FFFFFF"/>
        </w:rPr>
        <w:t> показал существенное отклонение (MAD = 0,0222 при допустимом 0,015), особенно для цифр 2 (занижение), 4 и 5 (завышение). Статистика χ² подтвердила высокую значимость отклонений (p &lt; 0,001).</w:t>
      </w:r>
    </w:p>
    <w:p w14:paraId="449FED7A">
      <w:pPr>
        <w:pStyle w:val="15"/>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Style w:val="8"/>
          <w:rFonts w:hint="default" w:ascii="Times New Roman" w:hAnsi="Times New Roman" w:eastAsia="Segoe UI" w:cs="Times New Roman"/>
          <w:b/>
          <w:bCs/>
          <w:i w:val="0"/>
          <w:iCs w:val="0"/>
          <w:caps w:val="0"/>
          <w:color w:val="0F1115"/>
          <w:spacing w:val="0"/>
          <w:sz w:val="28"/>
          <w:szCs w:val="28"/>
          <w:shd w:val="clear" w:fill="FFFFFF"/>
        </w:rPr>
        <w:t>Тест вторых цифр</w:t>
      </w:r>
      <w:r>
        <w:rPr>
          <w:rFonts w:hint="default" w:ascii="Times New Roman" w:hAnsi="Times New Roman" w:eastAsia="Segoe UI" w:cs="Times New Roman"/>
          <w:i w:val="0"/>
          <w:iCs w:val="0"/>
          <w:caps w:val="0"/>
          <w:color w:val="0F1115"/>
          <w:spacing w:val="0"/>
          <w:sz w:val="28"/>
          <w:szCs w:val="28"/>
          <w:shd w:val="clear" w:fill="FFFFFF"/>
        </w:rPr>
        <w:t> также выявил выраженные аномалии (MAD = 0,0308 при пороге 0,012), наиболее заметные для цифры 3 (частота 18,22% против ожидаемых 10,43%).</w:t>
      </w:r>
    </w:p>
    <w:p w14:paraId="34BACBF2">
      <w:pPr>
        <w:pStyle w:val="15"/>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Style w:val="8"/>
          <w:rFonts w:hint="default" w:ascii="Times New Roman" w:hAnsi="Times New Roman" w:eastAsia="Segoe UI" w:cs="Times New Roman"/>
          <w:b/>
          <w:bCs/>
          <w:i w:val="0"/>
          <w:iCs w:val="0"/>
          <w:caps w:val="0"/>
          <w:color w:val="0F1115"/>
          <w:spacing w:val="0"/>
          <w:sz w:val="28"/>
          <w:szCs w:val="28"/>
          <w:shd w:val="clear" w:fill="FFFFFF"/>
        </w:rPr>
        <w:t>Тест первых двух цифр</w:t>
      </w:r>
      <w:r>
        <w:rPr>
          <w:rFonts w:hint="default" w:ascii="Times New Roman" w:hAnsi="Times New Roman" w:eastAsia="Segoe UI" w:cs="Times New Roman"/>
          <w:i w:val="0"/>
          <w:iCs w:val="0"/>
          <w:caps w:val="0"/>
          <w:color w:val="0F1115"/>
          <w:spacing w:val="0"/>
          <w:sz w:val="28"/>
          <w:szCs w:val="28"/>
          <w:shd w:val="clear" w:fill="FFFFFF"/>
        </w:rPr>
        <w:t> подтвердил системный характер отклонений, что может свидетельствовать о неслучайном характере распределения сумм.</w:t>
      </w:r>
    </w:p>
    <w:p w14:paraId="7D6D36C1">
      <w:pPr>
        <w:pStyle w:val="15"/>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Style w:val="8"/>
          <w:rFonts w:hint="default" w:ascii="Times New Roman" w:hAnsi="Times New Roman" w:eastAsia="Segoe UI" w:cs="Times New Roman"/>
          <w:b/>
          <w:bCs/>
          <w:i w:val="0"/>
          <w:iCs w:val="0"/>
          <w:caps w:val="0"/>
          <w:color w:val="0F1115"/>
          <w:spacing w:val="0"/>
          <w:sz w:val="28"/>
          <w:szCs w:val="28"/>
          <w:shd w:val="clear" w:fill="FFFFFF"/>
        </w:rPr>
        <w:t>Тест дублирования сумм</w:t>
      </w:r>
      <w:r>
        <w:rPr>
          <w:rFonts w:hint="default" w:ascii="Times New Roman" w:hAnsi="Times New Roman" w:eastAsia="Segoe UI" w:cs="Times New Roman"/>
          <w:i w:val="0"/>
          <w:iCs w:val="0"/>
          <w:caps w:val="0"/>
          <w:color w:val="0F1115"/>
          <w:spacing w:val="0"/>
          <w:sz w:val="28"/>
          <w:szCs w:val="28"/>
          <w:shd w:val="clear" w:fill="FFFFFF"/>
        </w:rPr>
        <w:t> выявил высокий уровень повторяемости (28,82% дубликатов), включая аномально частые суммы (например, 419,69, 521,45 и др.), а также наличие круглых значений и повторяющихся окончаний.</w:t>
      </w:r>
    </w:p>
    <w:p w14:paraId="1474F5B5">
      <w:pPr>
        <w:pStyle w:val="15"/>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Style w:val="8"/>
          <w:rFonts w:hint="default" w:ascii="Times New Roman" w:hAnsi="Times New Roman" w:eastAsia="Segoe UI" w:cs="Times New Roman"/>
          <w:b/>
          <w:bCs/>
          <w:i w:val="0"/>
          <w:iCs w:val="0"/>
          <w:caps w:val="0"/>
          <w:color w:val="0F1115"/>
          <w:spacing w:val="0"/>
          <w:sz w:val="28"/>
          <w:szCs w:val="28"/>
          <w:shd w:val="clear" w:fill="FFFFFF"/>
        </w:rPr>
        <w:t>Тест последних цифр</w:t>
      </w:r>
      <w:r>
        <w:rPr>
          <w:rFonts w:hint="default" w:ascii="Times New Roman" w:hAnsi="Times New Roman" w:eastAsia="Segoe UI" w:cs="Times New Roman"/>
          <w:i w:val="0"/>
          <w:iCs w:val="0"/>
          <w:caps w:val="0"/>
          <w:color w:val="0F1115"/>
          <w:spacing w:val="0"/>
          <w:sz w:val="28"/>
          <w:szCs w:val="28"/>
          <w:shd w:val="clear" w:fill="FFFFFF"/>
        </w:rPr>
        <w:t> показал значительное отклонение от равномерного распределения, что может быть связано с использованием шаблонов или систематическим округлением.</w:t>
      </w:r>
    </w:p>
    <w:p w14:paraId="74342AF7">
      <w:pPr>
        <w:pStyle w:val="15"/>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Style w:val="8"/>
          <w:rFonts w:hint="default" w:ascii="Times New Roman" w:hAnsi="Times New Roman" w:eastAsia="Segoe UI" w:cs="Times New Roman"/>
          <w:b/>
          <w:bCs/>
          <w:i w:val="0"/>
          <w:iCs w:val="0"/>
          <w:caps w:val="0"/>
          <w:color w:val="0F1115"/>
          <w:spacing w:val="0"/>
          <w:sz w:val="28"/>
          <w:szCs w:val="28"/>
          <w:shd w:val="clear" w:fill="FFFFFF"/>
        </w:rPr>
        <w:t>Оценка коэффициента искажения</w:t>
      </w:r>
      <w:r>
        <w:rPr>
          <w:rFonts w:hint="default" w:ascii="Times New Roman" w:hAnsi="Times New Roman" w:eastAsia="Segoe UI" w:cs="Times New Roman"/>
          <w:i w:val="0"/>
          <w:iCs w:val="0"/>
          <w:caps w:val="0"/>
          <w:color w:val="0F1115"/>
          <w:spacing w:val="0"/>
          <w:sz w:val="28"/>
          <w:szCs w:val="28"/>
          <w:shd w:val="clear" w:fill="FFFFFF"/>
        </w:rPr>
        <w:t> выявила систематическое занижение сумм (DF = -5,45%), хотя статистическая значимость данного показателя не подтверждена (p &gt; 0,05).</w:t>
      </w:r>
    </w:p>
    <w:p w14:paraId="53EE2288">
      <w:pPr>
        <w:pStyle w:val="15"/>
        <w:keepNext w:val="0"/>
        <w:keepLines w:val="0"/>
        <w:widowControl/>
        <w:suppressLineNumbers w:val="0"/>
        <w:shd w:val="clear" w:fill="FFFFFF"/>
        <w:spacing w:before="240" w:beforeAutospacing="0" w:after="240" w:afterAutospacing="0"/>
        <w:ind w:left="0" w:right="0" w:firstLine="708" w:firstLineChars="0"/>
        <w:rPr>
          <w:rFonts w:hint="default" w:ascii="Times New Roman" w:hAnsi="Times New Roman" w:eastAsia="Segoe UI" w:cs="Times New Roman"/>
          <w:i w:val="0"/>
          <w:iCs w:val="0"/>
          <w:caps w:val="0"/>
          <w:color w:val="0F1115"/>
          <w:spacing w:val="0"/>
          <w:sz w:val="28"/>
          <w:szCs w:val="28"/>
          <w:shd w:val="clear" w:fill="FFFFFF"/>
          <w:lang w:val="ru-RU"/>
        </w:rPr>
      </w:pPr>
      <w:r>
        <w:rPr>
          <w:rFonts w:hint="default" w:ascii="Times New Roman" w:hAnsi="Times New Roman" w:eastAsia="Segoe UI" w:cs="Times New Roman"/>
          <w:i w:val="0"/>
          <w:iCs w:val="0"/>
          <w:caps w:val="0"/>
          <w:color w:val="0F1115"/>
          <w:spacing w:val="0"/>
          <w:sz w:val="28"/>
          <w:szCs w:val="28"/>
          <w:shd w:val="clear" w:fill="FFFFFF"/>
        </w:rPr>
        <w:t xml:space="preserve">На основании проведённого анализа можно сделать вывод о наличии признаков, характерных для нерукотворных или целенаправленно искажённых данных. </w:t>
      </w:r>
      <w:r>
        <w:rPr>
          <w:rFonts w:hint="default" w:ascii="Times New Roman" w:hAnsi="Times New Roman" w:eastAsia="Segoe UI" w:cs="Times New Roman"/>
          <w:i w:val="0"/>
          <w:iCs w:val="0"/>
          <w:caps w:val="0"/>
          <w:color w:val="0F1115"/>
          <w:spacing w:val="0"/>
          <w:sz w:val="28"/>
          <w:szCs w:val="28"/>
          <w:shd w:val="clear" w:fill="FFFFFF"/>
          <w:lang w:val="ru-RU"/>
        </w:rPr>
        <w:t xml:space="preserve">Однако при дальнейшем анализе было найдено обоснование. </w:t>
      </w:r>
    </w:p>
    <w:p w14:paraId="1E6A831B">
      <w:pPr>
        <w:pStyle w:val="15"/>
        <w:keepNext w:val="0"/>
        <w:keepLines w:val="0"/>
        <w:widowControl/>
        <w:suppressLineNumbers w:val="0"/>
        <w:shd w:val="clear" w:fill="FFFFFF"/>
        <w:spacing w:before="240" w:beforeAutospacing="0" w:after="240" w:afterAutospacing="0"/>
        <w:ind w:left="0" w:right="0" w:firstLine="708" w:firstLineChars="0"/>
        <w:rPr>
          <w:rFonts w:hint="default" w:ascii="Times New Roman" w:hAnsi="Times New Roman" w:eastAsia="Segoe UI" w:cs="Times New Roman"/>
          <w:i w:val="0"/>
          <w:iCs w:val="0"/>
          <w:caps w:val="0"/>
          <w:color w:val="0F1115"/>
          <w:spacing w:val="0"/>
          <w:sz w:val="28"/>
          <w:szCs w:val="28"/>
          <w:shd w:val="clear" w:fill="FFFFFF"/>
          <w:lang w:val="ru-RU"/>
        </w:rPr>
      </w:pPr>
      <w:r>
        <w:rPr>
          <w:rFonts w:hint="default" w:ascii="Times New Roman" w:hAnsi="Times New Roman" w:eastAsia="Segoe UI" w:cs="Times New Roman"/>
          <w:i w:val="0"/>
          <w:iCs w:val="0"/>
          <w:caps w:val="0"/>
          <w:color w:val="0F1115"/>
          <w:spacing w:val="0"/>
          <w:sz w:val="28"/>
          <w:szCs w:val="28"/>
          <w:shd w:val="clear" w:fill="FFFFFF"/>
          <w:lang w:val="ru-RU"/>
        </w:rPr>
        <w:t>Общий анализ показал, что существуют признаки, которые могут показвать, что было осуществлены некоторые махинации. Однако требуется более глубокий анализ.</w:t>
      </w:r>
    </w:p>
    <w:p w14:paraId="38026B2A">
      <w:pPr>
        <w:spacing w:line="360" w:lineRule="auto"/>
        <w:rPr>
          <w:rFonts w:hint="default"/>
          <w:lang w:val="en-US"/>
        </w:rPr>
      </w:pPr>
    </w:p>
    <w:p w14:paraId="45946F96">
      <w:pPr>
        <w:spacing w:line="360" w:lineRule="auto"/>
        <w:rPr>
          <w:rFonts w:hint="default"/>
          <w:lang w:val="en-US"/>
        </w:rPr>
      </w:pPr>
    </w:p>
    <w:p w14:paraId="32F99B2C">
      <w:pPr>
        <w:spacing w:line="360" w:lineRule="auto"/>
        <w:rPr>
          <w:rFonts w:hint="default"/>
          <w:lang w:val="en-US"/>
        </w:rPr>
      </w:pPr>
    </w:p>
    <w:p w14:paraId="16CC8C0D">
      <w:pPr>
        <w:spacing w:line="360" w:lineRule="auto"/>
        <w:rPr>
          <w:rFonts w:hint="default"/>
          <w:lang w:val="en-US"/>
        </w:rPr>
      </w:pPr>
    </w:p>
    <w:p w14:paraId="1E8003FA">
      <w:pPr>
        <w:spacing w:line="360" w:lineRule="auto"/>
        <w:rPr>
          <w:rFonts w:hint="default"/>
          <w:lang w:val="en-US"/>
        </w:rPr>
      </w:pPr>
    </w:p>
    <w:p w14:paraId="12AA0EDC">
      <w:pPr>
        <w:pStyle w:val="2"/>
        <w:bidi w:val="0"/>
        <w:spacing w:line="360" w:lineRule="auto"/>
        <w:rPr>
          <w:rFonts w:hint="default" w:ascii="Times New Roman" w:hAnsi="Times New Roman" w:cs="Times New Roman"/>
          <w:sz w:val="28"/>
          <w:szCs w:val="28"/>
          <w:lang w:val="ru-RU"/>
        </w:rPr>
      </w:pPr>
      <w:bookmarkStart w:id="15" w:name="_Toc24877"/>
      <w:r>
        <w:rPr>
          <w:rFonts w:hint="default" w:ascii="Times New Roman" w:hAnsi="Times New Roman" w:cs="Times New Roman"/>
          <w:sz w:val="28"/>
          <w:szCs w:val="28"/>
          <w:lang w:val="ru-RU"/>
        </w:rPr>
        <w:t>Приложение</w:t>
      </w:r>
      <w:bookmarkEnd w:id="15"/>
    </w:p>
    <w:p w14:paraId="55237CD4">
      <w:pPr>
        <w:numPr>
          <w:ilvl w:val="0"/>
          <w:numId w:val="5"/>
        </w:numPr>
        <w:spacing w:line="360" w:lineRule="auto"/>
        <w:ind w:right="0" w:rightChars="0"/>
        <w:rPr>
          <w:rFonts w:hint="default"/>
          <w:sz w:val="28"/>
          <w:szCs w:val="28"/>
          <w:lang w:val="ru-RU"/>
        </w:rPr>
      </w:pPr>
      <w:r>
        <w:rPr>
          <w:rFonts w:hint="default"/>
          <w:sz w:val="28"/>
          <w:szCs w:val="28"/>
          <w:lang w:val="en-US"/>
        </w:rPr>
        <w:t>GOOGLE COLAB -https://colab.research.google.com/drive/1kePGBTcEVws9y002Hl4CyFnqfatoEx8X#scrollTo=8uQDwI3H_vHG</w:t>
      </w:r>
    </w:p>
    <w:p w14:paraId="622BF906">
      <w:pPr>
        <w:numPr>
          <w:ilvl w:val="0"/>
          <w:numId w:val="5"/>
        </w:numPr>
        <w:spacing w:line="360" w:lineRule="auto"/>
        <w:ind w:right="0" w:rightChars="0"/>
        <w:rPr>
          <w:rFonts w:hint="default"/>
          <w:sz w:val="28"/>
          <w:szCs w:val="28"/>
          <w:lang w:val="ru-RU"/>
        </w:rPr>
      </w:pPr>
      <w:r>
        <w:rPr>
          <w:rFonts w:hint="default"/>
          <w:sz w:val="28"/>
          <w:szCs w:val="28"/>
          <w:lang w:val="en-US"/>
        </w:rPr>
        <w:t xml:space="preserve">59.xlsx - </w:t>
      </w:r>
      <w:r>
        <w:rPr>
          <w:rFonts w:hint="default"/>
          <w:sz w:val="28"/>
          <w:szCs w:val="28"/>
          <w:lang w:val="ru-RU"/>
        </w:rPr>
        <w:t>таблица с исходными данными</w:t>
      </w:r>
    </w:p>
    <w:p w14:paraId="525AF6FA">
      <w:pPr>
        <w:numPr>
          <w:ilvl w:val="0"/>
          <w:numId w:val="5"/>
        </w:numPr>
        <w:spacing w:line="360" w:lineRule="auto"/>
        <w:ind w:right="0" w:rightChars="0"/>
        <w:rPr>
          <w:rFonts w:hint="default"/>
          <w:sz w:val="28"/>
          <w:szCs w:val="28"/>
          <w:lang w:val="ru-RU"/>
        </w:rPr>
      </w:pPr>
      <w:r>
        <w:rPr>
          <w:rFonts w:hint="default"/>
          <w:sz w:val="28"/>
          <w:szCs w:val="28"/>
          <w:lang w:val="en-US"/>
        </w:rPr>
        <w:t xml:space="preserve">Python - </w:t>
      </w:r>
      <w:r>
        <w:rPr>
          <w:rFonts w:hint="default"/>
          <w:sz w:val="28"/>
          <w:szCs w:val="28"/>
          <w:lang w:val="ru-RU"/>
        </w:rPr>
        <w:t>файл с кодом питон</w:t>
      </w:r>
    </w:p>
    <w:sectPr>
      <w:pgSz w:w="11906" w:h="16838"/>
      <w:pgMar w:top="1134" w:right="850"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F Mono">
    <w:altName w:val="Segoe Print"/>
    <w:panose1 w:val="00000000000000000000"/>
    <w:charset w:val="00"/>
    <w:family w:val="auto"/>
    <w:pitch w:val="default"/>
    <w:sig w:usb0="00000000" w:usb1="00000000" w:usb2="00000000" w:usb3="00000000" w:csb0="00000000" w:csb1="00000000"/>
  </w:font>
  <w:font w:name="NotoSansH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icrosoft YaHei Light">
    <w:panose1 w:val="020B0502040204020203"/>
    <w:charset w:val="86"/>
    <w:family w:val="auto"/>
    <w:pitch w:val="default"/>
    <w:sig w:usb0="80000287" w:usb1="2ACF0010" w:usb2="00000016" w:usb3="00000000" w:csb0="0004001F" w:csb1="00000000"/>
  </w:font>
  <w:font w:name="Microsoft JhengHei Light">
    <w:panose1 w:val="020B0304030504040204"/>
    <w:charset w:val="88"/>
    <w:family w:val="auto"/>
    <w:pitch w:val="default"/>
    <w:sig w:usb0="8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6978AE"/>
    <w:multiLevelType w:val="singleLevel"/>
    <w:tmpl w:val="A36978AE"/>
    <w:lvl w:ilvl="0" w:tentative="0">
      <w:start w:val="1"/>
      <w:numFmt w:val="decimal"/>
      <w:suff w:val="space"/>
      <w:lvlText w:val="%1."/>
      <w:lvlJc w:val="left"/>
    </w:lvl>
  </w:abstractNum>
  <w:abstractNum w:abstractNumId="1">
    <w:nsid w:val="D76E41F3"/>
    <w:multiLevelType w:val="multilevel"/>
    <w:tmpl w:val="D76E41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FCCCBAD"/>
    <w:multiLevelType w:val="multilevel"/>
    <w:tmpl w:val="DFCCCB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264A1433"/>
    <w:multiLevelType w:val="singleLevel"/>
    <w:tmpl w:val="264A1433"/>
    <w:lvl w:ilvl="0" w:tentative="0">
      <w:start w:val="1"/>
      <w:numFmt w:val="decimal"/>
      <w:suff w:val="space"/>
      <w:lvlText w:val="%1."/>
      <w:lvlJc w:val="left"/>
    </w:lvl>
  </w:abstractNum>
  <w:abstractNum w:abstractNumId="4">
    <w:nsid w:val="5F30D547"/>
    <w:multiLevelType w:val="singleLevel"/>
    <w:tmpl w:val="5F30D547"/>
    <w:lvl w:ilvl="0" w:tentative="0">
      <w:start w:val="4"/>
      <w:numFmt w:val="decimal"/>
      <w:suff w:val="space"/>
      <w:lvlText w:val="%1."/>
      <w:lvlJc w:val="left"/>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5B588E"/>
    <w:rsid w:val="3A5B588E"/>
    <w:rsid w:val="65711B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ru-RU" w:eastAsia="en-US" w:bidi="ar-SA"/>
    </w:rPr>
  </w:style>
  <w:style w:type="paragraph" w:styleId="2">
    <w:name w:val="heading 1"/>
    <w:basedOn w:val="1"/>
    <w:next w:val="1"/>
    <w:link w:val="17"/>
    <w:qFormat/>
    <w:uiPriority w:val="0"/>
    <w:pPr>
      <w:keepNext/>
      <w:widowControl/>
      <w:spacing w:before="240" w:after="60"/>
      <w:jc w:val="left"/>
      <w:outlineLvl w:val="0"/>
    </w:pPr>
    <w:rPr>
      <w:rFonts w:ascii="Arial" w:hAnsi="Arial" w:cs="Arial"/>
      <w:b/>
      <w:bCs/>
      <w:kern w:val="32"/>
      <w:sz w:val="32"/>
      <w:szCs w:val="32"/>
    </w:rPr>
  </w:style>
  <w:style w:type="paragraph" w:styleId="3">
    <w:name w:val="heading 2"/>
    <w:basedOn w:val="1"/>
    <w:next w:val="1"/>
    <w:unhideWhenUsed/>
    <w:qFormat/>
    <w:uiPriority w:val="0"/>
    <w:pPr>
      <w:keepNext/>
      <w:widowControl/>
      <w:spacing w:before="240" w:after="60"/>
      <w:jc w:val="left"/>
      <w:outlineLvl w:val="1"/>
    </w:pPr>
    <w:rPr>
      <w:rFonts w:ascii="Arial" w:hAnsi="Arial" w:cs="Arial"/>
      <w:b/>
      <w:bCs/>
      <w:i/>
      <w:iCs/>
      <w:kern w:val="0"/>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character" w:styleId="7">
    <w:name w:val="HTML Code"/>
    <w:basedOn w:val="4"/>
    <w:uiPriority w:val="0"/>
    <w:rPr>
      <w:rFonts w:ascii="Courier New" w:hAnsi="Courier New" w:cs="Courier New"/>
      <w:sz w:val="20"/>
      <w:szCs w:val="20"/>
    </w:rPr>
  </w:style>
  <w:style w:type="character" w:styleId="8">
    <w:name w:val="Strong"/>
    <w:basedOn w:val="4"/>
    <w:qFormat/>
    <w:uiPriority w:val="0"/>
    <w:rPr>
      <w:b/>
      <w:bCs/>
    </w:rPr>
  </w:style>
  <w:style w:type="paragraph" w:styleId="9">
    <w:name w:val="header"/>
    <w:basedOn w:val="1"/>
    <w:uiPriority w:val="0"/>
    <w:pPr>
      <w:tabs>
        <w:tab w:val="center" w:pos="4153"/>
        <w:tab w:val="right" w:pos="8306"/>
      </w:tabs>
    </w:pPr>
  </w:style>
  <w:style w:type="paragraph" w:styleId="10">
    <w:name w:val="Body Text"/>
    <w:basedOn w:val="1"/>
    <w:qFormat/>
    <w:uiPriority w:val="1"/>
    <w:pPr>
      <w:ind w:left="141"/>
    </w:pPr>
    <w:rPr>
      <w:rFonts w:ascii="Times New Roman" w:hAnsi="Times New Roman" w:eastAsia="Times New Roman" w:cs="Times New Roman"/>
      <w:sz w:val="28"/>
      <w:szCs w:val="28"/>
      <w:lang w:val="ru-RU" w:eastAsia="en-US" w:bidi="ar-SA"/>
    </w:rPr>
  </w:style>
  <w:style w:type="paragraph" w:styleId="11">
    <w:name w:val="toc 1"/>
    <w:basedOn w:val="1"/>
    <w:next w:val="1"/>
    <w:uiPriority w:val="0"/>
  </w:style>
  <w:style w:type="paragraph" w:styleId="12">
    <w:name w:val="toc 3"/>
    <w:basedOn w:val="1"/>
    <w:qFormat/>
    <w:uiPriority w:val="1"/>
    <w:pPr>
      <w:spacing w:before="127"/>
      <w:ind w:left="1210" w:hanging="629"/>
    </w:pPr>
    <w:rPr>
      <w:rFonts w:ascii="Times New Roman" w:hAnsi="Times New Roman" w:eastAsia="Times New Roman" w:cs="Times New Roman"/>
      <w:sz w:val="28"/>
      <w:szCs w:val="28"/>
      <w:lang w:val="ru-RU" w:eastAsia="en-US" w:bidi="ar-SA"/>
    </w:rPr>
  </w:style>
  <w:style w:type="paragraph" w:styleId="13">
    <w:name w:val="toc 2"/>
    <w:basedOn w:val="1"/>
    <w:qFormat/>
    <w:uiPriority w:val="1"/>
    <w:pPr>
      <w:spacing w:before="125"/>
      <w:ind w:left="780" w:hanging="418"/>
    </w:pPr>
    <w:rPr>
      <w:rFonts w:ascii="Times New Roman" w:hAnsi="Times New Roman" w:eastAsia="Times New Roman" w:cs="Times New Roman"/>
      <w:sz w:val="28"/>
      <w:szCs w:val="28"/>
      <w:lang w:val="ru-RU" w:eastAsia="en-US" w:bidi="ar-SA"/>
    </w:rPr>
  </w:style>
  <w:style w:type="paragraph" w:styleId="14">
    <w:name w:val="footer"/>
    <w:basedOn w:val="1"/>
    <w:uiPriority w:val="0"/>
    <w:pPr>
      <w:tabs>
        <w:tab w:val="center" w:pos="4153"/>
        <w:tab w:val="right" w:pos="8306"/>
      </w:tabs>
    </w:pPr>
  </w:style>
  <w:style w:type="paragraph" w:styleId="15">
    <w:name w:val="Normal (Web)"/>
    <w:qFormat/>
    <w:uiPriority w:val="0"/>
    <w:pPr>
      <w:spacing w:before="0" w:beforeAutospacing="1" w:after="0" w:afterAutospacing="1"/>
      <w:ind w:left="0" w:right="0"/>
      <w:jc w:val="left"/>
    </w:pPr>
    <w:rPr>
      <w:kern w:val="0"/>
      <w:sz w:val="24"/>
      <w:szCs w:val="24"/>
      <w:lang w:val="en-US" w:eastAsia="zh-CN" w:bidi="ar"/>
    </w:rPr>
  </w:style>
  <w:style w:type="paragraph" w:customStyle="1" w:styleId="16">
    <w:name w:val="Table Paragraph"/>
    <w:basedOn w:val="1"/>
    <w:qFormat/>
    <w:uiPriority w:val="1"/>
    <w:pPr>
      <w:spacing w:line="256" w:lineRule="exact"/>
      <w:ind w:left="107"/>
    </w:pPr>
    <w:rPr>
      <w:rFonts w:ascii="Times New Roman" w:hAnsi="Times New Roman" w:eastAsia="Times New Roman" w:cs="Times New Roman"/>
      <w:lang w:val="ru-RU" w:eastAsia="en-US" w:bidi="ar-SA"/>
    </w:rPr>
  </w:style>
  <w:style w:type="character" w:customStyle="1" w:styleId="17">
    <w:name w:val="Заголовок 1 Char"/>
    <w:link w:val="2"/>
    <w:qFormat/>
    <w:uiPriority w:val="0"/>
    <w:rPr>
      <w:rFonts w:ascii="Arial" w:hAnsi="Arial" w:cs="Arial"/>
      <w:b/>
      <w:bCs/>
      <w:kern w:val="3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2025-10-03T11:45:00Z</dcterms:created>
  <dc:creator>Саша Нашивочников</dc:creator>
  <cp:lastModifiedBy>Саша Нашивочников</cp:lastModifiedBy>
  <dcterms:modified xsi:type="dcterms:W3CDTF">2025-10-03T18:59:29Z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5D75A426826B4764AB9BE27277400671_11</vt:lpwstr>
  </property>
</Properties>
</file>