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10095" w:type="dxa"/>
        <w:jc w:val="center"/>
        <w:tblLayout w:type="fixed"/>
        <w:tblCellMar>
          <w:top w:w="0" w:type="dxa"/>
          <w:left w:w="108" w:type="dxa"/>
          <w:bottom w:w="0" w:type="dxa"/>
          <w:right w:w="108" w:type="dxa"/>
        </w:tblCellMar>
      </w:tblPr>
      <w:tblGrid>
        <w:gridCol w:w="10095"/>
      </w:tblGrid>
      <w:tr w14:paraId="00CA09DD">
        <w:tblPrEx>
          <w:tblCellMar>
            <w:top w:w="0" w:type="dxa"/>
            <w:left w:w="108" w:type="dxa"/>
            <w:bottom w:w="0" w:type="dxa"/>
            <w:right w:w="108" w:type="dxa"/>
          </w:tblCellMar>
        </w:tblPrEx>
        <w:trPr>
          <w:trHeight w:val="278" w:hRule="atLeast"/>
          <w:jc w:val="center"/>
        </w:trPr>
        <w:tc>
          <w:tcPr>
            <w:tcW w:w="10095" w:type="dxa"/>
          </w:tcPr>
          <w:p w14:paraId="759F714A">
            <w:pPr>
              <w:jc w:val="center"/>
              <w:rPr>
                <w:rFonts w:eastAsia="Calibri"/>
                <w:spacing w:val="20"/>
                <w:lang w:eastAsia="en-US"/>
              </w:rPr>
            </w:pPr>
            <w:r>
              <w:rPr>
                <w:rFonts w:eastAsia="Calibri"/>
                <w:spacing w:val="20"/>
                <w:sz w:val="22"/>
                <w:lang w:eastAsia="en-US"/>
              </w:rPr>
              <w:t>МИНИСТЕРСТВО НАУКИ И ВЫСШЕГО ОБРАЗОВАНИЯ РОССИЙСКОЙ ФЕДЕРАЦИИ</w:t>
            </w:r>
          </w:p>
        </w:tc>
      </w:tr>
      <w:tr w14:paraId="7863EE6A">
        <w:tblPrEx>
          <w:tblCellMar>
            <w:top w:w="0" w:type="dxa"/>
            <w:left w:w="108" w:type="dxa"/>
            <w:bottom w:w="0" w:type="dxa"/>
            <w:right w:w="108" w:type="dxa"/>
          </w:tblCellMar>
        </w:tblPrEx>
        <w:trPr>
          <w:trHeight w:val="612" w:hRule="atLeast"/>
          <w:jc w:val="center"/>
        </w:trPr>
        <w:tc>
          <w:tcPr>
            <w:tcW w:w="10095" w:type="dxa"/>
          </w:tcPr>
          <w:p w14:paraId="61E91F00">
            <w:pPr>
              <w:jc w:val="center"/>
              <w:rPr>
                <w:rFonts w:eastAsia="Calibri"/>
                <w:lang w:eastAsia="en-US"/>
              </w:rPr>
            </w:pPr>
            <w:r>
              <w:rPr>
                <w:rFonts w:eastAsia="Calibri"/>
                <w:lang w:eastAsia="en-US"/>
              </w:rPr>
              <w:t xml:space="preserve">Федеральное государственное автономное образовательное учреждение </w:t>
            </w:r>
          </w:p>
          <w:p w14:paraId="47573A49">
            <w:pPr>
              <w:jc w:val="center"/>
              <w:rPr>
                <w:rFonts w:eastAsia="Calibri"/>
                <w:spacing w:val="20"/>
                <w:lang w:eastAsia="en-US"/>
              </w:rPr>
            </w:pPr>
            <w:r>
              <w:rPr>
                <w:rFonts w:eastAsia="Calibri"/>
                <w:lang w:eastAsia="en-US"/>
              </w:rPr>
              <w:t>высшего образования</w:t>
            </w:r>
          </w:p>
        </w:tc>
      </w:tr>
      <w:tr w14:paraId="1ADA2CD6">
        <w:tblPrEx>
          <w:tblCellMar>
            <w:top w:w="0" w:type="dxa"/>
            <w:left w:w="108" w:type="dxa"/>
            <w:bottom w:w="0" w:type="dxa"/>
            <w:right w:w="108" w:type="dxa"/>
          </w:tblCellMar>
        </w:tblPrEx>
        <w:trPr>
          <w:trHeight w:val="314" w:hRule="atLeast"/>
          <w:jc w:val="center"/>
        </w:trPr>
        <w:tc>
          <w:tcPr>
            <w:tcW w:w="10095" w:type="dxa"/>
          </w:tcPr>
          <w:p w14:paraId="2CBE47ED">
            <w:pPr>
              <w:jc w:val="center"/>
              <w:rPr>
                <w:rFonts w:eastAsia="Calibri"/>
                <w:lang w:eastAsia="en-US"/>
              </w:rPr>
            </w:pPr>
            <w:r>
              <w:rPr>
                <w:rFonts w:eastAsia="Calibri"/>
                <w:lang w:eastAsia="en-US"/>
              </w:rPr>
              <w:t>НАЦИОНАЛЬНЫЙ ИССЛЕДОВАТЕЛЬСКИЙ ЯДЕРНЫЙ УНИВЕРСИТЕТ «МИФИ»</w:t>
            </w:r>
          </w:p>
        </w:tc>
      </w:tr>
    </w:tbl>
    <w:p w14:paraId="3EF6CA23">
      <w:pPr>
        <w:pStyle w:val="19"/>
        <w:spacing w:line="240" w:lineRule="auto"/>
        <w:ind w:firstLine="0"/>
        <w:rPr>
          <w:szCs w:val="24"/>
        </w:rPr>
      </w:pPr>
      <w:r>
        <w:rPr>
          <w:szCs w:val="24"/>
          <w:lang w:eastAsia="ru-RU"/>
        </w:rPr>
        <mc:AlternateContent>
          <mc:Choice Requires="wps">
            <w:drawing>
              <wp:anchor distT="0" distB="0" distL="114300" distR="114300" simplePos="0" relativeHeight="251659264" behindDoc="0" locked="0" layoutInCell="1" allowOverlap="1">
                <wp:simplePos x="0" y="0"/>
                <wp:positionH relativeFrom="column">
                  <wp:posOffset>-451485</wp:posOffset>
                </wp:positionH>
                <wp:positionV relativeFrom="paragraph">
                  <wp:posOffset>140970</wp:posOffset>
                </wp:positionV>
                <wp:extent cx="6612890" cy="0"/>
                <wp:effectExtent l="0" t="0" r="0" b="0"/>
                <wp:wrapNone/>
                <wp:docPr id="1" name="Прямая соединительная линия 1"/>
                <wp:cNvGraphicFramePr/>
                <a:graphic xmlns:a="http://schemas.openxmlformats.org/drawingml/2006/main">
                  <a:graphicData uri="http://schemas.microsoft.com/office/word/2010/wordprocessingShape">
                    <wps:wsp>
                      <wps:cNvCnPr/>
                      <wps:spPr>
                        <a:xfrm>
                          <a:off x="0" y="0"/>
                          <a:ext cx="661289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Прямая соединительная линия 1" o:spid="_x0000_s1026" o:spt="20" style="position:absolute;left:0pt;margin-left:-35.55pt;margin-top:11.1pt;height:0pt;width:520.7pt;z-index:251659264;mso-width-relative:page;mso-height-relative:page;" filled="f" stroked="t" coordsize="21600,21600" o:gfxdata="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CTNEjNYAAAAJAQAADwAAAAAAAAABACAAAAAiAAAAZHJzL2Rvd25yZXYu&#10;eG1sUEsBAhQAFAAAAAgAh07iQKW0Rc39AQAA1gMAAA4AAAAAAAAAAQAgAAAAJQEAAGRycy9lMm9E&#10;b2MueG1sUEsFBgAAAAAGAAYAWQEAAJQFAAAAAA==&#10;">
                <v:fill on="f" focussize="0,0"/>
                <v:stroke weight="0.5pt" color="#000000 [3213]" miterlimit="8" joinstyle="miter"/>
                <v:imagedata o:title=""/>
                <o:lock v:ext="edit" aspectratio="f"/>
              </v:line>
            </w:pict>
          </mc:Fallback>
        </mc:AlternateContent>
      </w:r>
      <w:r>
        <w:rPr>
          <w:szCs w:val="24"/>
        </w:rPr>
        <w:t xml:space="preserve"> </w:t>
      </w:r>
    </w:p>
    <w:p w14:paraId="1CB563A1">
      <w:pPr>
        <w:spacing w:before="120"/>
        <w:jc w:val="center"/>
      </w:pPr>
    </w:p>
    <w:p w14:paraId="75BBD2D4">
      <w:pPr>
        <w:spacing w:before="120"/>
        <w:jc w:val="center"/>
        <w:rPr>
          <w:szCs w:val="28"/>
        </w:rPr>
      </w:pPr>
      <w:r>
        <w:rPr>
          <w:szCs w:val="28"/>
        </w:rPr>
        <w:t>КАФЕДРА ФИНАНСОВОГО МОНИТОРИНГА</w:t>
      </w:r>
    </w:p>
    <w:p w14:paraId="419409D3">
      <w:pPr>
        <w:pStyle w:val="19"/>
        <w:rPr>
          <w:szCs w:val="28"/>
        </w:rPr>
      </w:pPr>
    </w:p>
    <w:p w14:paraId="6749B266">
      <w:pPr>
        <w:spacing w:line="480" w:lineRule="auto"/>
        <w:jc w:val="center"/>
        <w:rPr>
          <w:szCs w:val="28"/>
        </w:rPr>
      </w:pPr>
    </w:p>
    <w:p w14:paraId="114DEF97">
      <w:pPr>
        <w:spacing w:line="480" w:lineRule="auto"/>
        <w:jc w:val="center"/>
        <w:rPr>
          <w:szCs w:val="28"/>
        </w:rPr>
      </w:pPr>
    </w:p>
    <w:p w14:paraId="75ED22FB">
      <w:pPr>
        <w:jc w:val="center"/>
        <w:rPr>
          <w:b/>
          <w:szCs w:val="28"/>
        </w:rPr>
      </w:pPr>
      <w:r>
        <w:rPr>
          <w:b/>
          <w:szCs w:val="28"/>
        </w:rPr>
        <w:t>ЛАБОРАТОРНАЯ РАБОТА № 2</w:t>
      </w:r>
    </w:p>
    <w:p w14:paraId="2564010E">
      <w:pPr>
        <w:jc w:val="center"/>
        <w:rPr>
          <w:szCs w:val="28"/>
        </w:rPr>
      </w:pPr>
      <w:r>
        <w:rPr>
          <w:szCs w:val="28"/>
        </w:rPr>
        <w:t>ПО ДИСЦИПЛИНЕ «ЭКОНОМИЧЕСКАЯ БЕЗОПАСНОСТЬ»</w:t>
      </w:r>
    </w:p>
    <w:p w14:paraId="088931F5">
      <w:pPr>
        <w:jc w:val="center"/>
        <w:rPr>
          <w:szCs w:val="28"/>
        </w:rPr>
      </w:pPr>
    </w:p>
    <w:p w14:paraId="124E3C81">
      <w:pPr>
        <w:jc w:val="center"/>
        <w:rPr>
          <w:b/>
          <w:szCs w:val="28"/>
        </w:rPr>
      </w:pPr>
      <w:r>
        <w:rPr>
          <w:b/>
          <w:szCs w:val="28"/>
        </w:rPr>
        <w:t>НА ТЕМУ</w:t>
      </w:r>
    </w:p>
    <w:p w14:paraId="0FDFADAF">
      <w:pPr>
        <w:pStyle w:val="19"/>
        <w:ind w:firstLine="0"/>
      </w:pPr>
      <w:r>
        <w:t>«АНАЛИЗ КОНКУРЕНТНОЙ СРЕДЫ ПРЕДПРИЯТИЯ С ПОМОЩЬЮ АЛГОРИТМОВ КЛАСТЕРИЗАЦИИ»</w:t>
      </w:r>
    </w:p>
    <w:p w14:paraId="1316D138">
      <w:pPr>
        <w:pStyle w:val="19"/>
        <w:ind w:firstLine="0"/>
        <w:jc w:val="both"/>
        <w:rPr>
          <w:szCs w:val="24"/>
        </w:rPr>
      </w:pPr>
    </w:p>
    <w:p w14:paraId="0E1EF19F">
      <w:pPr>
        <w:pStyle w:val="19"/>
        <w:ind w:firstLine="0"/>
        <w:jc w:val="both"/>
        <w:rPr>
          <w:szCs w:val="24"/>
        </w:rPr>
      </w:pPr>
    </w:p>
    <w:p w14:paraId="212FD33D">
      <w:pPr>
        <w:pStyle w:val="19"/>
        <w:ind w:firstLine="0"/>
        <w:jc w:val="both"/>
        <w:rPr>
          <w:szCs w:val="24"/>
        </w:rPr>
      </w:pPr>
    </w:p>
    <w:p w14:paraId="7D404321">
      <w:pPr>
        <w:pStyle w:val="19"/>
        <w:ind w:firstLine="0"/>
        <w:jc w:val="both"/>
        <w:rPr>
          <w:szCs w:val="24"/>
        </w:rPr>
      </w:pPr>
    </w:p>
    <w:tbl>
      <w:tblPr>
        <w:tblStyle w:val="15"/>
        <w:tblW w:w="0" w:type="auto"/>
        <w:tblInd w:w="54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15"/>
        <w:gridCol w:w="6818"/>
      </w:tblGrid>
      <w:tr w14:paraId="447AF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9" w:hRule="atLeast"/>
        </w:trPr>
        <w:tc>
          <w:tcPr>
            <w:tcW w:w="2115" w:type="dxa"/>
          </w:tcPr>
          <w:p w14:paraId="6D64FF1F">
            <w:pPr>
              <w:pStyle w:val="19"/>
              <w:ind w:firstLine="0"/>
              <w:contextualSpacing w:val="0"/>
              <w:jc w:val="both"/>
              <w:rPr>
                <w:szCs w:val="24"/>
              </w:rPr>
            </w:pPr>
            <w:r>
              <w:rPr>
                <w:b/>
                <w:szCs w:val="24"/>
              </w:rPr>
              <w:t>Выполнил:</w:t>
            </w:r>
          </w:p>
        </w:tc>
        <w:tc>
          <w:tcPr>
            <w:tcW w:w="6818" w:type="dxa"/>
          </w:tcPr>
          <w:p w14:paraId="569C47CA">
            <w:pPr>
              <w:pStyle w:val="19"/>
              <w:ind w:firstLine="0"/>
              <w:contextualSpacing w:val="0"/>
              <w:jc w:val="both"/>
              <w:rPr>
                <w:rFonts w:hint="default"/>
                <w:szCs w:val="24"/>
                <w:lang w:val="ru-RU"/>
              </w:rPr>
            </w:pPr>
            <w:r>
              <w:rPr>
                <w:szCs w:val="24"/>
                <w:lang w:val="ru-RU"/>
              </w:rPr>
              <w:t>Нашивочников</w:t>
            </w:r>
            <w:r>
              <w:rPr>
                <w:rFonts w:hint="default"/>
                <w:szCs w:val="24"/>
                <w:lang w:val="ru-RU"/>
              </w:rPr>
              <w:t xml:space="preserve"> А. В.</w:t>
            </w:r>
          </w:p>
        </w:tc>
      </w:tr>
      <w:tr w14:paraId="74646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9" w:hRule="atLeast"/>
        </w:trPr>
        <w:tc>
          <w:tcPr>
            <w:tcW w:w="2115" w:type="dxa"/>
          </w:tcPr>
          <w:p w14:paraId="3B5E5409">
            <w:pPr>
              <w:pStyle w:val="19"/>
              <w:ind w:firstLine="0"/>
              <w:contextualSpacing w:val="0"/>
              <w:jc w:val="both"/>
              <w:rPr>
                <w:szCs w:val="24"/>
              </w:rPr>
            </w:pPr>
            <w:r>
              <w:rPr>
                <w:b/>
                <w:szCs w:val="24"/>
              </w:rPr>
              <w:t>Группа:</w:t>
            </w:r>
          </w:p>
        </w:tc>
        <w:tc>
          <w:tcPr>
            <w:tcW w:w="6818" w:type="dxa"/>
          </w:tcPr>
          <w:p w14:paraId="2CCA9FE2">
            <w:pPr>
              <w:pStyle w:val="19"/>
              <w:ind w:firstLine="0"/>
              <w:contextualSpacing w:val="0"/>
              <w:jc w:val="both"/>
              <w:rPr>
                <w:szCs w:val="24"/>
                <w:highlight w:val="yellow"/>
              </w:rPr>
            </w:pPr>
            <w:r>
              <w:rPr>
                <w:szCs w:val="24"/>
              </w:rPr>
              <w:t>С</w:t>
            </w:r>
            <w:r>
              <w:rPr>
                <w:rFonts w:hint="default"/>
                <w:szCs w:val="24"/>
                <w:lang w:val="ru-RU"/>
              </w:rPr>
              <w:t>21</w:t>
            </w:r>
            <w:r>
              <w:rPr>
                <w:szCs w:val="24"/>
              </w:rPr>
              <w:t>-702</w:t>
            </w:r>
          </w:p>
        </w:tc>
      </w:tr>
      <w:tr w14:paraId="4C3E24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trPr>
        <w:tc>
          <w:tcPr>
            <w:tcW w:w="2115" w:type="dxa"/>
          </w:tcPr>
          <w:p w14:paraId="4ACDC3C1">
            <w:pPr>
              <w:pStyle w:val="19"/>
              <w:ind w:firstLine="0"/>
              <w:contextualSpacing w:val="0"/>
              <w:jc w:val="both"/>
              <w:rPr>
                <w:szCs w:val="24"/>
              </w:rPr>
            </w:pPr>
            <w:r>
              <w:rPr>
                <w:b/>
                <w:szCs w:val="24"/>
              </w:rPr>
              <w:t>Проверил:</w:t>
            </w:r>
          </w:p>
        </w:tc>
        <w:tc>
          <w:tcPr>
            <w:tcW w:w="6818" w:type="dxa"/>
          </w:tcPr>
          <w:p w14:paraId="52DB905D">
            <w:pPr>
              <w:pStyle w:val="19"/>
              <w:ind w:firstLine="0"/>
              <w:jc w:val="left"/>
              <w:rPr>
                <w:rFonts w:hint="default"/>
                <w:i/>
                <w:szCs w:val="24"/>
                <w:lang w:val="ru-RU"/>
              </w:rPr>
            </w:pPr>
            <w:r>
              <w:rPr>
                <w:szCs w:val="24"/>
              </w:rPr>
              <w:t xml:space="preserve">Сушков </w:t>
            </w:r>
            <w:r>
              <w:rPr>
                <w:szCs w:val="24"/>
                <w:lang w:val="ru-RU"/>
              </w:rPr>
              <w:t>В</w:t>
            </w:r>
            <w:r>
              <w:rPr>
                <w:rFonts w:hint="default"/>
                <w:szCs w:val="24"/>
                <w:lang w:val="ru-RU"/>
              </w:rPr>
              <w:t>. М.</w:t>
            </w:r>
          </w:p>
        </w:tc>
      </w:tr>
      <w:tr w14:paraId="40B847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trPr>
        <w:tc>
          <w:tcPr>
            <w:tcW w:w="2115" w:type="dxa"/>
          </w:tcPr>
          <w:p w14:paraId="06F96ED3">
            <w:pPr>
              <w:pStyle w:val="19"/>
              <w:ind w:firstLine="0"/>
              <w:contextualSpacing w:val="0"/>
              <w:jc w:val="both"/>
              <w:rPr>
                <w:b/>
                <w:szCs w:val="24"/>
              </w:rPr>
            </w:pPr>
          </w:p>
        </w:tc>
        <w:tc>
          <w:tcPr>
            <w:tcW w:w="6818" w:type="dxa"/>
          </w:tcPr>
          <w:p w14:paraId="2A1D4A4D">
            <w:pPr>
              <w:pStyle w:val="19"/>
              <w:ind w:firstLine="0"/>
              <w:jc w:val="left"/>
              <w:rPr>
                <w:szCs w:val="24"/>
              </w:rPr>
            </w:pPr>
          </w:p>
        </w:tc>
      </w:tr>
      <w:tr w14:paraId="3719DE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trPr>
        <w:tc>
          <w:tcPr>
            <w:tcW w:w="2115" w:type="dxa"/>
          </w:tcPr>
          <w:p w14:paraId="78AB8A9C">
            <w:pPr>
              <w:pStyle w:val="19"/>
              <w:ind w:firstLine="0"/>
              <w:contextualSpacing w:val="0"/>
              <w:jc w:val="both"/>
              <w:rPr>
                <w:b/>
                <w:szCs w:val="24"/>
              </w:rPr>
            </w:pPr>
            <w:r>
              <w:rPr>
                <w:b/>
                <w:szCs w:val="24"/>
              </w:rPr>
              <w:t>Оценка:</w:t>
            </w:r>
          </w:p>
        </w:tc>
        <w:tc>
          <w:tcPr>
            <w:tcW w:w="6818" w:type="dxa"/>
          </w:tcPr>
          <w:p w14:paraId="67F1821F">
            <w:pPr>
              <w:pStyle w:val="19"/>
              <w:ind w:firstLine="0"/>
              <w:jc w:val="left"/>
              <w:rPr>
                <w:szCs w:val="24"/>
              </w:rPr>
            </w:pPr>
            <w:r>
              <w:rPr>
                <w:szCs w:val="24"/>
              </w:rPr>
              <w:t>____________________________</w:t>
            </w:r>
          </w:p>
        </w:tc>
      </w:tr>
    </w:tbl>
    <w:p w14:paraId="76766BB6">
      <w:pPr>
        <w:pStyle w:val="19"/>
        <w:ind w:firstLine="0"/>
        <w:jc w:val="left"/>
        <w:rPr>
          <w:szCs w:val="24"/>
        </w:rPr>
      </w:pPr>
    </w:p>
    <w:p w14:paraId="72FBFB5F">
      <w:pPr>
        <w:pStyle w:val="19"/>
        <w:ind w:firstLine="0"/>
        <w:jc w:val="both"/>
        <w:rPr>
          <w:szCs w:val="24"/>
        </w:rPr>
      </w:pPr>
    </w:p>
    <w:p w14:paraId="725DE4C3">
      <w:pPr>
        <w:pStyle w:val="19"/>
        <w:ind w:firstLine="0"/>
        <w:rPr>
          <w:szCs w:val="24"/>
        </w:rPr>
      </w:pPr>
      <w:r>
        <w:rPr>
          <w:szCs w:val="24"/>
        </w:rPr>
        <w:t>Москва, 202</w:t>
      </w:r>
      <w:r>
        <w:rPr>
          <w:rFonts w:hint="default"/>
          <w:szCs w:val="24"/>
          <w:lang w:val="ru-RU"/>
        </w:rPr>
        <w:t>5</w:t>
      </w:r>
      <w:r>
        <w:rPr>
          <w:szCs w:val="24"/>
        </w:rPr>
        <w:t xml:space="preserve"> г.</w:t>
      </w:r>
    </w:p>
    <w:sdt>
      <w:sdtPr>
        <w:rPr>
          <w:rFonts w:eastAsiaTheme="minorEastAsia" w:cstheme="minorBidi"/>
          <w:b/>
          <w:bCs/>
          <w:sz w:val="28"/>
          <w:szCs w:val="28"/>
        </w:rPr>
        <w:id w:val="1066153320"/>
        <w:docPartObj>
          <w:docPartGallery w:val="Table of Contents"/>
          <w:docPartUnique/>
        </w:docPartObj>
      </w:sdtPr>
      <w:sdtEndPr>
        <w:rPr>
          <w:rFonts w:eastAsia="Times New Roman" w:cs="Times New Roman"/>
          <w:b/>
          <w:bCs/>
          <w:sz w:val="28"/>
          <w:szCs w:val="24"/>
        </w:rPr>
      </w:sdtEndPr>
      <w:sdtContent>
        <w:p w14:paraId="114D7D90">
          <w:pPr>
            <w:rPr>
              <w:b/>
              <w:bCs/>
              <w:sz w:val="28"/>
              <w:szCs w:val="28"/>
            </w:rPr>
          </w:pPr>
          <w:r>
            <w:rPr>
              <w:b/>
              <w:bCs/>
              <w:sz w:val="28"/>
              <w:szCs w:val="28"/>
            </w:rPr>
            <w:t>СОДЕРЖАНИЕ</w:t>
          </w:r>
        </w:p>
        <w:p w14:paraId="3F75EA76">
          <w:pPr>
            <w:pStyle w:val="10"/>
            <w:tabs>
              <w:tab w:val="right" w:leader="dot" w:pos="9354"/>
            </w:tabs>
          </w:pPr>
          <w:r>
            <w:rPr>
              <w:sz w:val="28"/>
              <w:szCs w:val="28"/>
            </w:rPr>
            <w:fldChar w:fldCharType="begin"/>
          </w:r>
          <w:r>
            <w:rPr>
              <w:sz w:val="28"/>
              <w:szCs w:val="28"/>
            </w:rPr>
            <w:instrText xml:space="preserve"> TOC \o "1-3" \h \z \u </w:instrText>
          </w:r>
          <w:r>
            <w:rPr>
              <w:sz w:val="28"/>
              <w:szCs w:val="28"/>
            </w:rPr>
            <w:fldChar w:fldCharType="separate"/>
          </w:r>
          <w:r>
            <w:rPr>
              <w:szCs w:val="28"/>
            </w:rPr>
            <w:fldChar w:fldCharType="begin"/>
          </w:r>
          <w:r>
            <w:rPr>
              <w:szCs w:val="28"/>
            </w:rPr>
            <w:instrText xml:space="preserve"> HYPERLINK \l _Toc23111 </w:instrText>
          </w:r>
          <w:r>
            <w:rPr>
              <w:szCs w:val="28"/>
            </w:rPr>
            <w:fldChar w:fldCharType="separate"/>
          </w:r>
          <w:r>
            <w:t>Введение</w:t>
          </w:r>
          <w:r>
            <w:tab/>
          </w:r>
          <w:r>
            <w:fldChar w:fldCharType="begin"/>
          </w:r>
          <w:r>
            <w:instrText xml:space="preserve"> PAGEREF _Toc23111 \h </w:instrText>
          </w:r>
          <w:r>
            <w:fldChar w:fldCharType="separate"/>
          </w:r>
          <w:r>
            <w:t>3</w:t>
          </w:r>
          <w:r>
            <w:fldChar w:fldCharType="end"/>
          </w:r>
          <w:r>
            <w:rPr>
              <w:szCs w:val="28"/>
            </w:rPr>
            <w:fldChar w:fldCharType="end"/>
          </w:r>
        </w:p>
        <w:p w14:paraId="2B762C60">
          <w:pPr>
            <w:pStyle w:val="10"/>
            <w:tabs>
              <w:tab w:val="right" w:leader="dot" w:pos="9354"/>
            </w:tabs>
          </w:pPr>
          <w:r>
            <w:rPr>
              <w:bCs/>
              <w:szCs w:val="28"/>
            </w:rPr>
            <w:fldChar w:fldCharType="begin"/>
          </w:r>
          <w:r>
            <w:rPr>
              <w:bCs/>
              <w:szCs w:val="28"/>
            </w:rPr>
            <w:instrText xml:space="preserve"> HYPERLINK \l _Toc9392 </w:instrText>
          </w:r>
          <w:r>
            <w:rPr>
              <w:bCs/>
              <w:szCs w:val="28"/>
            </w:rPr>
            <w:fldChar w:fldCharType="separate"/>
          </w:r>
          <w:r>
            <w:t>Выполнение лабораторной работы</w:t>
          </w:r>
          <w:r>
            <w:tab/>
          </w:r>
          <w:r>
            <w:fldChar w:fldCharType="begin"/>
          </w:r>
          <w:r>
            <w:instrText xml:space="preserve"> PAGEREF _Toc9392 \h </w:instrText>
          </w:r>
          <w:r>
            <w:fldChar w:fldCharType="separate"/>
          </w:r>
          <w:r>
            <w:t>5</w:t>
          </w:r>
          <w:r>
            <w:fldChar w:fldCharType="end"/>
          </w:r>
          <w:r>
            <w:rPr>
              <w:bCs/>
              <w:szCs w:val="28"/>
            </w:rPr>
            <w:fldChar w:fldCharType="end"/>
          </w:r>
        </w:p>
        <w:p w14:paraId="283963D4">
          <w:pPr>
            <w:pStyle w:val="10"/>
            <w:tabs>
              <w:tab w:val="right" w:leader="dot" w:pos="9354"/>
            </w:tabs>
          </w:pPr>
          <w:r>
            <w:rPr>
              <w:bCs/>
              <w:szCs w:val="28"/>
            </w:rPr>
            <w:fldChar w:fldCharType="begin"/>
          </w:r>
          <w:r>
            <w:rPr>
              <w:bCs/>
              <w:szCs w:val="28"/>
            </w:rPr>
            <w:instrText xml:space="preserve"> HYPERLINK \l _Toc1079 </w:instrText>
          </w:r>
          <w:r>
            <w:rPr>
              <w:bCs/>
              <w:szCs w:val="28"/>
            </w:rPr>
            <w:fldChar w:fldCharType="separate"/>
          </w:r>
          <w:r>
            <w:t>1 Определение состава конкурентов и факторов конкурентной среды</w:t>
          </w:r>
          <w:r>
            <w:tab/>
          </w:r>
          <w:r>
            <w:fldChar w:fldCharType="begin"/>
          </w:r>
          <w:r>
            <w:instrText xml:space="preserve"> PAGEREF _Toc1079 \h </w:instrText>
          </w:r>
          <w:r>
            <w:fldChar w:fldCharType="separate"/>
          </w:r>
          <w:r>
            <w:t>5</w:t>
          </w:r>
          <w:r>
            <w:fldChar w:fldCharType="end"/>
          </w:r>
          <w:r>
            <w:rPr>
              <w:bCs/>
              <w:szCs w:val="28"/>
            </w:rPr>
            <w:fldChar w:fldCharType="end"/>
          </w:r>
        </w:p>
        <w:p w14:paraId="492EF6EF">
          <w:pPr>
            <w:pStyle w:val="10"/>
            <w:tabs>
              <w:tab w:val="right" w:leader="dot" w:pos="9354"/>
            </w:tabs>
          </w:pPr>
          <w:r>
            <w:rPr>
              <w:bCs/>
              <w:szCs w:val="28"/>
            </w:rPr>
            <w:fldChar w:fldCharType="begin"/>
          </w:r>
          <w:r>
            <w:rPr>
              <w:bCs/>
              <w:szCs w:val="28"/>
            </w:rPr>
            <w:instrText xml:space="preserve"> HYPERLINK \l _Toc7250 </w:instrText>
          </w:r>
          <w:r>
            <w:rPr>
              <w:bCs/>
              <w:szCs w:val="28"/>
            </w:rPr>
            <w:fldChar w:fldCharType="separate"/>
          </w:r>
          <w:r>
            <w:t>2 Проведение кластерного анализа</w:t>
          </w:r>
          <w:r>
            <w:tab/>
          </w:r>
          <w:r>
            <w:fldChar w:fldCharType="begin"/>
          </w:r>
          <w:r>
            <w:instrText xml:space="preserve"> PAGEREF _Toc7250 \h </w:instrText>
          </w:r>
          <w:r>
            <w:fldChar w:fldCharType="separate"/>
          </w:r>
          <w:r>
            <w:t>9</w:t>
          </w:r>
          <w:r>
            <w:fldChar w:fldCharType="end"/>
          </w:r>
          <w:r>
            <w:rPr>
              <w:bCs/>
              <w:szCs w:val="28"/>
            </w:rPr>
            <w:fldChar w:fldCharType="end"/>
          </w:r>
        </w:p>
        <w:p w14:paraId="6C205737">
          <w:pPr>
            <w:pStyle w:val="12"/>
            <w:tabs>
              <w:tab w:val="right" w:leader="dot" w:pos="9354"/>
            </w:tabs>
          </w:pPr>
          <w:r>
            <w:rPr>
              <w:bCs/>
              <w:szCs w:val="28"/>
            </w:rPr>
            <w:fldChar w:fldCharType="begin"/>
          </w:r>
          <w:r>
            <w:rPr>
              <w:bCs/>
              <w:szCs w:val="28"/>
            </w:rPr>
            <w:instrText xml:space="preserve"> HYPERLINK \l _Toc5920 </w:instrText>
          </w:r>
          <w:r>
            <w:rPr>
              <w:bCs/>
              <w:szCs w:val="28"/>
            </w:rPr>
            <w:fldChar w:fldCharType="separate"/>
          </w:r>
          <w:r>
            <w:t>2.1 Определение оптимального числа классов</w:t>
          </w:r>
          <w:r>
            <w:tab/>
          </w:r>
          <w:r>
            <w:fldChar w:fldCharType="begin"/>
          </w:r>
          <w:r>
            <w:instrText xml:space="preserve"> PAGEREF _Toc5920 \h </w:instrText>
          </w:r>
          <w:r>
            <w:fldChar w:fldCharType="separate"/>
          </w:r>
          <w:r>
            <w:t>9</w:t>
          </w:r>
          <w:r>
            <w:fldChar w:fldCharType="end"/>
          </w:r>
          <w:r>
            <w:rPr>
              <w:bCs/>
              <w:szCs w:val="28"/>
            </w:rPr>
            <w:fldChar w:fldCharType="end"/>
          </w:r>
        </w:p>
        <w:p w14:paraId="72846F41">
          <w:pPr>
            <w:pStyle w:val="12"/>
            <w:tabs>
              <w:tab w:val="right" w:leader="dot" w:pos="9354"/>
            </w:tabs>
          </w:pPr>
          <w:r>
            <w:rPr>
              <w:bCs/>
              <w:szCs w:val="28"/>
            </w:rPr>
            <w:fldChar w:fldCharType="begin"/>
          </w:r>
          <w:r>
            <w:rPr>
              <w:bCs/>
              <w:szCs w:val="28"/>
            </w:rPr>
            <w:instrText xml:space="preserve"> HYPERLINK \l _Toc26566 </w:instrText>
          </w:r>
          <w:r>
            <w:rPr>
              <w:bCs/>
              <w:szCs w:val="28"/>
            </w:rPr>
            <w:fldChar w:fldCharType="separate"/>
          </w:r>
          <w:r>
            <w:t>2.2 Кластеризация</w:t>
          </w:r>
          <w:r>
            <w:tab/>
          </w:r>
          <w:r>
            <w:fldChar w:fldCharType="begin"/>
          </w:r>
          <w:r>
            <w:instrText xml:space="preserve"> PAGEREF _Toc26566 \h </w:instrText>
          </w:r>
          <w:r>
            <w:fldChar w:fldCharType="separate"/>
          </w:r>
          <w:r>
            <w:t>10</w:t>
          </w:r>
          <w:r>
            <w:fldChar w:fldCharType="end"/>
          </w:r>
          <w:r>
            <w:rPr>
              <w:bCs/>
              <w:szCs w:val="28"/>
            </w:rPr>
            <w:fldChar w:fldCharType="end"/>
          </w:r>
        </w:p>
        <w:p w14:paraId="7C975D6F">
          <w:pPr>
            <w:pStyle w:val="12"/>
            <w:tabs>
              <w:tab w:val="right" w:leader="dot" w:pos="9354"/>
            </w:tabs>
          </w:pPr>
          <w:r>
            <w:rPr>
              <w:bCs/>
              <w:szCs w:val="28"/>
            </w:rPr>
            <w:fldChar w:fldCharType="begin"/>
          </w:r>
          <w:r>
            <w:rPr>
              <w:bCs/>
              <w:szCs w:val="28"/>
            </w:rPr>
            <w:instrText xml:space="preserve"> HYPERLINK \l _Toc21332 </w:instrText>
          </w:r>
          <w:r>
            <w:rPr>
              <w:bCs/>
              <w:szCs w:val="28"/>
            </w:rPr>
            <w:fldChar w:fldCharType="separate"/>
          </w:r>
          <w:r>
            <w:t>2.3 Интерпретация результатов</w:t>
          </w:r>
          <w:r>
            <w:tab/>
          </w:r>
          <w:r>
            <w:fldChar w:fldCharType="begin"/>
          </w:r>
          <w:r>
            <w:instrText xml:space="preserve"> PAGEREF _Toc21332 \h </w:instrText>
          </w:r>
          <w:r>
            <w:fldChar w:fldCharType="separate"/>
          </w:r>
          <w:r>
            <w:t>12</w:t>
          </w:r>
          <w:r>
            <w:fldChar w:fldCharType="end"/>
          </w:r>
          <w:r>
            <w:rPr>
              <w:bCs/>
              <w:szCs w:val="28"/>
            </w:rPr>
            <w:fldChar w:fldCharType="end"/>
          </w:r>
        </w:p>
        <w:p w14:paraId="7AA3D544">
          <w:pPr>
            <w:pStyle w:val="10"/>
            <w:tabs>
              <w:tab w:val="right" w:leader="dot" w:pos="9354"/>
            </w:tabs>
          </w:pPr>
          <w:r>
            <w:rPr>
              <w:bCs/>
              <w:szCs w:val="28"/>
            </w:rPr>
            <w:fldChar w:fldCharType="begin"/>
          </w:r>
          <w:r>
            <w:rPr>
              <w:bCs/>
              <w:szCs w:val="28"/>
            </w:rPr>
            <w:instrText xml:space="preserve"> HYPERLINK \l _Toc22045 </w:instrText>
          </w:r>
          <w:r>
            <w:rPr>
              <w:bCs/>
              <w:szCs w:val="28"/>
            </w:rPr>
            <w:fldChar w:fldCharType="separate"/>
          </w:r>
          <w:r>
            <w:t>3 Оценка конкурентной позиции предприятия</w:t>
          </w:r>
          <w:r>
            <w:tab/>
          </w:r>
          <w:r>
            <w:fldChar w:fldCharType="begin"/>
          </w:r>
          <w:r>
            <w:instrText xml:space="preserve"> PAGEREF _Toc22045 \h </w:instrText>
          </w:r>
          <w:r>
            <w:fldChar w:fldCharType="separate"/>
          </w:r>
          <w:r>
            <w:t>14</w:t>
          </w:r>
          <w:r>
            <w:fldChar w:fldCharType="end"/>
          </w:r>
          <w:r>
            <w:rPr>
              <w:bCs/>
              <w:szCs w:val="28"/>
            </w:rPr>
            <w:fldChar w:fldCharType="end"/>
          </w:r>
        </w:p>
        <w:p w14:paraId="2B220CF2">
          <w:pPr>
            <w:pStyle w:val="10"/>
            <w:tabs>
              <w:tab w:val="right" w:leader="dot" w:pos="9354"/>
            </w:tabs>
          </w:pPr>
          <w:r>
            <w:rPr>
              <w:bCs/>
              <w:szCs w:val="28"/>
            </w:rPr>
            <w:fldChar w:fldCharType="begin"/>
          </w:r>
          <w:r>
            <w:rPr>
              <w:bCs/>
              <w:szCs w:val="28"/>
            </w:rPr>
            <w:instrText xml:space="preserve"> HYPERLINK \l _Toc9111 </w:instrText>
          </w:r>
          <w:r>
            <w:rPr>
              <w:bCs/>
              <w:szCs w:val="28"/>
            </w:rPr>
            <w:fldChar w:fldCharType="separate"/>
          </w:r>
          <w:r>
            <w:t>Заключение</w:t>
          </w:r>
          <w:r>
            <w:tab/>
          </w:r>
          <w:r>
            <w:fldChar w:fldCharType="begin"/>
          </w:r>
          <w:r>
            <w:instrText xml:space="preserve"> PAGEREF _Toc9111 \h </w:instrText>
          </w:r>
          <w:r>
            <w:fldChar w:fldCharType="separate"/>
          </w:r>
          <w:r>
            <w:t>17</w:t>
          </w:r>
          <w:r>
            <w:fldChar w:fldCharType="end"/>
          </w:r>
          <w:r>
            <w:rPr>
              <w:bCs/>
              <w:szCs w:val="28"/>
            </w:rPr>
            <w:fldChar w:fldCharType="end"/>
          </w:r>
        </w:p>
        <w:p w14:paraId="00E24281">
          <w:pPr>
            <w:pStyle w:val="10"/>
            <w:tabs>
              <w:tab w:val="right" w:leader="dot" w:pos="9354"/>
            </w:tabs>
          </w:pPr>
          <w:r>
            <w:rPr>
              <w:bCs/>
              <w:szCs w:val="28"/>
            </w:rPr>
            <w:fldChar w:fldCharType="begin"/>
          </w:r>
          <w:r>
            <w:rPr>
              <w:bCs/>
              <w:szCs w:val="28"/>
            </w:rPr>
            <w:instrText xml:space="preserve"> HYPERLINK \l _Toc1819 </w:instrText>
          </w:r>
          <w:r>
            <w:rPr>
              <w:bCs/>
              <w:szCs w:val="28"/>
            </w:rPr>
            <w:fldChar w:fldCharType="separate"/>
          </w:r>
          <w:r>
            <w:t>Список использованных источников</w:t>
          </w:r>
          <w:r>
            <w:tab/>
          </w:r>
          <w:r>
            <w:fldChar w:fldCharType="begin"/>
          </w:r>
          <w:r>
            <w:instrText xml:space="preserve"> PAGEREF _Toc1819 \h </w:instrText>
          </w:r>
          <w:r>
            <w:fldChar w:fldCharType="separate"/>
          </w:r>
          <w:r>
            <w:t>19</w:t>
          </w:r>
          <w:r>
            <w:fldChar w:fldCharType="end"/>
          </w:r>
          <w:r>
            <w:rPr>
              <w:bCs/>
              <w:szCs w:val="28"/>
            </w:rPr>
            <w:fldChar w:fldCharType="end"/>
          </w:r>
        </w:p>
        <w:p w14:paraId="05DC171F">
          <w:r>
            <w:rPr>
              <w:bCs/>
              <w:szCs w:val="28"/>
            </w:rPr>
            <w:fldChar w:fldCharType="end"/>
          </w:r>
        </w:p>
      </w:sdtContent>
    </w:sdt>
    <w:p w14:paraId="676FB4EF">
      <w:pPr>
        <w:rPr>
          <w:rFonts w:eastAsiaTheme="majorEastAsia" w:cstheme="majorBidi"/>
          <w:b/>
          <w:szCs w:val="32"/>
        </w:rPr>
      </w:pPr>
      <w:r>
        <w:br w:type="page"/>
      </w:r>
    </w:p>
    <w:p w14:paraId="437D2943">
      <w:pPr>
        <w:pStyle w:val="2"/>
        <w:numPr>
          <w:ilvl w:val="0"/>
          <w:numId w:val="0"/>
        </w:numPr>
      </w:pPr>
      <w:bookmarkStart w:id="0" w:name="_Toc23111"/>
      <w:r>
        <w:t>Введение</w:t>
      </w:r>
      <w:bookmarkEnd w:id="0"/>
    </w:p>
    <w:p w14:paraId="33A4D385">
      <w:pPr>
        <w:ind w:firstLine="708"/>
      </w:pPr>
      <w:r>
        <w:t>В системе экономической безопасности предприятия одним из важных элементов обеспечения и повышения конкурентоспособности предприятия является конкурентный анализ. Анализ конкурентной среды предприятия призван уточнить привлекательность рынка и используется для разработки стратегии предприятия в области производства и сбыта продукции, обеспечивая тем самым маркетинговую безопасность бизнеса.</w:t>
      </w:r>
    </w:p>
    <w:p w14:paraId="55536989">
      <w:pPr>
        <w:ind w:firstLine="708"/>
      </w:pPr>
      <w:r>
        <w:t>Результаты мониторинга деятельности конкурентов, их слабых и сильных сторон позволяют, во-первых, своевременно реагировать на специфические потребности покупателей и потребителей, опережая действия конкурентов, а во-вторых, распознать и оценить потенциал, цели, стратегии конкурентов.</w:t>
      </w:r>
    </w:p>
    <w:p w14:paraId="7C048CE6">
      <w:pPr>
        <w:ind w:firstLine="708"/>
      </w:pPr>
      <w:r>
        <w:rPr>
          <w:rFonts w:eastAsiaTheme="minorEastAsia"/>
        </w:rPr>
        <w:t xml:space="preserve">В последнее время в исследованиях </w:t>
      </w:r>
      <w:r>
        <w:t xml:space="preserve">конкурентной </w:t>
      </w:r>
      <w:r>
        <w:rPr>
          <w:rFonts w:eastAsiaTheme="minorEastAsia"/>
        </w:rPr>
        <w:t>среды предприятия все чаще находит применение кластерны</w:t>
      </w:r>
      <w:r>
        <w:t>й</w:t>
      </w:r>
      <w:r>
        <w:rPr>
          <w:rFonts w:eastAsiaTheme="minorEastAsia"/>
        </w:rPr>
        <w:t xml:space="preserve"> анализ. Как универсальные специалисты, так и практикующие маркетологи используют его в двух основных направлениях: классификации и анализе взаимосвязе</w:t>
      </w:r>
      <w:r>
        <w:t>й</w:t>
      </w:r>
      <w:r>
        <w:rPr>
          <w:rFonts w:eastAsiaTheme="minorEastAsia"/>
        </w:rPr>
        <w:t>. Причем подавляющее большинство исследователе</w:t>
      </w:r>
      <w:r>
        <w:t>й</w:t>
      </w:r>
      <w:r>
        <w:rPr>
          <w:rFonts w:eastAsiaTheme="minorEastAsia"/>
        </w:rPr>
        <w:t xml:space="preserve"> используют его именно в первом направлении. Следует также заметить, что в отличие от других методов классификации, таких как, к примеру, дискриминантны</w:t>
      </w:r>
      <w:r>
        <w:t>й</w:t>
      </w:r>
      <w:r>
        <w:rPr>
          <w:rFonts w:eastAsiaTheme="minorEastAsia"/>
        </w:rPr>
        <w:t xml:space="preserve"> анализ, кластерны</w:t>
      </w:r>
      <w:r>
        <w:t xml:space="preserve">й </w:t>
      </w:r>
      <w:r>
        <w:rPr>
          <w:rFonts w:eastAsiaTheme="minorEastAsia"/>
        </w:rPr>
        <w:t xml:space="preserve">не требует априорных предположений, накладываемых на выборку. </w:t>
      </w:r>
    </w:p>
    <w:p w14:paraId="506ED73D">
      <w:pPr>
        <w:ind w:firstLine="708"/>
      </w:pPr>
      <w:r>
        <w:rPr>
          <w:szCs w:val="22"/>
        </w:rPr>
        <w:t>Кластеризация применяется также для того, чтобы определить, в како</w:t>
      </w:r>
      <w:r>
        <w:t xml:space="preserve">й </w:t>
      </w:r>
      <w:r>
        <w:rPr>
          <w:szCs w:val="22"/>
        </w:rPr>
        <w:t>нише лучше позиционировать свой продукт. Данные аналитических исследований построить своего рода «навигационную карту», на основе которо</w:t>
      </w:r>
      <w:r>
        <w:t>й</w:t>
      </w:r>
      <w:r>
        <w:rPr>
          <w:szCs w:val="22"/>
        </w:rPr>
        <w:t xml:space="preserve"> можно определить уровень конкуренции в различных сегментах. Такая карта позволяет, к примеру, выявить новые рынки, для которых можно разрабатывать и продвигать свои решения. </w:t>
      </w:r>
    </w:p>
    <w:p w14:paraId="559E557B">
      <w:pPr>
        <w:ind w:firstLine="708"/>
      </w:pPr>
      <w:r>
        <w:t>Целью лабораторной работы является изучение и закрепление на практике методического подхода к применению методов кластерного анализа в целях поведения анализа конкурентной среды предприятия.</w:t>
      </w:r>
    </w:p>
    <w:p w14:paraId="36422853">
      <w:pPr>
        <w:ind w:firstLine="708"/>
      </w:pPr>
      <w:r>
        <w:t>Шаги выполнения лабораторной работы:</w:t>
      </w:r>
    </w:p>
    <w:p w14:paraId="2311CD6C">
      <w:pPr>
        <w:pStyle w:val="23"/>
        <w:numPr>
          <w:ilvl w:val="0"/>
          <w:numId w:val="2"/>
        </w:numPr>
      </w:pPr>
      <w:r>
        <w:t>Определение состава конкурентов и факторов конкурентной среды;</w:t>
      </w:r>
    </w:p>
    <w:p w14:paraId="7D0276D5">
      <w:pPr>
        <w:pStyle w:val="23"/>
        <w:numPr>
          <w:ilvl w:val="0"/>
          <w:numId w:val="2"/>
        </w:numPr>
      </w:pPr>
      <w:r>
        <w:t>Определение оптимального числа кластеров по дендрограмме иерархической кластеризации и расчет индексов Калински и Харабаза;</w:t>
      </w:r>
    </w:p>
    <w:p w14:paraId="6295B7F9">
      <w:pPr>
        <w:pStyle w:val="23"/>
        <w:numPr>
          <w:ilvl w:val="0"/>
          <w:numId w:val="2"/>
        </w:numPr>
      </w:pPr>
      <w:r>
        <w:t>Проведение кластеризации методом Уорда и К-средних;</w:t>
      </w:r>
    </w:p>
    <w:p w14:paraId="24BFA932">
      <w:pPr>
        <w:pStyle w:val="23"/>
        <w:numPr>
          <w:ilvl w:val="0"/>
          <w:numId w:val="2"/>
        </w:numPr>
      </w:pPr>
      <w:r>
        <w:t xml:space="preserve">Интерпретация результатов; </w:t>
      </w:r>
    </w:p>
    <w:p w14:paraId="67CA9F8E">
      <w:pPr>
        <w:pStyle w:val="23"/>
        <w:numPr>
          <w:ilvl w:val="0"/>
          <w:numId w:val="2"/>
        </w:numPr>
      </w:pPr>
      <w:r>
        <w:t>Оценка конкурентной позиции предприятия.</w:t>
      </w:r>
    </w:p>
    <w:p w14:paraId="6357F3DC">
      <w:pPr>
        <w:spacing w:after="200"/>
        <w:rPr>
          <w:rFonts w:eastAsiaTheme="majorEastAsia" w:cstheme="majorBidi"/>
          <w:b/>
          <w:szCs w:val="32"/>
        </w:rPr>
      </w:pPr>
      <w:r>
        <w:br w:type="page"/>
      </w:r>
    </w:p>
    <w:p w14:paraId="403320A1">
      <w:pPr>
        <w:pStyle w:val="2"/>
        <w:numPr>
          <w:ilvl w:val="0"/>
          <w:numId w:val="0"/>
        </w:numPr>
      </w:pPr>
      <w:bookmarkStart w:id="1" w:name="_Toc9392"/>
      <w:r>
        <w:t>Выполнение лабораторной работы</w:t>
      </w:r>
      <w:bookmarkEnd w:id="1"/>
    </w:p>
    <w:p w14:paraId="047794F0">
      <w:pPr>
        <w:ind w:firstLine="708"/>
        <w:rPr>
          <w:rFonts w:hint="default"/>
          <w:lang w:val="en-US"/>
        </w:rPr>
      </w:pPr>
      <w:r>
        <w:t xml:space="preserve">Лабораторная работа выполнялась в среде выполнения </w:t>
      </w:r>
      <w:r>
        <w:rPr>
          <w:rFonts w:hint="default"/>
          <w:lang w:val="en-US"/>
        </w:rPr>
        <w:t>Google colab</w:t>
      </w:r>
      <w:r>
        <w:t xml:space="preserve"> на языке </w:t>
      </w:r>
      <w:r>
        <w:rPr>
          <w:lang w:val="en-US"/>
        </w:rPr>
        <w:t>Python</w:t>
      </w:r>
      <w:r>
        <w:t>.</w:t>
      </w:r>
      <w:r>
        <w:rPr>
          <w:rFonts w:hint="default"/>
          <w:lang w:val="ru-RU"/>
        </w:rPr>
        <w:t xml:space="preserve"> Код приложен в файле</w:t>
      </w:r>
      <w:r>
        <w:rPr>
          <w:rFonts w:hint="default"/>
          <w:lang w:val="en-US"/>
        </w:rPr>
        <w:t xml:space="preserve"> nash_2.ipynb</w:t>
      </w:r>
      <w:r>
        <w:rPr>
          <w:rFonts w:hint="default"/>
          <w:lang w:val="ru-RU"/>
        </w:rPr>
        <w:t>. Для его использования потребуется приложенная таблица эб2.</w:t>
      </w:r>
      <w:r>
        <w:rPr>
          <w:rFonts w:hint="default"/>
          <w:lang w:val="en-US"/>
        </w:rPr>
        <w:t>xlsx.</w:t>
      </w:r>
    </w:p>
    <w:p w14:paraId="7A99637F">
      <w:pPr>
        <w:pStyle w:val="2"/>
        <w:numPr>
          <w:ilvl w:val="0"/>
          <w:numId w:val="0"/>
        </w:numPr>
      </w:pPr>
      <w:bookmarkStart w:id="2" w:name="_Toc1079"/>
      <w:r>
        <w:t>1 Определение состава конкурентов и факторов конкурентной среды</w:t>
      </w:r>
      <w:bookmarkEnd w:id="2"/>
    </w:p>
    <w:p w14:paraId="2558690A">
      <w:pPr>
        <w:bidi w:val="0"/>
        <w:ind w:firstLine="708" w:firstLineChars="0"/>
        <w:rPr>
          <w:rFonts w:hint="default"/>
          <w:szCs w:val="22"/>
          <w:lang w:val="ru-RU"/>
        </w:rPr>
      </w:pPr>
      <w:r>
        <w:t>Т</w:t>
      </w:r>
      <w:r>
        <w:rPr>
          <w:rFonts w:cstheme="minorBidi"/>
          <w:szCs w:val="22"/>
        </w:rPr>
        <w:t>ак основной вид деятельности компании АО "</w:t>
      </w:r>
      <w:r>
        <w:rPr>
          <w:rFonts w:cstheme="minorBidi"/>
          <w:szCs w:val="22"/>
          <w:lang w:val="ru-RU"/>
        </w:rPr>
        <w:t>МаксимаТелеком</w:t>
      </w:r>
      <w:r>
        <w:rPr>
          <w:rFonts w:cstheme="minorBidi"/>
          <w:szCs w:val="22"/>
        </w:rPr>
        <w:t>"</w:t>
      </w:r>
      <w:r>
        <w:t xml:space="preserve"> – </w:t>
      </w:r>
      <w:r>
        <w:rPr>
          <w:rFonts w:cstheme="minorBidi"/>
          <w:b w:val="0"/>
          <w:bCs w:val="0"/>
          <w:szCs w:val="22"/>
        </w:rPr>
        <w:t>6</w:t>
      </w:r>
      <w:r>
        <w:rPr>
          <w:rFonts w:hint="default" w:cstheme="minorBidi"/>
          <w:b w:val="0"/>
          <w:bCs w:val="0"/>
          <w:szCs w:val="22"/>
          <w:lang w:val="ru-RU"/>
        </w:rPr>
        <w:t>3</w:t>
      </w:r>
      <w:r>
        <w:rPr>
          <w:rFonts w:cstheme="minorBidi"/>
          <w:b w:val="0"/>
          <w:bCs w:val="0"/>
          <w:szCs w:val="22"/>
        </w:rPr>
        <w:t>.</w:t>
      </w:r>
      <w:r>
        <w:rPr>
          <w:rFonts w:hint="default" w:cstheme="minorBidi"/>
          <w:b w:val="0"/>
          <w:bCs w:val="0"/>
          <w:szCs w:val="22"/>
          <w:lang w:val="ru-RU"/>
        </w:rPr>
        <w:t>11</w:t>
      </w:r>
      <w:r>
        <w:t xml:space="preserve"> </w:t>
      </w:r>
      <w:r>
        <w:rPr>
          <w:rFonts w:cstheme="minorBidi"/>
          <w:szCs w:val="22"/>
        </w:rPr>
        <w:t>"</w:t>
      </w:r>
      <w:r>
        <w:t>Деятельность по обработке данных, предоставление услуг по размещению информации и связанная с этим деятельность</w:t>
      </w:r>
      <w:r>
        <w:rPr>
          <w:rFonts w:cstheme="minorBidi"/>
          <w:szCs w:val="22"/>
        </w:rPr>
        <w:t>"</w:t>
      </w:r>
      <w:r>
        <w:rPr>
          <w:rFonts w:hint="default" w:cstheme="minorBidi"/>
          <w:szCs w:val="22"/>
          <w:lang w:val="ru-RU"/>
        </w:rPr>
        <w:t xml:space="preserve">. Выбираем конкурентов по виду деятельности 63, вне зависимости от выручки, так как будем считать относительные параметры. </w:t>
      </w:r>
      <w:r>
        <w:rPr>
          <w:rFonts w:hint="default"/>
          <w:szCs w:val="22"/>
          <w:lang w:val="ru-RU"/>
        </w:rPr>
        <w:t xml:space="preserve">Деятельность АО «МаксимаТелеком» и его дочерних предприятий заключается в предоставлении телекоммуникационных и ИТ-услуг для государственного и бизнес-сегментов. Группа реализует проекты в сфере цифровизации транспортного комплекса. </w:t>
      </w:r>
    </w:p>
    <w:p w14:paraId="1C0E83DE">
      <w:pPr>
        <w:bidi w:val="0"/>
        <w:ind w:firstLine="708" w:firstLineChars="0"/>
        <w:rPr>
          <w:rFonts w:hint="default"/>
          <w:lang w:val="ru-RU"/>
        </w:rPr>
      </w:pPr>
      <w:r>
        <w:rPr>
          <w:rFonts w:hint="default"/>
          <w:szCs w:val="22"/>
          <w:lang w:val="ru-RU"/>
        </w:rPr>
        <w:t>АО «МаксимаТелеком» является оператором единого Wi-Fi пространства в общественном транспорте и на стационарных объектах городской инфраструктуры города Москвы. На основе собственной беспроводной сети передачи данных предоставляет доступ в интернет по технологии Wi-Fi для пассажиров общественного транспорта Москвы (сеть MT_FREE), а также обеспечивает инфраструктуру для развития цифровых сервисов «умного города» и диного городского Wi-Fi пространства. Беспроводная сеть передачи данных АО «МаксимаТелеком» является одной из крупнейших телекоммуникационных сетей в России, обеспечивающих публичный доступ по технологии Wi-Fi. В соответствии с этим описанием было отобрано 21 конкурент, неокторые из них выполняют гос заказы.</w:t>
      </w:r>
    </w:p>
    <w:p w14:paraId="44DF0688">
      <w:pPr>
        <w:ind w:firstLine="708"/>
      </w:pPr>
      <w:r>
        <w:t xml:space="preserve">Были отобраны </w:t>
      </w:r>
      <w:r>
        <w:rPr>
          <w:rFonts w:hint="default"/>
          <w:lang w:val="ru-RU"/>
        </w:rPr>
        <w:t>6</w:t>
      </w:r>
      <w:r>
        <w:t xml:space="preserve"> факторов конкурентной среды, которые являются </w:t>
      </w:r>
      <w:bookmarkStart w:id="10" w:name="_GoBack"/>
      <w:bookmarkEnd w:id="10"/>
      <w:r>
        <w:t>количественными величинами. Данные были собраны из открытых источников информации</w:t>
      </w:r>
      <w:r>
        <w:rPr>
          <w:rFonts w:hint="default"/>
          <w:lang w:val="ru-RU"/>
        </w:rPr>
        <w:t>, в том числе информационных ресурсов предоставляющих отчётности</w:t>
      </w:r>
      <w:r>
        <w:t>.</w:t>
      </w:r>
      <w:r>
        <w:rPr>
          <w:rFonts w:hint="default"/>
          <w:lang w:val="ru-RU"/>
        </w:rPr>
        <w:t xml:space="preserve"> Далее на их основе вычислены показатели в таблицу</w:t>
      </w:r>
      <w:r>
        <w:t xml:space="preserve"> </w:t>
      </w:r>
      <w:r>
        <w:rPr>
          <w:lang w:val="ru-RU"/>
        </w:rPr>
        <w:t>эб</w:t>
      </w:r>
      <w:r>
        <w:rPr>
          <w:rFonts w:hint="default"/>
          <w:lang w:val="ru-RU"/>
        </w:rPr>
        <w:t xml:space="preserve">2-расчёты. </w:t>
      </w:r>
      <w:r>
        <w:t>Затем данные были представлены в виде матрицы Х типа «объект-свойство» (табл.1)</w:t>
      </w:r>
      <w:r>
        <w:rPr>
          <w:rFonts w:hint="default"/>
          <w:lang w:val="ru-RU"/>
        </w:rPr>
        <w:t xml:space="preserve"> и загружены в таблицу эб2</w:t>
      </w:r>
      <w:r>
        <w:t>.</w:t>
      </w:r>
    </w:p>
    <w:p w14:paraId="081EEEB2">
      <w:pPr>
        <w:ind w:firstLine="708"/>
        <w:rPr>
          <w:rFonts w:hint="default"/>
          <w:lang w:val="en-US"/>
        </w:rPr>
      </w:pPr>
      <w:r>
        <w:rPr>
          <w:rFonts w:hint="default"/>
          <w:lang w:val="ru-RU"/>
        </w:rPr>
        <w:t xml:space="preserve">Пример расчёта показателей для нашей компании </w:t>
      </w:r>
      <w:r>
        <w:rPr>
          <w:rFonts w:hint="default"/>
          <w:szCs w:val="22"/>
          <w:lang w:val="ru-RU"/>
        </w:rPr>
        <w:t>АО «МаксимаТелеком»</w:t>
      </w:r>
      <w:r>
        <w:rPr>
          <w:rFonts w:hint="default"/>
          <w:szCs w:val="22"/>
          <w:lang w:val="en-US"/>
        </w:rPr>
        <w:t>:</w:t>
      </w:r>
    </w:p>
    <w:p w14:paraId="3220BAED">
      <w:pPr>
        <w:pStyle w:val="14"/>
        <w:keepNext w:val="0"/>
        <w:keepLines w:val="0"/>
        <w:widowControl/>
        <w:suppressLineNumbers w:val="0"/>
        <w:spacing w:before="0" w:beforeAutospacing="0" w:after="120" w:afterAutospacing="0"/>
        <w:ind w:left="0" w:right="0"/>
        <w:rPr>
          <w:rFonts w:hint="default" w:ascii="Times New Roman" w:hAnsi="Times New Roman" w:cs="Times New Roman"/>
          <w:sz w:val="28"/>
          <w:szCs w:val="28"/>
        </w:rPr>
      </w:pPr>
      <w:r>
        <w:rPr>
          <w:rStyle w:val="8"/>
          <w:rFonts w:hint="default" w:ascii="Times New Roman" w:hAnsi="Times New Roman" w:eastAsia="Segoe UI" w:cs="Times New Roman"/>
          <w:b/>
          <w:bCs/>
          <w:i w:val="0"/>
          <w:iCs w:val="0"/>
          <w:caps w:val="0"/>
          <w:color w:val="0F1115"/>
          <w:spacing w:val="0"/>
          <w:sz w:val="28"/>
          <w:szCs w:val="28"/>
          <w:shd w:val="clear" w:fill="FFFFFF"/>
        </w:rPr>
        <w:t>x1. Коэффициент текущей ликвидности</w:t>
      </w:r>
      <w:r>
        <w:rPr>
          <w:rStyle w:val="8"/>
          <w:rFonts w:hint="default" w:eastAsia="Segoe UI" w:cs="Times New Roman"/>
          <w:b/>
          <w:bCs/>
          <w:i w:val="0"/>
          <w:iCs w:val="0"/>
          <w:caps w:val="0"/>
          <w:color w:val="0F1115"/>
          <w:spacing w:val="0"/>
          <w:sz w:val="28"/>
          <w:szCs w:val="28"/>
          <w:shd w:val="clear" w:fill="FFFFFF"/>
          <w:lang w:val="ru-RU"/>
        </w:rPr>
        <w:t xml:space="preserve"> (финансовый)</w:t>
      </w:r>
      <w:r>
        <w:rPr>
          <w:rFonts w:hint="default" w:ascii="Times New Roman" w:hAnsi="Times New Roman" w:eastAsia="Segoe UI" w:cs="Times New Roman"/>
          <w:i w:val="0"/>
          <w:iCs w:val="0"/>
          <w:caps w:val="0"/>
          <w:color w:val="0F1115"/>
          <w:spacing w:val="0"/>
          <w:sz w:val="28"/>
          <w:szCs w:val="28"/>
          <w:shd w:val="clear" w:fill="FFFFFF"/>
        </w:rPr>
        <w:t> = Оборотные активы / Краткосрочные обязательства</w:t>
      </w:r>
      <w:r>
        <w:rPr>
          <w:rFonts w:hint="default" w:ascii="Times New Roman" w:hAnsi="Times New Roman" w:eastAsia="Segoe UI" w:cs="Times New Roman"/>
          <w:i w:val="0"/>
          <w:iCs w:val="0"/>
          <w:caps w:val="0"/>
          <w:color w:val="0F1115"/>
          <w:spacing w:val="0"/>
          <w:sz w:val="28"/>
          <w:szCs w:val="28"/>
          <w:shd w:val="clear" w:fill="FFFFFF"/>
          <w:lang w:val="en-US"/>
        </w:rPr>
        <w:t xml:space="preserve"> </w:t>
      </w:r>
      <w:r>
        <w:rPr>
          <w:rFonts w:hint="default" w:ascii="Times New Roman" w:hAnsi="Times New Roman" w:eastAsia="Segoe UI" w:cs="Times New Roman"/>
          <w:i w:val="0"/>
          <w:iCs w:val="0"/>
          <w:caps w:val="0"/>
          <w:color w:val="0F1115"/>
          <w:spacing w:val="0"/>
          <w:sz w:val="28"/>
          <w:szCs w:val="28"/>
          <w:shd w:val="clear" w:fill="FFFFFF"/>
        </w:rPr>
        <w:t>= 2 121 596 / 3 319 752 =</w:t>
      </w:r>
      <w:r>
        <w:rPr>
          <w:rFonts w:hint="default" w:ascii="Times New Roman" w:hAnsi="Times New Roman" w:eastAsia="Segoe UI" w:cs="Times New Roman"/>
          <w:b w:val="0"/>
          <w:bCs w:val="0"/>
          <w:i w:val="0"/>
          <w:iCs w:val="0"/>
          <w:caps w:val="0"/>
          <w:color w:val="0F1115"/>
          <w:spacing w:val="0"/>
          <w:sz w:val="28"/>
          <w:szCs w:val="28"/>
          <w:shd w:val="clear" w:fill="FFFFFF"/>
        </w:rPr>
        <w:t> </w:t>
      </w:r>
      <w:r>
        <w:rPr>
          <w:rStyle w:val="8"/>
          <w:rFonts w:hint="default" w:ascii="Times New Roman" w:hAnsi="Times New Roman" w:eastAsia="Segoe UI" w:cs="Times New Roman"/>
          <w:b w:val="0"/>
          <w:bCs w:val="0"/>
          <w:i w:val="0"/>
          <w:iCs w:val="0"/>
          <w:caps w:val="0"/>
          <w:color w:val="0F1115"/>
          <w:spacing w:val="0"/>
          <w:sz w:val="28"/>
          <w:szCs w:val="28"/>
          <w:shd w:val="clear" w:fill="FFFFFF"/>
        </w:rPr>
        <w:t>0.64</w:t>
      </w:r>
    </w:p>
    <w:p w14:paraId="23581138">
      <w:pPr>
        <w:pStyle w:val="14"/>
        <w:keepNext w:val="0"/>
        <w:keepLines w:val="0"/>
        <w:widowControl/>
        <w:suppressLineNumbers w:val="0"/>
        <w:spacing w:before="0" w:beforeAutospacing="0" w:after="120" w:afterAutospacing="0"/>
        <w:ind w:left="0" w:right="0"/>
        <w:rPr>
          <w:rFonts w:hint="default" w:ascii="Times New Roman" w:hAnsi="Times New Roman" w:cs="Times New Roman"/>
          <w:sz w:val="28"/>
          <w:szCs w:val="28"/>
          <w:lang w:val="ru-RU"/>
        </w:rPr>
      </w:pPr>
      <w:r>
        <w:rPr>
          <w:rStyle w:val="8"/>
          <w:rFonts w:hint="default" w:ascii="Times New Roman" w:hAnsi="Times New Roman" w:eastAsia="Segoe UI" w:cs="Times New Roman"/>
          <w:b/>
          <w:bCs/>
          <w:i w:val="0"/>
          <w:iCs w:val="0"/>
          <w:caps w:val="0"/>
          <w:color w:val="0F1115"/>
          <w:spacing w:val="0"/>
          <w:sz w:val="28"/>
          <w:szCs w:val="28"/>
          <w:shd w:val="clear" w:fill="FFFFFF"/>
        </w:rPr>
        <w:t>x2. Рентабельность продаж (ROS)</w:t>
      </w:r>
      <w:r>
        <w:rPr>
          <w:rStyle w:val="8"/>
          <w:rFonts w:hint="default" w:eastAsia="Segoe UI" w:cs="Times New Roman"/>
          <w:b/>
          <w:bCs/>
          <w:i w:val="0"/>
          <w:iCs w:val="0"/>
          <w:caps w:val="0"/>
          <w:color w:val="0F1115"/>
          <w:spacing w:val="0"/>
          <w:sz w:val="28"/>
          <w:szCs w:val="28"/>
          <w:shd w:val="clear" w:fill="FFFFFF"/>
          <w:lang w:val="ru-RU"/>
        </w:rPr>
        <w:t xml:space="preserve"> (финансовый)</w:t>
      </w:r>
      <w:r>
        <w:rPr>
          <w:rStyle w:val="8"/>
          <w:rFonts w:hint="default" w:ascii="Times New Roman" w:hAnsi="Times New Roman" w:eastAsia="Segoe UI" w:cs="Times New Roman"/>
          <w:b/>
          <w:bCs/>
          <w:i w:val="0"/>
          <w:iCs w:val="0"/>
          <w:caps w:val="0"/>
          <w:color w:val="0F1115"/>
          <w:spacing w:val="0"/>
          <w:sz w:val="28"/>
          <w:szCs w:val="28"/>
          <w:shd w:val="clear" w:fill="FFFFFF"/>
        </w:rPr>
        <w:t>, %</w:t>
      </w:r>
      <w:r>
        <w:rPr>
          <w:rFonts w:hint="default" w:ascii="Times New Roman" w:hAnsi="Times New Roman" w:eastAsia="Segoe UI" w:cs="Times New Roman"/>
          <w:i w:val="0"/>
          <w:iCs w:val="0"/>
          <w:caps w:val="0"/>
          <w:color w:val="0F1115"/>
          <w:spacing w:val="0"/>
          <w:sz w:val="28"/>
          <w:szCs w:val="28"/>
          <w:shd w:val="clear" w:fill="FFFFFF"/>
        </w:rPr>
        <w:t xml:space="preserve"> = (Чистая прибыль (убыток) / Выручка) </w:t>
      </w:r>
      <w:r>
        <w:rPr>
          <w:rFonts w:hint="default" w:eastAsia="Segoe UI" w:cs="Times New Roman"/>
          <w:i w:val="0"/>
          <w:iCs w:val="0"/>
          <w:caps w:val="0"/>
          <w:color w:val="0F1115"/>
          <w:spacing w:val="0"/>
          <w:sz w:val="28"/>
          <w:szCs w:val="28"/>
          <w:shd w:val="clear" w:fill="FFFFFF"/>
          <w:lang w:val="en-US"/>
        </w:rPr>
        <w:t>*</w:t>
      </w:r>
      <w:r>
        <w:rPr>
          <w:rFonts w:hint="default" w:ascii="Times New Roman" w:hAnsi="Times New Roman" w:eastAsia="Segoe UI" w:cs="Times New Roman"/>
          <w:i w:val="0"/>
          <w:iCs w:val="0"/>
          <w:caps w:val="0"/>
          <w:color w:val="0F1115"/>
          <w:spacing w:val="0"/>
          <w:sz w:val="28"/>
          <w:szCs w:val="28"/>
          <w:shd w:val="clear" w:fill="FFFFFF"/>
        </w:rPr>
        <w:t xml:space="preserve"> 100%= ( (1 123 757) / 2 190 993 ) * 100% = </w:t>
      </w:r>
      <w:r>
        <w:rPr>
          <w:rStyle w:val="8"/>
          <w:rFonts w:hint="default" w:ascii="Times New Roman" w:hAnsi="Times New Roman" w:eastAsia="Segoe UI" w:cs="Times New Roman"/>
          <w:b w:val="0"/>
          <w:bCs w:val="0"/>
          <w:i w:val="0"/>
          <w:iCs w:val="0"/>
          <w:caps w:val="0"/>
          <w:color w:val="0F1115"/>
          <w:spacing w:val="0"/>
          <w:sz w:val="28"/>
          <w:szCs w:val="28"/>
          <w:shd w:val="clear" w:fill="FFFFFF"/>
        </w:rPr>
        <w:t>-51.3%</w:t>
      </w:r>
      <w:r>
        <w:rPr>
          <w:rStyle w:val="8"/>
          <w:rFonts w:hint="default" w:eastAsia="Segoe UI" w:cs="Times New Roman"/>
          <w:b w:val="0"/>
          <w:bCs w:val="0"/>
          <w:i w:val="0"/>
          <w:iCs w:val="0"/>
          <w:caps w:val="0"/>
          <w:color w:val="0F1115"/>
          <w:spacing w:val="0"/>
          <w:sz w:val="28"/>
          <w:szCs w:val="28"/>
          <w:shd w:val="clear" w:fill="FFFFFF"/>
          <w:lang w:val="ru-RU"/>
        </w:rPr>
        <w:t xml:space="preserve">. Брались готовые значения с сайта </w:t>
      </w:r>
      <w:r>
        <w:rPr>
          <w:rStyle w:val="8"/>
          <w:rFonts w:hint="default" w:eastAsia="Segoe UI" w:cs="Times New Roman"/>
          <w:b w:val="0"/>
          <w:bCs w:val="0"/>
          <w:i w:val="0"/>
          <w:iCs w:val="0"/>
          <w:caps w:val="0"/>
          <w:color w:val="0F1115"/>
          <w:spacing w:val="0"/>
          <w:sz w:val="28"/>
          <w:szCs w:val="28"/>
          <w:shd w:val="clear" w:fill="FFFFFF"/>
          <w:lang w:val="en-US"/>
        </w:rPr>
        <w:t>audit-it.ru</w:t>
      </w:r>
      <w:r>
        <w:rPr>
          <w:rStyle w:val="8"/>
          <w:rFonts w:hint="default" w:eastAsia="Segoe UI" w:cs="Times New Roman"/>
          <w:b w:val="0"/>
          <w:bCs w:val="0"/>
          <w:i w:val="0"/>
          <w:iCs w:val="0"/>
          <w:caps w:val="0"/>
          <w:color w:val="0F1115"/>
          <w:spacing w:val="0"/>
          <w:sz w:val="28"/>
          <w:szCs w:val="28"/>
          <w:shd w:val="clear" w:fill="FFFFFF"/>
          <w:lang w:val="ru-RU"/>
        </w:rPr>
        <w:t>.</w:t>
      </w:r>
    </w:p>
    <w:p w14:paraId="0B3F75ED">
      <w:pPr>
        <w:pStyle w:val="14"/>
        <w:keepNext w:val="0"/>
        <w:keepLines w:val="0"/>
        <w:widowControl/>
        <w:suppressLineNumbers w:val="0"/>
        <w:spacing w:before="0" w:beforeAutospacing="0" w:after="120" w:afterAutospacing="0"/>
        <w:ind w:left="0" w:right="0"/>
        <w:rPr>
          <w:rFonts w:hint="default" w:ascii="Times New Roman" w:hAnsi="Times New Roman" w:cs="Times New Roman"/>
          <w:sz w:val="28"/>
          <w:szCs w:val="28"/>
        </w:rPr>
      </w:pPr>
      <w:r>
        <w:rPr>
          <w:rStyle w:val="8"/>
          <w:rFonts w:hint="default" w:ascii="Times New Roman" w:hAnsi="Times New Roman" w:eastAsia="Segoe UI" w:cs="Times New Roman"/>
          <w:b/>
          <w:bCs/>
          <w:i w:val="0"/>
          <w:iCs w:val="0"/>
          <w:caps w:val="0"/>
          <w:color w:val="0F1115"/>
          <w:spacing w:val="0"/>
          <w:sz w:val="28"/>
          <w:szCs w:val="28"/>
          <w:shd w:val="clear" w:fill="FFFFFF"/>
        </w:rPr>
        <w:t>x3.Оборачиваемость дебиторской задолженности (дни)</w:t>
      </w:r>
      <w:r>
        <w:rPr>
          <w:rStyle w:val="8"/>
          <w:rFonts w:hint="default" w:eastAsia="Segoe UI" w:cs="Times New Roman"/>
          <w:b/>
          <w:bCs/>
          <w:i w:val="0"/>
          <w:iCs w:val="0"/>
          <w:caps w:val="0"/>
          <w:color w:val="0F1115"/>
          <w:spacing w:val="0"/>
          <w:sz w:val="28"/>
          <w:szCs w:val="28"/>
          <w:shd w:val="clear" w:fill="FFFFFF"/>
          <w:lang w:val="ru-RU"/>
        </w:rPr>
        <w:t xml:space="preserve"> (покупательский)</w:t>
      </w:r>
      <w:r>
        <w:rPr>
          <w:rFonts w:hint="default" w:ascii="Times New Roman" w:hAnsi="Times New Roman" w:eastAsia="Segoe UI" w:cs="Times New Roman"/>
          <w:i w:val="0"/>
          <w:iCs w:val="0"/>
          <w:caps w:val="0"/>
          <w:color w:val="0F1115"/>
          <w:spacing w:val="0"/>
          <w:sz w:val="28"/>
          <w:szCs w:val="28"/>
          <w:shd w:val="clear" w:fill="FFFFFF"/>
        </w:rPr>
        <w:t> = (Средняя дебиторская задолженность / Выручка) * 365 дней= (364 511 / 2 190 993) * 365 = </w:t>
      </w:r>
      <w:r>
        <w:rPr>
          <w:rStyle w:val="8"/>
          <w:rFonts w:hint="default" w:ascii="Times New Roman" w:hAnsi="Times New Roman" w:eastAsia="Segoe UI" w:cs="Times New Roman"/>
          <w:b w:val="0"/>
          <w:bCs w:val="0"/>
          <w:i w:val="0"/>
          <w:iCs w:val="0"/>
          <w:caps w:val="0"/>
          <w:color w:val="0F1115"/>
          <w:spacing w:val="0"/>
          <w:sz w:val="28"/>
          <w:szCs w:val="28"/>
          <w:shd w:val="clear" w:fill="FFFFFF"/>
        </w:rPr>
        <w:t>60.7 дней</w:t>
      </w:r>
    </w:p>
    <w:p w14:paraId="38DCABBB">
      <w:pPr>
        <w:pStyle w:val="14"/>
        <w:keepNext w:val="0"/>
        <w:keepLines w:val="0"/>
        <w:widowControl/>
        <w:suppressLineNumbers w:val="0"/>
        <w:spacing w:before="0" w:beforeAutospacing="0" w:after="120" w:afterAutospacing="0"/>
        <w:ind w:left="0" w:right="0"/>
        <w:rPr>
          <w:rFonts w:hint="default" w:ascii="Times New Roman" w:hAnsi="Times New Roman" w:cs="Times New Roman"/>
          <w:sz w:val="28"/>
          <w:szCs w:val="28"/>
        </w:rPr>
      </w:pPr>
      <w:r>
        <w:rPr>
          <w:rStyle w:val="8"/>
          <w:rFonts w:hint="default" w:ascii="Times New Roman" w:hAnsi="Times New Roman" w:eastAsia="Segoe UI" w:cs="Times New Roman"/>
          <w:b/>
          <w:bCs/>
          <w:i w:val="0"/>
          <w:iCs w:val="0"/>
          <w:caps w:val="0"/>
          <w:color w:val="0F1115"/>
          <w:spacing w:val="0"/>
          <w:sz w:val="28"/>
          <w:szCs w:val="28"/>
          <w:shd w:val="clear" w:fill="FFFFFF"/>
        </w:rPr>
        <w:t xml:space="preserve">x4. </w:t>
      </w:r>
      <w:r>
        <w:rPr>
          <w:rStyle w:val="8"/>
          <w:rFonts w:hint="default" w:ascii="Times New Roman" w:hAnsi="Times New Roman" w:eastAsia="Segoe UI" w:cs="Times New Roman"/>
          <w:b/>
          <w:bCs/>
          <w:i w:val="0"/>
          <w:iCs w:val="0"/>
          <w:caps w:val="0"/>
          <w:color w:val="0F1115"/>
          <w:spacing w:val="0"/>
          <w:sz w:val="28"/>
          <w:szCs w:val="28"/>
          <w:shd w:val="clear" w:fill="FFFFFF"/>
          <w:lang w:val="ru-RU"/>
        </w:rPr>
        <w:t>К</w:t>
      </w:r>
      <w:r>
        <w:rPr>
          <w:rFonts w:hint="default" w:ascii="Times New Roman" w:hAnsi="Times New Roman" w:cs="Times New Roman"/>
          <w:b/>
          <w:bCs/>
        </w:rPr>
        <w:t>оэффициент эффективности затрат на персонал</w:t>
      </w:r>
      <w:r>
        <w:rPr>
          <w:rFonts w:hint="default" w:cs="Times New Roman"/>
          <w:b/>
          <w:bCs/>
          <w:lang w:val="ru-RU"/>
        </w:rPr>
        <w:t>(персонал)</w:t>
      </w:r>
      <w:r>
        <w:rPr>
          <w:rStyle w:val="8"/>
          <w:rFonts w:hint="default" w:ascii="Times New Roman" w:hAnsi="Times New Roman" w:eastAsia="Segoe UI" w:cs="Times New Roman"/>
          <w:b/>
          <w:bCs/>
          <w:i w:val="0"/>
          <w:iCs w:val="0"/>
          <w:caps w:val="0"/>
          <w:color w:val="0F1115"/>
          <w:spacing w:val="0"/>
          <w:sz w:val="28"/>
          <w:szCs w:val="28"/>
          <w:shd w:val="clear" w:fill="FFFFFF"/>
        </w:rPr>
        <w:t>, %</w:t>
      </w:r>
      <w:r>
        <w:rPr>
          <w:rFonts w:hint="default" w:ascii="Times New Roman" w:hAnsi="Times New Roman" w:eastAsia="Segoe UI" w:cs="Times New Roman"/>
          <w:i w:val="0"/>
          <w:iCs w:val="0"/>
          <w:caps w:val="0"/>
          <w:color w:val="0F1115"/>
          <w:spacing w:val="0"/>
          <w:sz w:val="28"/>
          <w:szCs w:val="28"/>
          <w:shd w:val="clear" w:fill="FFFFFF"/>
        </w:rPr>
        <w:t> = (Расходы на оплату труда / Выручка) * 100%</w:t>
      </w:r>
      <w:r>
        <w:rPr>
          <w:rFonts w:hint="default" w:ascii="Times New Roman" w:hAnsi="Times New Roman" w:eastAsia="Segoe UI" w:cs="Times New Roman"/>
          <w:i w:val="0"/>
          <w:iCs w:val="0"/>
          <w:caps w:val="0"/>
          <w:color w:val="0F1115"/>
          <w:spacing w:val="0"/>
          <w:sz w:val="28"/>
          <w:szCs w:val="28"/>
          <w:shd w:val="clear" w:fill="FFFFFF"/>
          <w:lang w:val="en-US"/>
        </w:rPr>
        <w:t xml:space="preserve"> </w:t>
      </w:r>
      <w:r>
        <w:rPr>
          <w:rFonts w:hint="default" w:ascii="Times New Roman" w:hAnsi="Times New Roman" w:eastAsia="Segoe UI" w:cs="Times New Roman"/>
          <w:i w:val="0"/>
          <w:iCs w:val="0"/>
          <w:caps w:val="0"/>
          <w:color w:val="0F1115"/>
          <w:spacing w:val="0"/>
          <w:sz w:val="28"/>
          <w:szCs w:val="28"/>
          <w:shd w:val="clear" w:fill="FFFFFF"/>
        </w:rPr>
        <w:t>= (575 289 / 2 190 993) * 100% = </w:t>
      </w:r>
      <w:r>
        <w:rPr>
          <w:rStyle w:val="8"/>
          <w:rFonts w:hint="default" w:ascii="Times New Roman" w:hAnsi="Times New Roman" w:eastAsia="Segoe UI" w:cs="Times New Roman"/>
          <w:b w:val="0"/>
          <w:bCs w:val="0"/>
          <w:i w:val="0"/>
          <w:iCs w:val="0"/>
          <w:caps w:val="0"/>
          <w:color w:val="0F1115"/>
          <w:spacing w:val="0"/>
          <w:sz w:val="28"/>
          <w:szCs w:val="28"/>
          <w:shd w:val="clear" w:fill="FFFFFF"/>
        </w:rPr>
        <w:t>26.3%</w:t>
      </w:r>
    </w:p>
    <w:p w14:paraId="0BCD0FF6">
      <w:pPr>
        <w:pStyle w:val="14"/>
        <w:keepNext w:val="0"/>
        <w:keepLines w:val="0"/>
        <w:widowControl/>
        <w:suppressLineNumbers w:val="0"/>
        <w:spacing w:before="0" w:beforeAutospacing="0" w:after="120" w:afterAutospacing="0"/>
        <w:ind w:left="0" w:right="0"/>
        <w:rPr>
          <w:rFonts w:hint="default" w:ascii="Times New Roman" w:hAnsi="Times New Roman" w:cs="Times New Roman"/>
          <w:sz w:val="28"/>
          <w:szCs w:val="28"/>
        </w:rPr>
      </w:pPr>
      <w:r>
        <w:rPr>
          <w:rStyle w:val="8"/>
          <w:rFonts w:hint="default" w:ascii="Times New Roman" w:hAnsi="Times New Roman" w:eastAsia="Segoe UI" w:cs="Times New Roman"/>
          <w:b/>
          <w:bCs/>
          <w:i w:val="0"/>
          <w:iCs w:val="0"/>
          <w:caps w:val="0"/>
          <w:color w:val="0F1115"/>
          <w:spacing w:val="0"/>
          <w:sz w:val="28"/>
          <w:szCs w:val="28"/>
          <w:shd w:val="clear" w:fill="FFFFFF"/>
        </w:rPr>
        <w:t>x5. Капитальные расходы (CAPEX)</w:t>
      </w:r>
      <w:r>
        <w:rPr>
          <w:rStyle w:val="8"/>
          <w:rFonts w:hint="default" w:eastAsia="Segoe UI" w:cs="Times New Roman"/>
          <w:b/>
          <w:bCs/>
          <w:i w:val="0"/>
          <w:iCs w:val="0"/>
          <w:caps w:val="0"/>
          <w:color w:val="0F1115"/>
          <w:spacing w:val="0"/>
          <w:sz w:val="28"/>
          <w:szCs w:val="28"/>
          <w:shd w:val="clear" w:fill="FFFFFF"/>
          <w:lang w:val="ru-RU"/>
        </w:rPr>
        <w:t xml:space="preserve">(приблизительно равно изменению </w:t>
      </w:r>
      <w:r>
        <w:rPr>
          <w:rStyle w:val="8"/>
          <w:rFonts w:hint="default" w:eastAsia="Segoe UI"/>
          <w:b/>
          <w:bCs/>
          <w:i w:val="0"/>
          <w:iCs w:val="0"/>
          <w:caps w:val="0"/>
          <w:color w:val="0F1115"/>
          <w:spacing w:val="0"/>
          <w:sz w:val="28"/>
          <w:szCs w:val="28"/>
          <w:shd w:val="clear" w:fill="FFFFFF"/>
          <w:lang w:val="ru-RU"/>
        </w:rPr>
        <w:t xml:space="preserve"> основных средств(сравнение основных средств за два года)</w:t>
      </w:r>
      <w:r>
        <w:rPr>
          <w:rStyle w:val="8"/>
          <w:rFonts w:hint="default" w:eastAsia="Segoe UI" w:cs="Times New Roman"/>
          <w:b/>
          <w:bCs/>
          <w:i w:val="0"/>
          <w:iCs w:val="0"/>
          <w:caps w:val="0"/>
          <w:color w:val="0F1115"/>
          <w:spacing w:val="0"/>
          <w:sz w:val="28"/>
          <w:szCs w:val="28"/>
          <w:shd w:val="clear" w:fill="FFFFFF"/>
          <w:lang w:val="ru-RU"/>
        </w:rPr>
        <w:t>)</w:t>
      </w:r>
      <w:r>
        <w:rPr>
          <w:rStyle w:val="8"/>
          <w:rFonts w:hint="default" w:ascii="Times New Roman" w:hAnsi="Times New Roman" w:eastAsia="Segoe UI" w:cs="Times New Roman"/>
          <w:b/>
          <w:bCs/>
          <w:i w:val="0"/>
          <w:iCs w:val="0"/>
          <w:caps w:val="0"/>
          <w:color w:val="0F1115"/>
          <w:spacing w:val="0"/>
          <w:sz w:val="28"/>
          <w:szCs w:val="28"/>
          <w:shd w:val="clear" w:fill="FFFFFF"/>
        </w:rPr>
        <w:t xml:space="preserve"> / Выручка</w:t>
      </w:r>
      <w:r>
        <w:rPr>
          <w:rStyle w:val="8"/>
          <w:rFonts w:hint="default" w:eastAsia="Segoe UI" w:cs="Times New Roman"/>
          <w:b/>
          <w:bCs/>
          <w:i w:val="0"/>
          <w:iCs w:val="0"/>
          <w:caps w:val="0"/>
          <w:color w:val="0F1115"/>
          <w:spacing w:val="0"/>
          <w:sz w:val="28"/>
          <w:szCs w:val="28"/>
          <w:shd w:val="clear" w:fill="FFFFFF"/>
          <w:lang w:val="ru-RU"/>
        </w:rPr>
        <w:t xml:space="preserve"> (технологический)</w:t>
      </w:r>
      <w:r>
        <w:rPr>
          <w:rStyle w:val="8"/>
          <w:rFonts w:hint="default" w:ascii="Times New Roman" w:hAnsi="Times New Roman" w:eastAsia="Segoe UI" w:cs="Times New Roman"/>
          <w:b/>
          <w:bCs/>
          <w:i w:val="0"/>
          <w:iCs w:val="0"/>
          <w:caps w:val="0"/>
          <w:color w:val="0F1115"/>
          <w:spacing w:val="0"/>
          <w:sz w:val="28"/>
          <w:szCs w:val="28"/>
          <w:shd w:val="clear" w:fill="FFFFFF"/>
        </w:rPr>
        <w:t>, %</w:t>
      </w:r>
      <w:r>
        <w:rPr>
          <w:rFonts w:hint="default" w:ascii="Times New Roman" w:hAnsi="Times New Roman" w:eastAsia="Segoe UI" w:cs="Times New Roman"/>
          <w:i w:val="0"/>
          <w:iCs w:val="0"/>
          <w:caps w:val="0"/>
          <w:color w:val="0F1115"/>
          <w:spacing w:val="0"/>
          <w:sz w:val="28"/>
          <w:szCs w:val="28"/>
          <w:shd w:val="clear" w:fill="FFFFFF"/>
        </w:rPr>
        <w:t> = (</w:t>
      </w:r>
      <w:r>
        <w:rPr>
          <w:rFonts w:hint="default" w:eastAsia="Segoe UI" w:cs="Times New Roman"/>
          <w:i w:val="0"/>
          <w:iCs w:val="0"/>
          <w:caps w:val="0"/>
          <w:color w:val="0F1115"/>
          <w:spacing w:val="0"/>
          <w:sz w:val="28"/>
          <w:szCs w:val="28"/>
          <w:shd w:val="clear" w:fill="FFFFFF"/>
          <w:lang w:val="ru-RU"/>
        </w:rPr>
        <w:t>изменение основных средств</w:t>
      </w:r>
      <w:r>
        <w:rPr>
          <w:rFonts w:hint="default" w:ascii="Times New Roman" w:hAnsi="Times New Roman" w:eastAsia="Segoe UI" w:cs="Times New Roman"/>
          <w:i w:val="0"/>
          <w:iCs w:val="0"/>
          <w:caps w:val="0"/>
          <w:color w:val="0F1115"/>
          <w:spacing w:val="0"/>
          <w:sz w:val="28"/>
          <w:szCs w:val="28"/>
          <w:shd w:val="clear" w:fill="FFFFFF"/>
        </w:rPr>
        <w:t xml:space="preserve"> / Выручка) * 100%= (388 933 / 2 190 993) * 100% = </w:t>
      </w:r>
      <w:r>
        <w:rPr>
          <w:rStyle w:val="8"/>
          <w:rFonts w:hint="default" w:ascii="Times New Roman" w:hAnsi="Times New Roman" w:eastAsia="Segoe UI" w:cs="Times New Roman"/>
          <w:b w:val="0"/>
          <w:bCs w:val="0"/>
          <w:i w:val="0"/>
          <w:iCs w:val="0"/>
          <w:caps w:val="0"/>
          <w:color w:val="0F1115"/>
          <w:spacing w:val="0"/>
          <w:sz w:val="28"/>
          <w:szCs w:val="28"/>
          <w:shd w:val="clear" w:fill="FFFFFF"/>
        </w:rPr>
        <w:t>17.8%</w:t>
      </w:r>
    </w:p>
    <w:p w14:paraId="09033177">
      <w:pPr>
        <w:pStyle w:val="14"/>
        <w:keepNext w:val="0"/>
        <w:keepLines w:val="0"/>
        <w:widowControl/>
        <w:suppressLineNumbers w:val="0"/>
        <w:spacing w:before="0" w:beforeAutospacing="0" w:after="120" w:afterAutospacing="0"/>
        <w:ind w:left="0" w:right="0"/>
        <w:rPr>
          <w:rFonts w:hint="default" w:ascii="Times New Roman" w:hAnsi="Times New Roman" w:cs="Times New Roman"/>
          <w:sz w:val="28"/>
          <w:szCs w:val="28"/>
        </w:rPr>
      </w:pPr>
      <w:r>
        <w:rPr>
          <w:rStyle w:val="8"/>
          <w:rFonts w:hint="default" w:ascii="Times New Roman" w:hAnsi="Times New Roman" w:eastAsia="Segoe UI" w:cs="Times New Roman"/>
          <w:b/>
          <w:bCs/>
          <w:i w:val="0"/>
          <w:iCs w:val="0"/>
          <w:caps w:val="0"/>
          <w:color w:val="0F1115"/>
          <w:spacing w:val="0"/>
          <w:sz w:val="28"/>
          <w:szCs w:val="28"/>
          <w:shd w:val="clear" w:fill="FFFFFF"/>
        </w:rPr>
        <w:t>x6. Доля внеоборотных активов в общей структуре активов</w:t>
      </w:r>
      <w:r>
        <w:rPr>
          <w:rStyle w:val="8"/>
          <w:rFonts w:hint="default" w:eastAsia="Segoe UI" w:cs="Times New Roman"/>
          <w:b/>
          <w:bCs/>
          <w:i w:val="0"/>
          <w:iCs w:val="0"/>
          <w:caps w:val="0"/>
          <w:color w:val="0F1115"/>
          <w:spacing w:val="0"/>
          <w:sz w:val="28"/>
          <w:szCs w:val="28"/>
          <w:shd w:val="clear" w:fill="FFFFFF"/>
          <w:lang w:val="ru-RU"/>
        </w:rPr>
        <w:t>(финансовый)</w:t>
      </w:r>
      <w:r>
        <w:rPr>
          <w:rStyle w:val="8"/>
          <w:rFonts w:hint="default" w:ascii="Times New Roman" w:hAnsi="Times New Roman" w:eastAsia="Segoe UI" w:cs="Times New Roman"/>
          <w:b/>
          <w:bCs/>
          <w:i w:val="0"/>
          <w:iCs w:val="0"/>
          <w:caps w:val="0"/>
          <w:color w:val="0F1115"/>
          <w:spacing w:val="0"/>
          <w:sz w:val="28"/>
          <w:szCs w:val="28"/>
          <w:shd w:val="clear" w:fill="FFFFFF"/>
        </w:rPr>
        <w:t>, %</w:t>
      </w:r>
      <w:r>
        <w:rPr>
          <w:rFonts w:hint="default" w:ascii="Times New Roman" w:hAnsi="Times New Roman" w:eastAsia="Segoe UI" w:cs="Times New Roman"/>
          <w:i w:val="0"/>
          <w:iCs w:val="0"/>
          <w:caps w:val="0"/>
          <w:color w:val="0F1115"/>
          <w:spacing w:val="0"/>
          <w:sz w:val="28"/>
          <w:szCs w:val="28"/>
          <w:shd w:val="clear" w:fill="FFFFFF"/>
        </w:rPr>
        <w:t> = (Внеоборотные активы / Итого активы) * 100%</w:t>
      </w:r>
      <w:r>
        <w:rPr>
          <w:rFonts w:hint="default" w:ascii="Times New Roman" w:hAnsi="Times New Roman" w:eastAsia="Segoe UI" w:cs="Times New Roman"/>
          <w:i w:val="0"/>
          <w:iCs w:val="0"/>
          <w:caps w:val="0"/>
          <w:color w:val="0F1115"/>
          <w:spacing w:val="0"/>
          <w:sz w:val="28"/>
          <w:szCs w:val="28"/>
          <w:shd w:val="clear" w:fill="FFFFFF"/>
          <w:lang w:val="en-US"/>
        </w:rPr>
        <w:t xml:space="preserve"> </w:t>
      </w:r>
      <w:r>
        <w:rPr>
          <w:rFonts w:hint="default" w:ascii="Times New Roman" w:hAnsi="Times New Roman" w:eastAsia="Segoe UI" w:cs="Times New Roman"/>
          <w:i w:val="0"/>
          <w:iCs w:val="0"/>
          <w:caps w:val="0"/>
          <w:color w:val="0F1115"/>
          <w:spacing w:val="0"/>
          <w:sz w:val="28"/>
          <w:szCs w:val="28"/>
          <w:shd w:val="clear" w:fill="FFFFFF"/>
        </w:rPr>
        <w:t>= (3 193 057 / 5 314 653) * 100% = </w:t>
      </w:r>
      <w:r>
        <w:rPr>
          <w:rStyle w:val="8"/>
          <w:rFonts w:hint="default" w:ascii="Times New Roman" w:hAnsi="Times New Roman" w:eastAsia="Segoe UI" w:cs="Times New Roman"/>
          <w:b w:val="0"/>
          <w:bCs w:val="0"/>
          <w:i w:val="0"/>
          <w:iCs w:val="0"/>
          <w:caps w:val="0"/>
          <w:color w:val="0F1115"/>
          <w:spacing w:val="0"/>
          <w:sz w:val="28"/>
          <w:szCs w:val="28"/>
          <w:shd w:val="clear" w:fill="FFFFFF"/>
        </w:rPr>
        <w:t>60.1%</w:t>
      </w:r>
    </w:p>
    <w:p w14:paraId="434CDE68">
      <w:pPr>
        <w:jc w:val="center"/>
        <w:rPr>
          <w:sz w:val="28"/>
          <w:szCs w:val="28"/>
        </w:rPr>
      </w:pPr>
      <w:r>
        <w:rPr>
          <w:sz w:val="28"/>
          <w:szCs w:val="28"/>
        </w:rPr>
        <w:t>Таблица 1 – Исходные данные</w:t>
      </w:r>
    </w:p>
    <w:tbl>
      <w:tblPr>
        <w:tblStyle w:val="6"/>
        <w:tblW w:w="906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767"/>
        <w:gridCol w:w="1074"/>
        <w:gridCol w:w="1074"/>
        <w:gridCol w:w="1074"/>
        <w:gridCol w:w="1074"/>
        <w:gridCol w:w="1074"/>
        <w:gridCol w:w="923"/>
      </w:tblGrid>
      <w:tr w14:paraId="79B774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767" w:type="dxa"/>
            <w:tcBorders>
              <w:top w:val="single" w:color="000000" w:sz="2" w:space="0"/>
              <w:left w:val="single" w:color="000000" w:sz="2" w:space="0"/>
              <w:bottom w:val="single" w:color="000000" w:sz="2" w:space="0"/>
              <w:right w:val="single" w:color="000000" w:sz="2" w:space="0"/>
            </w:tcBorders>
            <w:shd w:val="clear" w:color="auto" w:fill="auto"/>
            <w:noWrap/>
            <w:vAlign w:val="top"/>
          </w:tcPr>
          <w:p w14:paraId="5CB87AB0">
            <w:pPr>
              <w:keepNext w:val="0"/>
              <w:keepLines w:val="0"/>
              <w:widowControl/>
              <w:suppressLineNumbers w:val="0"/>
              <w:jc w:val="center"/>
              <w:textAlignment w:val="top"/>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name</w:t>
            </w:r>
          </w:p>
        </w:tc>
        <w:tc>
          <w:tcPr>
            <w:tcW w:w="1074" w:type="dxa"/>
            <w:tcBorders>
              <w:top w:val="single" w:color="000000" w:sz="2" w:space="0"/>
              <w:left w:val="single" w:color="000000" w:sz="2" w:space="0"/>
              <w:bottom w:val="single" w:color="000000" w:sz="2" w:space="0"/>
              <w:right w:val="single" w:color="000000" w:sz="2" w:space="0"/>
            </w:tcBorders>
            <w:shd w:val="clear" w:color="auto" w:fill="auto"/>
            <w:noWrap/>
            <w:vAlign w:val="top"/>
          </w:tcPr>
          <w:p w14:paraId="3E5F5267">
            <w:pPr>
              <w:keepNext w:val="0"/>
              <w:keepLines w:val="0"/>
              <w:widowControl/>
              <w:suppressLineNumbers w:val="0"/>
              <w:jc w:val="center"/>
              <w:textAlignment w:val="top"/>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x1</w:t>
            </w:r>
          </w:p>
        </w:tc>
        <w:tc>
          <w:tcPr>
            <w:tcW w:w="1074" w:type="dxa"/>
            <w:tcBorders>
              <w:top w:val="single" w:color="000000" w:sz="2" w:space="0"/>
              <w:left w:val="single" w:color="000000" w:sz="2" w:space="0"/>
              <w:bottom w:val="single" w:color="000000" w:sz="2" w:space="0"/>
              <w:right w:val="single" w:color="000000" w:sz="2" w:space="0"/>
            </w:tcBorders>
            <w:shd w:val="clear" w:color="auto" w:fill="auto"/>
            <w:noWrap/>
            <w:vAlign w:val="top"/>
          </w:tcPr>
          <w:p w14:paraId="6BC2DF7D">
            <w:pPr>
              <w:keepNext w:val="0"/>
              <w:keepLines w:val="0"/>
              <w:widowControl/>
              <w:suppressLineNumbers w:val="0"/>
              <w:jc w:val="center"/>
              <w:textAlignment w:val="top"/>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x2</w:t>
            </w:r>
          </w:p>
        </w:tc>
        <w:tc>
          <w:tcPr>
            <w:tcW w:w="1074" w:type="dxa"/>
            <w:tcBorders>
              <w:top w:val="single" w:color="000000" w:sz="2" w:space="0"/>
              <w:left w:val="single" w:color="000000" w:sz="2" w:space="0"/>
              <w:bottom w:val="single" w:color="000000" w:sz="2" w:space="0"/>
              <w:right w:val="single" w:color="000000" w:sz="2" w:space="0"/>
            </w:tcBorders>
            <w:shd w:val="clear" w:color="auto" w:fill="auto"/>
            <w:noWrap/>
            <w:vAlign w:val="top"/>
          </w:tcPr>
          <w:p w14:paraId="032D0B0D">
            <w:pPr>
              <w:keepNext w:val="0"/>
              <w:keepLines w:val="0"/>
              <w:widowControl/>
              <w:suppressLineNumbers w:val="0"/>
              <w:jc w:val="center"/>
              <w:textAlignment w:val="top"/>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x3</w:t>
            </w:r>
          </w:p>
        </w:tc>
        <w:tc>
          <w:tcPr>
            <w:tcW w:w="1074" w:type="dxa"/>
            <w:tcBorders>
              <w:top w:val="single" w:color="000000" w:sz="2" w:space="0"/>
              <w:left w:val="single" w:color="000000" w:sz="2" w:space="0"/>
              <w:bottom w:val="single" w:color="000000" w:sz="2" w:space="0"/>
              <w:right w:val="single" w:color="000000" w:sz="2" w:space="0"/>
            </w:tcBorders>
            <w:shd w:val="clear" w:color="auto" w:fill="auto"/>
            <w:noWrap/>
            <w:vAlign w:val="top"/>
          </w:tcPr>
          <w:p w14:paraId="09D21BFB">
            <w:pPr>
              <w:keepNext w:val="0"/>
              <w:keepLines w:val="0"/>
              <w:widowControl/>
              <w:suppressLineNumbers w:val="0"/>
              <w:jc w:val="center"/>
              <w:textAlignment w:val="top"/>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x4</w:t>
            </w:r>
          </w:p>
        </w:tc>
        <w:tc>
          <w:tcPr>
            <w:tcW w:w="1074" w:type="dxa"/>
            <w:tcBorders>
              <w:top w:val="single" w:color="000000" w:sz="2" w:space="0"/>
              <w:left w:val="single" w:color="000000" w:sz="2" w:space="0"/>
              <w:bottom w:val="single" w:color="000000" w:sz="2" w:space="0"/>
              <w:right w:val="single" w:color="000000" w:sz="2" w:space="0"/>
            </w:tcBorders>
            <w:shd w:val="clear" w:color="auto" w:fill="auto"/>
            <w:noWrap/>
            <w:vAlign w:val="top"/>
          </w:tcPr>
          <w:p w14:paraId="1493B042">
            <w:pPr>
              <w:keepNext w:val="0"/>
              <w:keepLines w:val="0"/>
              <w:widowControl/>
              <w:suppressLineNumbers w:val="0"/>
              <w:jc w:val="center"/>
              <w:textAlignment w:val="top"/>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x5</w:t>
            </w:r>
          </w:p>
        </w:tc>
        <w:tc>
          <w:tcPr>
            <w:tcW w:w="923" w:type="dxa"/>
            <w:tcBorders>
              <w:top w:val="single" w:color="000000" w:sz="2" w:space="0"/>
              <w:left w:val="single" w:color="000000" w:sz="2" w:space="0"/>
              <w:bottom w:val="single" w:color="000000" w:sz="2" w:space="0"/>
              <w:right w:val="single" w:color="000000" w:sz="2" w:space="0"/>
            </w:tcBorders>
            <w:shd w:val="clear" w:color="auto" w:fill="auto"/>
            <w:noWrap/>
            <w:vAlign w:val="top"/>
          </w:tcPr>
          <w:p w14:paraId="174BED07">
            <w:pPr>
              <w:keepNext w:val="0"/>
              <w:keepLines w:val="0"/>
              <w:widowControl/>
              <w:suppressLineNumbers w:val="0"/>
              <w:jc w:val="center"/>
              <w:textAlignment w:val="top"/>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x6</w:t>
            </w:r>
          </w:p>
        </w:tc>
      </w:tr>
      <w:tr w14:paraId="0557E0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0" w:hRule="atLeast"/>
        </w:trPr>
        <w:tc>
          <w:tcPr>
            <w:tcW w:w="276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D4DD846">
            <w:pPr>
              <w:keepNext w:val="0"/>
              <w:keepLines w:val="0"/>
              <w:widowControl/>
              <w:suppressLineNumbers w:val="0"/>
              <w:jc w:val="lef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АО "МаксимаТелеком"</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B75339D">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0,64</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BF169A7">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-51,3</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35836FF">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60,7</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721113D">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26,3</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8FC1694">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17,8</w:t>
            </w:r>
          </w:p>
        </w:tc>
        <w:tc>
          <w:tcPr>
            <w:tcW w:w="92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3E2AE31">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60,1</w:t>
            </w:r>
          </w:p>
        </w:tc>
      </w:tr>
      <w:tr w14:paraId="2A19FA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trPr>
        <w:tc>
          <w:tcPr>
            <w:tcW w:w="276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36E9F1C">
            <w:pPr>
              <w:keepNext w:val="0"/>
              <w:keepLines w:val="0"/>
              <w:widowControl/>
              <w:suppressLineNumbers w:val="0"/>
              <w:jc w:val="lef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ПАО "МТС"</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323CF5A">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0,51</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09920B3">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1,5</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534F672">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13,8</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E22A697">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8,9</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7A3A123">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16,5</w:t>
            </w:r>
          </w:p>
        </w:tc>
        <w:tc>
          <w:tcPr>
            <w:tcW w:w="92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468D4CE">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28</w:t>
            </w:r>
          </w:p>
        </w:tc>
      </w:tr>
      <w:tr w14:paraId="4A7416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00" w:hRule="atLeast"/>
        </w:trPr>
        <w:tc>
          <w:tcPr>
            <w:tcW w:w="276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2F954B9">
            <w:pPr>
              <w:keepNext w:val="0"/>
              <w:keepLines w:val="0"/>
              <w:widowControl/>
              <w:suppressLineNumbers w:val="0"/>
              <w:jc w:val="lef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ПАО "ВымпелКом" (Билайн)</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AACF048">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0,32</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AE1953F">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1,1</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F938E55">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10,5</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6FBA25E">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5,6</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15B9E8E">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22,1</w:t>
            </w:r>
          </w:p>
        </w:tc>
        <w:tc>
          <w:tcPr>
            <w:tcW w:w="92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B6DDF59">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32</w:t>
            </w:r>
          </w:p>
        </w:tc>
      </w:tr>
      <w:tr w14:paraId="79A053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trPr>
        <w:tc>
          <w:tcPr>
            <w:tcW w:w="276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539EDF6">
            <w:pPr>
              <w:keepNext w:val="0"/>
              <w:keepLines w:val="0"/>
              <w:widowControl/>
              <w:suppressLineNumbers w:val="0"/>
              <w:jc w:val="lef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ПАО "МегаФон"</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CA4B1B3">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0,44</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C4989A6">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1,3</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381365D">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12,3</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F4EF98C">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8,1</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7A18942">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25,3</w:t>
            </w:r>
          </w:p>
        </w:tc>
        <w:tc>
          <w:tcPr>
            <w:tcW w:w="92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D326D8E">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51</w:t>
            </w:r>
          </w:p>
        </w:tc>
      </w:tr>
      <w:tr w14:paraId="49931C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276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7D5E74E">
            <w:pPr>
              <w:keepNext w:val="0"/>
              <w:keepLines w:val="0"/>
              <w:widowControl/>
              <w:suppressLineNumbers w:val="0"/>
              <w:jc w:val="lef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ПАО "Ростелеком"</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6E7F7AF">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0,55</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ED0F793">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1,8</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865E5F7">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7,9</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AFE6CD1">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4,3</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DE2CE34">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19,2</w:t>
            </w:r>
          </w:p>
        </w:tc>
        <w:tc>
          <w:tcPr>
            <w:tcW w:w="92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358EFB1">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38</w:t>
            </w:r>
          </w:p>
        </w:tc>
      </w:tr>
      <w:tr w14:paraId="0F6F3B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0" w:hRule="atLeast"/>
        </w:trPr>
        <w:tc>
          <w:tcPr>
            <w:tcW w:w="276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D61E1A3">
            <w:pPr>
              <w:keepNext w:val="0"/>
              <w:keepLines w:val="0"/>
              <w:widowControl/>
              <w:suppressLineNumbers w:val="0"/>
              <w:jc w:val="lef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ООО "Т2 РТК Холдинг" (Tele2)</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935C77E">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0,41</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7577F82">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1,2</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14B2D4D">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14,7</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7664B2D">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10,5</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D920748">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17,9</w:t>
            </w:r>
          </w:p>
        </w:tc>
        <w:tc>
          <w:tcPr>
            <w:tcW w:w="92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1B7828D">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35</w:t>
            </w:r>
          </w:p>
        </w:tc>
      </w:tr>
      <w:tr w14:paraId="4D84F6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0" w:hRule="atLeast"/>
        </w:trPr>
        <w:tc>
          <w:tcPr>
            <w:tcW w:w="276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E670C7E">
            <w:pPr>
              <w:keepNext w:val="0"/>
              <w:keepLines w:val="0"/>
              <w:widowControl/>
              <w:suppressLineNumbers w:val="0"/>
              <w:jc w:val="lef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АО "ЭР-Телеком Холдинг"</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0AD5E0B">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0,47</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7C3B8FE">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9,8</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74E0D08">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6,7</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436C5FA">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14,5</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6ECB224">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9,1</w:t>
            </w:r>
          </w:p>
        </w:tc>
        <w:tc>
          <w:tcPr>
            <w:tcW w:w="92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DF31D53">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42</w:t>
            </w:r>
          </w:p>
        </w:tc>
      </w:tr>
      <w:tr w14:paraId="0FDDD3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trPr>
        <w:tc>
          <w:tcPr>
            <w:tcW w:w="276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58A04EE">
            <w:pPr>
              <w:keepNext w:val="0"/>
              <w:keepLines w:val="0"/>
              <w:widowControl/>
              <w:suppressLineNumbers w:val="0"/>
              <w:jc w:val="lef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АО "Транстелеком"</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26E05D8">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0,6</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6F7F310">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2,3</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8034192">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6,3</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B88770A">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3,5</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6F920AC">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4,8</w:t>
            </w:r>
          </w:p>
        </w:tc>
        <w:tc>
          <w:tcPr>
            <w:tcW w:w="92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A4F5523">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25</w:t>
            </w:r>
          </w:p>
        </w:tc>
      </w:tr>
      <w:tr w14:paraId="3DCF6F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trPr>
        <w:tc>
          <w:tcPr>
            <w:tcW w:w="276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97FE6A3">
            <w:pPr>
              <w:keepNext w:val="0"/>
              <w:keepLines w:val="0"/>
              <w:widowControl/>
              <w:suppressLineNumbers w:val="0"/>
              <w:jc w:val="lef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ООО "ГлобалТелеком"</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E325456">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0,34</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EBA11E5">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0,9</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399714A">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17,8</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EAD6487">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11,9</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1B2F954">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7,3</w:t>
            </w:r>
          </w:p>
        </w:tc>
        <w:tc>
          <w:tcPr>
            <w:tcW w:w="92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620DD5C">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29</w:t>
            </w:r>
          </w:p>
        </w:tc>
      </w:tr>
      <w:tr w14:paraId="4F432B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trPr>
        <w:tc>
          <w:tcPr>
            <w:tcW w:w="276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9B263E3">
            <w:pPr>
              <w:keepNext w:val="0"/>
              <w:keepLines w:val="0"/>
              <w:widowControl/>
              <w:suppressLineNumbers w:val="0"/>
              <w:jc w:val="lef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ПАО "МГТС"</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9BC8EDF">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0,64</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E661BAC">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2,1</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09D522D">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8,5</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22C0DC1">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5,9</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9600630">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13,6</w:t>
            </w:r>
          </w:p>
        </w:tc>
        <w:tc>
          <w:tcPr>
            <w:tcW w:w="92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93E63E9">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48</w:t>
            </w:r>
          </w:p>
        </w:tc>
      </w:tr>
      <w:tr w14:paraId="766A10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trPr>
        <w:tc>
          <w:tcPr>
            <w:tcW w:w="276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D39E8B4">
            <w:pPr>
              <w:keepNext w:val="0"/>
              <w:keepLines w:val="0"/>
              <w:widowControl/>
              <w:suppressLineNumbers w:val="0"/>
              <w:jc w:val="lef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АО "Комителеком"</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29B4872">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0,52</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E4E06CF">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1,5</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85A48EF">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5,9</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6BFCABB">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3,2</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C3BBC2E">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4,1</w:t>
            </w:r>
          </w:p>
        </w:tc>
        <w:tc>
          <w:tcPr>
            <w:tcW w:w="92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FD5B608">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18</w:t>
            </w:r>
          </w:p>
        </w:tc>
      </w:tr>
      <w:tr w14:paraId="2C5CF7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trPr>
        <w:tc>
          <w:tcPr>
            <w:tcW w:w="276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26E14AB">
            <w:pPr>
              <w:keepNext w:val="0"/>
              <w:keepLines w:val="0"/>
              <w:widowControl/>
              <w:suppressLineNumbers w:val="0"/>
              <w:jc w:val="lef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ООО "Скай Линк"</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3357FB1">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0,3</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8B53D3F">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0,8</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30B8889">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15,9</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025AC0D">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12,5</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6F01881">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5,9</w:t>
            </w:r>
          </w:p>
        </w:tc>
        <w:tc>
          <w:tcPr>
            <w:tcW w:w="92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61ECA77">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23</w:t>
            </w:r>
          </w:p>
        </w:tc>
      </w:tr>
      <w:tr w14:paraId="5C4D56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trPr>
        <w:tc>
          <w:tcPr>
            <w:tcW w:w="276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9C561AA">
            <w:pPr>
              <w:keepNext w:val="0"/>
              <w:keepLines w:val="0"/>
              <w:widowControl/>
              <w:suppressLineNumbers w:val="0"/>
              <w:jc w:val="lef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АО "Уралсвязьинформ"</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981C6BF">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0,56</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D12E8BD">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1,8</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4131392">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7,2</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116E1E3">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4,5</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BF3426C">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10,5</w:t>
            </w:r>
          </w:p>
        </w:tc>
        <w:tc>
          <w:tcPr>
            <w:tcW w:w="92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C375080">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36</w:t>
            </w:r>
          </w:p>
        </w:tc>
      </w:tr>
      <w:tr w14:paraId="718964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trPr>
        <w:tc>
          <w:tcPr>
            <w:tcW w:w="276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4A06650">
            <w:pPr>
              <w:keepNext w:val="0"/>
              <w:keepLines w:val="0"/>
              <w:widowControl/>
              <w:suppressLineNumbers w:val="0"/>
              <w:jc w:val="lef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ООО "Эквант"</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97D184D">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0,36</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6F58046">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1</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2D42C2E">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18,5</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04A6C40">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14,1</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8D97674">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3,4</w:t>
            </w:r>
          </w:p>
        </w:tc>
        <w:tc>
          <w:tcPr>
            <w:tcW w:w="92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C5E05B5">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21</w:t>
            </w:r>
          </w:p>
        </w:tc>
      </w:tr>
      <w:tr w14:paraId="24990C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0" w:hRule="atLeast"/>
        </w:trPr>
        <w:tc>
          <w:tcPr>
            <w:tcW w:w="276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D7503A2">
            <w:pPr>
              <w:keepNext w:val="0"/>
              <w:keepLines w:val="0"/>
              <w:widowControl/>
              <w:suppressLineNumbers w:val="0"/>
              <w:jc w:val="lef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ПАО "Центральный телеграф"</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EF6B319">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0,69</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A63F97B">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2,4</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8A0E2D9">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4,6</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614EACD">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2,8</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63B295F">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2,1</w:t>
            </w:r>
          </w:p>
        </w:tc>
        <w:tc>
          <w:tcPr>
            <w:tcW w:w="92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CD048E0">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15</w:t>
            </w:r>
          </w:p>
        </w:tc>
      </w:tr>
      <w:tr w14:paraId="43E74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trPr>
        <w:tc>
          <w:tcPr>
            <w:tcW w:w="276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78ECD84">
            <w:pPr>
              <w:keepNext w:val="0"/>
              <w:keepLines w:val="0"/>
              <w:widowControl/>
              <w:suppressLineNumbers w:val="0"/>
              <w:jc w:val="lef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ООО "Синтерра"</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7AA0213">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0,42</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354C77D">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1,4</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60A7D8D">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11,6</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EEB41F4">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7,8</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D7E5A29">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8,3</w:t>
            </w:r>
          </w:p>
        </w:tc>
        <w:tc>
          <w:tcPr>
            <w:tcW w:w="92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7363073">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31</w:t>
            </w:r>
          </w:p>
        </w:tc>
      </w:tr>
      <w:tr w14:paraId="06F499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trPr>
        <w:tc>
          <w:tcPr>
            <w:tcW w:w="276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1728421">
            <w:pPr>
              <w:keepNext w:val="0"/>
              <w:keepLines w:val="0"/>
              <w:widowControl/>
              <w:suppressLineNumbers w:val="0"/>
              <w:jc w:val="lef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АО "Мобайл Тренд"</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42C3C0E">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0,28</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8A88F8C">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0,9</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ACE91E8">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19,8</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427D975">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15,3</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A63DBF8">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3,8</w:t>
            </w:r>
          </w:p>
        </w:tc>
        <w:tc>
          <w:tcPr>
            <w:tcW w:w="92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968B137">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19</w:t>
            </w:r>
          </w:p>
        </w:tc>
      </w:tr>
      <w:tr w14:paraId="277F50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trPr>
        <w:tc>
          <w:tcPr>
            <w:tcW w:w="276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20EDA22">
            <w:pPr>
              <w:keepNext w:val="0"/>
              <w:keepLines w:val="0"/>
              <w:widowControl/>
              <w:suppressLineNumbers w:val="0"/>
              <w:jc w:val="lef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ООО "Интерсвязь"</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88C94D0">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0,58</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205A3C2">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3,2</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9EE9261">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9,3</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608ED31">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6,8</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574F3C4">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11,2</w:t>
            </w:r>
          </w:p>
        </w:tc>
        <w:tc>
          <w:tcPr>
            <w:tcW w:w="92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5245FDA">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44</w:t>
            </w:r>
          </w:p>
        </w:tc>
      </w:tr>
      <w:tr w14:paraId="5F3C5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trPr>
        <w:tc>
          <w:tcPr>
            <w:tcW w:w="276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F4056D1">
            <w:pPr>
              <w:keepNext w:val="0"/>
              <w:keepLines w:val="0"/>
              <w:widowControl/>
              <w:suppressLineNumbers w:val="0"/>
              <w:jc w:val="lef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АО "Связьтранснефть"</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A959D76">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0,82</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3BF64DD">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4,1</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FC5F717">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12,1</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694D80C">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9,3</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723BB59">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8,9</w:t>
            </w:r>
          </w:p>
        </w:tc>
        <w:tc>
          <w:tcPr>
            <w:tcW w:w="92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41CA42C">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67</w:t>
            </w:r>
          </w:p>
        </w:tc>
      </w:tr>
      <w:tr w14:paraId="1B7488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trPr>
        <w:tc>
          <w:tcPr>
            <w:tcW w:w="276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96ED9D6">
            <w:pPr>
              <w:keepNext w:val="0"/>
              <w:keepLines w:val="0"/>
              <w:widowControl/>
              <w:suppressLineNumbers w:val="0"/>
              <w:jc w:val="lef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ООО "ТТК-Север"</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79DF21B">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0,49</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6505FF8">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-2,1</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4C5960E">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21,5</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A63A34C">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16,8</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CC0F224">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6,5</w:t>
            </w:r>
          </w:p>
        </w:tc>
        <w:tc>
          <w:tcPr>
            <w:tcW w:w="92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70DD174">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39</w:t>
            </w:r>
          </w:p>
        </w:tc>
      </w:tr>
      <w:tr w14:paraId="65CA0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trPr>
        <w:tc>
          <w:tcPr>
            <w:tcW w:w="276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9DACF23">
            <w:pPr>
              <w:keepNext w:val="0"/>
              <w:keepLines w:val="0"/>
              <w:widowControl/>
              <w:suppressLineNumbers w:val="0"/>
              <w:jc w:val="lef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АО "Корпорация ТелеРосс"</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C6A430E">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0,38</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62FFC37">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-8,7</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9C5751A">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35,2</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4829E2E">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22,4</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AA0123B">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2,3</w:t>
            </w:r>
          </w:p>
        </w:tc>
        <w:tc>
          <w:tcPr>
            <w:tcW w:w="92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5AA4EBB">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28</w:t>
            </w:r>
          </w:p>
        </w:tc>
      </w:tr>
      <w:tr w14:paraId="6C201A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0" w:hRule="atLeast"/>
        </w:trPr>
        <w:tc>
          <w:tcPr>
            <w:tcW w:w="2767"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B04EC6B">
            <w:pPr>
              <w:keepNext w:val="0"/>
              <w:keepLines w:val="0"/>
              <w:widowControl/>
              <w:suppressLineNumbers w:val="0"/>
              <w:jc w:val="lef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ООО "Дилайн Групп"</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02BD325">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0,71</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38746D2">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5,3</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2E7482B">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8,9</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2DE48A2">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11,2</w:t>
            </w:r>
          </w:p>
        </w:tc>
        <w:tc>
          <w:tcPr>
            <w:tcW w:w="107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FBC7643">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14,7</w:t>
            </w:r>
          </w:p>
        </w:tc>
        <w:tc>
          <w:tcPr>
            <w:tcW w:w="923"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9C64EEB">
            <w:pPr>
              <w:keepNext w:val="0"/>
              <w:keepLines w:val="0"/>
              <w:widowControl/>
              <w:suppressLineNumbers w:val="0"/>
              <w:jc w:val="right"/>
              <w:textAlignment w:val="center"/>
              <w:rPr>
                <w:rFonts w:hint="default" w:ascii="Times New Roman" w:hAnsi="Times New Roman" w:eastAsia="Segoe UI" w:cs="Times New Roman"/>
                <w:i w:val="0"/>
                <w:iCs w:val="0"/>
                <w:color w:val="000000"/>
                <w:sz w:val="24"/>
                <w:szCs w:val="24"/>
                <w:u w:val="none"/>
              </w:rPr>
            </w:pPr>
            <w:r>
              <w:rPr>
                <w:rFonts w:hint="default" w:ascii="Times New Roman" w:hAnsi="Times New Roman" w:eastAsia="Segoe UI" w:cs="Times New Roman"/>
                <w:i w:val="0"/>
                <w:iCs w:val="0"/>
                <w:color w:val="000000"/>
                <w:kern w:val="0"/>
                <w:sz w:val="24"/>
                <w:szCs w:val="24"/>
                <w:u w:val="none"/>
                <w:lang w:val="en-US" w:eastAsia="zh-CN" w:bidi="ar"/>
              </w:rPr>
              <w:t>53</w:t>
            </w:r>
          </w:p>
        </w:tc>
      </w:tr>
    </w:tbl>
    <w:p w14:paraId="740889E3">
      <w:pPr>
        <w:spacing w:before="240"/>
        <w:ind w:firstLine="708"/>
      </w:pPr>
      <w:r>
        <w:t>Исходные данные имели разные единицы измерения, поэтому были стандартизированы (табл.2).</w:t>
      </w:r>
    </w:p>
    <w:p w14:paraId="7FFCFEA3">
      <w:pPr>
        <w:jc w:val="center"/>
        <w:rPr>
          <w:sz w:val="28"/>
          <w:szCs w:val="28"/>
        </w:rPr>
      </w:pPr>
      <w:r>
        <w:rPr>
          <w:sz w:val="28"/>
          <w:szCs w:val="28"/>
        </w:rPr>
        <w:t>Таблица 2 – Исходные данные после стандартизации</w:t>
      </w:r>
    </w:p>
    <w:tbl>
      <w:tblPr>
        <w:tblStyle w:val="6"/>
        <w:tblW w:w="93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82A2C"/>
        <w:tblLayout w:type="autofit"/>
        <w:tblCellMar>
          <w:top w:w="0" w:type="dxa"/>
          <w:left w:w="0" w:type="dxa"/>
          <w:bottom w:w="0" w:type="dxa"/>
          <w:right w:w="0" w:type="dxa"/>
        </w:tblCellMar>
      </w:tblPr>
      <w:tblGrid>
        <w:gridCol w:w="2635"/>
        <w:gridCol w:w="1155"/>
        <w:gridCol w:w="1080"/>
        <w:gridCol w:w="1225"/>
        <w:gridCol w:w="1088"/>
        <w:gridCol w:w="1088"/>
        <w:gridCol w:w="1088"/>
      </w:tblGrid>
      <w:tr w14:paraId="04E88A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82A2C"/>
          <w:tblCellMar>
            <w:top w:w="0" w:type="dxa"/>
            <w:left w:w="0" w:type="dxa"/>
            <w:bottom w:w="0" w:type="dxa"/>
            <w:right w:w="0" w:type="dxa"/>
          </w:tblCellMar>
        </w:tblPrEx>
        <w:trPr>
          <w:tblHeader/>
        </w:trPr>
        <w:tc>
          <w:tcPr>
            <w:tcW w:w="263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26946243">
            <w:pPr>
              <w:bidi w:val="0"/>
              <w:jc w:val="center"/>
              <w:rPr>
                <w:rFonts w:hint="default"/>
                <w:b/>
                <w:bCs/>
                <w:sz w:val="24"/>
                <w:szCs w:val="24"/>
                <w:lang w:val="en-US" w:eastAsia="zh-CN"/>
              </w:rPr>
            </w:pPr>
            <w:r>
              <w:rPr>
                <w:rFonts w:hint="default"/>
                <w:b/>
                <w:bCs/>
                <w:sz w:val="24"/>
                <w:szCs w:val="24"/>
                <w:lang w:val="en-US" w:eastAsia="zh-CN"/>
              </w:rPr>
              <w:t>name</w:t>
            </w:r>
          </w:p>
        </w:tc>
        <w:tc>
          <w:tcPr>
            <w:tcW w:w="115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52D72BBE">
            <w:pPr>
              <w:bidi w:val="0"/>
              <w:jc w:val="center"/>
              <w:rPr>
                <w:rFonts w:hint="default"/>
                <w:b/>
                <w:bCs/>
                <w:sz w:val="24"/>
                <w:szCs w:val="24"/>
                <w:lang w:val="en-US" w:eastAsia="zh-CN"/>
              </w:rPr>
            </w:pPr>
            <w:r>
              <w:rPr>
                <w:rFonts w:hint="default"/>
                <w:b/>
                <w:bCs/>
                <w:sz w:val="24"/>
                <w:szCs w:val="24"/>
                <w:lang w:val="en-US" w:eastAsia="zh-CN"/>
              </w:rPr>
              <w:t>x1</w:t>
            </w:r>
          </w:p>
        </w:tc>
        <w:tc>
          <w:tcPr>
            <w:tcW w:w="1080"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3444651B">
            <w:pPr>
              <w:bidi w:val="0"/>
              <w:jc w:val="center"/>
              <w:rPr>
                <w:rFonts w:hint="default"/>
                <w:b/>
                <w:bCs/>
                <w:sz w:val="24"/>
                <w:szCs w:val="24"/>
                <w:lang w:val="en-US" w:eastAsia="zh-CN"/>
              </w:rPr>
            </w:pPr>
            <w:r>
              <w:rPr>
                <w:rFonts w:hint="default"/>
                <w:b/>
                <w:bCs/>
                <w:sz w:val="24"/>
                <w:szCs w:val="24"/>
                <w:lang w:val="en-US" w:eastAsia="zh-CN"/>
              </w:rPr>
              <w:t>x2</w:t>
            </w:r>
          </w:p>
        </w:tc>
        <w:tc>
          <w:tcPr>
            <w:tcW w:w="122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0F3CB41E">
            <w:pPr>
              <w:bidi w:val="0"/>
              <w:jc w:val="center"/>
              <w:rPr>
                <w:rFonts w:hint="default"/>
                <w:b/>
                <w:bCs/>
                <w:sz w:val="24"/>
                <w:szCs w:val="24"/>
                <w:lang w:val="en-US" w:eastAsia="zh-CN"/>
              </w:rPr>
            </w:pPr>
            <w:r>
              <w:rPr>
                <w:rFonts w:hint="default"/>
                <w:b/>
                <w:bCs/>
                <w:sz w:val="24"/>
                <w:szCs w:val="24"/>
                <w:lang w:val="en-US" w:eastAsia="zh-CN"/>
              </w:rPr>
              <w:t>x3</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39B28C50">
            <w:pPr>
              <w:bidi w:val="0"/>
              <w:jc w:val="center"/>
              <w:rPr>
                <w:rFonts w:hint="default"/>
                <w:b/>
                <w:bCs/>
                <w:sz w:val="24"/>
                <w:szCs w:val="24"/>
                <w:lang w:val="en-US" w:eastAsia="zh-CN"/>
              </w:rPr>
            </w:pPr>
            <w:r>
              <w:rPr>
                <w:rFonts w:hint="default"/>
                <w:b/>
                <w:bCs/>
                <w:sz w:val="24"/>
                <w:szCs w:val="24"/>
                <w:lang w:val="en-US" w:eastAsia="zh-CN"/>
              </w:rPr>
              <w:t>x4</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08056967">
            <w:pPr>
              <w:bidi w:val="0"/>
              <w:jc w:val="center"/>
              <w:rPr>
                <w:rFonts w:hint="default"/>
                <w:b/>
                <w:bCs/>
                <w:sz w:val="24"/>
                <w:szCs w:val="24"/>
                <w:lang w:val="en-US" w:eastAsia="zh-CN"/>
              </w:rPr>
            </w:pPr>
            <w:r>
              <w:rPr>
                <w:rFonts w:hint="default"/>
                <w:b/>
                <w:bCs/>
                <w:sz w:val="24"/>
                <w:szCs w:val="24"/>
                <w:lang w:val="en-US" w:eastAsia="zh-CN"/>
              </w:rPr>
              <w:t>x5</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1D34A596">
            <w:pPr>
              <w:bidi w:val="0"/>
              <w:jc w:val="center"/>
              <w:rPr>
                <w:rFonts w:hint="default"/>
                <w:b/>
                <w:bCs/>
                <w:sz w:val="24"/>
                <w:szCs w:val="24"/>
                <w:lang w:val="en-US" w:eastAsia="zh-CN"/>
              </w:rPr>
            </w:pPr>
            <w:r>
              <w:rPr>
                <w:rFonts w:hint="default"/>
                <w:b/>
                <w:bCs/>
                <w:sz w:val="24"/>
                <w:szCs w:val="24"/>
                <w:lang w:val="en-US" w:eastAsia="zh-CN"/>
              </w:rPr>
              <w:t>x6</w:t>
            </w:r>
          </w:p>
        </w:tc>
      </w:tr>
      <w:tr w14:paraId="73E957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263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3754B7CC">
            <w:pPr>
              <w:bidi w:val="0"/>
              <w:rPr>
                <w:rFonts w:hint="default"/>
                <w:sz w:val="24"/>
                <w:szCs w:val="24"/>
              </w:rPr>
            </w:pPr>
            <w:r>
              <w:rPr>
                <w:rFonts w:hint="default"/>
                <w:sz w:val="24"/>
                <w:szCs w:val="24"/>
                <w:lang w:val="en-US" w:eastAsia="zh-CN"/>
              </w:rPr>
              <w:t>АО "МаксимаТелеком"</w:t>
            </w:r>
          </w:p>
        </w:tc>
        <w:tc>
          <w:tcPr>
            <w:tcW w:w="115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5338D3D5">
            <w:pPr>
              <w:bidi w:val="0"/>
              <w:rPr>
                <w:rFonts w:hint="default"/>
                <w:sz w:val="24"/>
                <w:szCs w:val="24"/>
              </w:rPr>
            </w:pPr>
            <w:r>
              <w:rPr>
                <w:rFonts w:hint="default"/>
                <w:sz w:val="24"/>
                <w:szCs w:val="24"/>
                <w:lang w:val="en-US" w:eastAsia="zh-CN"/>
              </w:rPr>
              <w:t>0.485335</w:t>
            </w:r>
          </w:p>
        </w:tc>
        <w:tc>
          <w:tcPr>
            <w:tcW w:w="1080"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0CD9E822">
            <w:pPr>
              <w:bidi w:val="0"/>
              <w:rPr>
                <w:rFonts w:hint="default"/>
                <w:sz w:val="24"/>
                <w:szCs w:val="24"/>
              </w:rPr>
            </w:pPr>
            <w:r>
              <w:rPr>
                <w:rFonts w:hint="default"/>
                <w:sz w:val="24"/>
                <w:szCs w:val="24"/>
                <w:lang w:val="en-US" w:eastAsia="zh-CN"/>
              </w:rPr>
              <w:t>-4.513398</w:t>
            </w:r>
          </w:p>
        </w:tc>
        <w:tc>
          <w:tcPr>
            <w:tcW w:w="122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1E7BE3D5">
            <w:pPr>
              <w:bidi w:val="0"/>
              <w:rPr>
                <w:rFonts w:hint="default"/>
                <w:sz w:val="24"/>
                <w:szCs w:val="24"/>
              </w:rPr>
            </w:pPr>
            <w:r>
              <w:rPr>
                <w:rFonts w:hint="default"/>
                <w:sz w:val="24"/>
                <w:szCs w:val="24"/>
                <w:lang w:val="en-US" w:eastAsia="zh-CN"/>
              </w:rPr>
              <w:t>3.372567</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3EF8FAF9">
            <w:pPr>
              <w:bidi w:val="0"/>
              <w:rPr>
                <w:rFonts w:hint="default"/>
                <w:sz w:val="24"/>
                <w:szCs w:val="24"/>
              </w:rPr>
            </w:pPr>
            <w:r>
              <w:rPr>
                <w:rFonts w:hint="default"/>
                <w:sz w:val="24"/>
                <w:szCs w:val="24"/>
                <w:lang w:val="en-US" w:eastAsia="zh-CN"/>
              </w:rPr>
              <w:t>2.721169</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7F8F0C8F">
            <w:pPr>
              <w:bidi w:val="0"/>
              <w:rPr>
                <w:rFonts w:hint="default"/>
                <w:sz w:val="24"/>
                <w:szCs w:val="24"/>
              </w:rPr>
            </w:pPr>
            <w:r>
              <w:rPr>
                <w:rFonts w:hint="default"/>
                <w:sz w:val="24"/>
                <w:szCs w:val="24"/>
                <w:lang w:val="en-US" w:eastAsia="zh-CN"/>
              </w:rPr>
              <w:t>1.118124</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37F94417">
            <w:pPr>
              <w:bidi w:val="0"/>
              <w:rPr>
                <w:rFonts w:hint="default"/>
                <w:sz w:val="24"/>
                <w:szCs w:val="24"/>
              </w:rPr>
            </w:pPr>
            <w:r>
              <w:rPr>
                <w:rFonts w:hint="default"/>
                <w:sz w:val="24"/>
                <w:szCs w:val="24"/>
                <w:lang w:val="en-US" w:eastAsia="zh-CN"/>
              </w:rPr>
              <w:t>1.827985</w:t>
            </w:r>
          </w:p>
        </w:tc>
      </w:tr>
      <w:tr w14:paraId="00C684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82A2C"/>
          <w:tblCellMar>
            <w:top w:w="0" w:type="dxa"/>
            <w:left w:w="0" w:type="dxa"/>
            <w:bottom w:w="0" w:type="dxa"/>
            <w:right w:w="0" w:type="dxa"/>
          </w:tblCellMar>
        </w:tblPrEx>
        <w:tc>
          <w:tcPr>
            <w:tcW w:w="263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207A76AC">
            <w:pPr>
              <w:bidi w:val="0"/>
              <w:rPr>
                <w:sz w:val="24"/>
                <w:szCs w:val="24"/>
              </w:rPr>
            </w:pPr>
            <w:r>
              <w:rPr>
                <w:rFonts w:hint="default"/>
                <w:sz w:val="24"/>
                <w:szCs w:val="24"/>
                <w:lang w:val="en-US" w:eastAsia="zh-CN"/>
              </w:rPr>
              <w:t>ПАО "МТС"</w:t>
            </w:r>
          </w:p>
        </w:tc>
        <w:tc>
          <w:tcPr>
            <w:tcW w:w="115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3E29DFC1">
            <w:pPr>
              <w:bidi w:val="0"/>
              <w:rPr>
                <w:rFonts w:hint="default"/>
                <w:sz w:val="24"/>
                <w:szCs w:val="24"/>
              </w:rPr>
            </w:pPr>
            <w:r>
              <w:rPr>
                <w:rFonts w:hint="default"/>
                <w:sz w:val="24"/>
                <w:szCs w:val="24"/>
                <w:lang w:val="en-US" w:eastAsia="zh-CN"/>
              </w:rPr>
              <w:t>-0.121842</w:t>
            </w:r>
          </w:p>
        </w:tc>
        <w:tc>
          <w:tcPr>
            <w:tcW w:w="1080"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65A66746">
            <w:pPr>
              <w:bidi w:val="0"/>
              <w:rPr>
                <w:rFonts w:hint="default"/>
                <w:sz w:val="24"/>
                <w:szCs w:val="24"/>
              </w:rPr>
            </w:pPr>
            <w:r>
              <w:rPr>
                <w:rFonts w:hint="default"/>
                <w:sz w:val="24"/>
                <w:szCs w:val="24"/>
                <w:lang w:val="en-US" w:eastAsia="zh-CN"/>
              </w:rPr>
              <w:t>0.198664</w:t>
            </w:r>
          </w:p>
        </w:tc>
        <w:tc>
          <w:tcPr>
            <w:tcW w:w="122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74FF8986">
            <w:pPr>
              <w:bidi w:val="0"/>
              <w:rPr>
                <w:rFonts w:hint="default"/>
                <w:sz w:val="24"/>
                <w:szCs w:val="24"/>
              </w:rPr>
            </w:pPr>
            <w:r>
              <w:rPr>
                <w:rFonts w:hint="default"/>
                <w:sz w:val="24"/>
                <w:szCs w:val="24"/>
                <w:lang w:val="en-US" w:eastAsia="zh-CN"/>
              </w:rPr>
              <w:t>-0.185716</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500F149A">
            <w:pPr>
              <w:bidi w:val="0"/>
              <w:rPr>
                <w:rFonts w:hint="default"/>
                <w:sz w:val="24"/>
                <w:szCs w:val="24"/>
              </w:rPr>
            </w:pPr>
            <w:r>
              <w:rPr>
                <w:rFonts w:hint="default"/>
                <w:sz w:val="24"/>
                <w:szCs w:val="24"/>
                <w:lang w:val="en-US" w:eastAsia="zh-CN"/>
              </w:rPr>
              <w:t>-0.206282</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42A21937">
            <w:pPr>
              <w:bidi w:val="0"/>
              <w:rPr>
                <w:rFonts w:hint="default"/>
                <w:sz w:val="24"/>
                <w:szCs w:val="24"/>
              </w:rPr>
            </w:pPr>
            <w:r>
              <w:rPr>
                <w:rFonts w:hint="default"/>
                <w:sz w:val="24"/>
                <w:szCs w:val="24"/>
                <w:lang w:val="en-US" w:eastAsia="zh-CN"/>
              </w:rPr>
              <w:t>0.920653</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7574ECFC">
            <w:pPr>
              <w:bidi w:val="0"/>
              <w:rPr>
                <w:rFonts w:hint="default"/>
                <w:sz w:val="24"/>
                <w:szCs w:val="24"/>
              </w:rPr>
            </w:pPr>
            <w:r>
              <w:rPr>
                <w:rFonts w:hint="default"/>
                <w:sz w:val="24"/>
                <w:szCs w:val="24"/>
                <w:lang w:val="en-US" w:eastAsia="zh-CN"/>
              </w:rPr>
              <w:t>-0.486146</w:t>
            </w:r>
          </w:p>
        </w:tc>
      </w:tr>
      <w:tr w14:paraId="371A11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82A2C"/>
          <w:tblCellMar>
            <w:top w:w="0" w:type="dxa"/>
            <w:left w:w="0" w:type="dxa"/>
            <w:bottom w:w="0" w:type="dxa"/>
            <w:right w:w="0" w:type="dxa"/>
          </w:tblCellMar>
        </w:tblPrEx>
        <w:tc>
          <w:tcPr>
            <w:tcW w:w="263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603D1560">
            <w:pPr>
              <w:bidi w:val="0"/>
              <w:rPr>
                <w:rFonts w:hint="default"/>
                <w:sz w:val="24"/>
                <w:szCs w:val="24"/>
              </w:rPr>
            </w:pPr>
            <w:r>
              <w:rPr>
                <w:rFonts w:hint="default"/>
                <w:sz w:val="24"/>
                <w:szCs w:val="24"/>
                <w:lang w:val="en-US" w:eastAsia="zh-CN"/>
              </w:rPr>
              <w:t>ПАО "ВымпелКом" (Билайн)</w:t>
            </w:r>
          </w:p>
        </w:tc>
        <w:tc>
          <w:tcPr>
            <w:tcW w:w="115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1A555AB5">
            <w:pPr>
              <w:bidi w:val="0"/>
              <w:rPr>
                <w:rFonts w:hint="default"/>
                <w:sz w:val="24"/>
                <w:szCs w:val="24"/>
              </w:rPr>
            </w:pPr>
            <w:r>
              <w:rPr>
                <w:rFonts w:hint="default"/>
                <w:sz w:val="24"/>
                <w:szCs w:val="24"/>
                <w:lang w:val="en-US" w:eastAsia="zh-CN"/>
              </w:rPr>
              <w:t>-1.009254</w:t>
            </w:r>
          </w:p>
        </w:tc>
        <w:tc>
          <w:tcPr>
            <w:tcW w:w="1080"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2EA0117B">
            <w:pPr>
              <w:bidi w:val="0"/>
              <w:rPr>
                <w:rFonts w:hint="default"/>
                <w:sz w:val="24"/>
                <w:szCs w:val="24"/>
              </w:rPr>
            </w:pPr>
            <w:r>
              <w:rPr>
                <w:rFonts w:hint="default"/>
                <w:sz w:val="24"/>
                <w:szCs w:val="24"/>
                <w:lang w:val="en-US" w:eastAsia="zh-CN"/>
              </w:rPr>
              <w:t>0.162967</w:t>
            </w:r>
          </w:p>
        </w:tc>
        <w:tc>
          <w:tcPr>
            <w:tcW w:w="122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168277D6">
            <w:pPr>
              <w:bidi w:val="0"/>
              <w:rPr>
                <w:rFonts w:hint="default"/>
                <w:sz w:val="24"/>
                <w:szCs w:val="24"/>
              </w:rPr>
            </w:pPr>
            <w:r>
              <w:rPr>
                <w:rFonts w:hint="default"/>
                <w:sz w:val="24"/>
                <w:szCs w:val="24"/>
                <w:lang w:val="en-US" w:eastAsia="zh-CN"/>
              </w:rPr>
              <w:t>-0.436085</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60711B2C">
            <w:pPr>
              <w:bidi w:val="0"/>
              <w:rPr>
                <w:rFonts w:hint="default"/>
                <w:sz w:val="24"/>
                <w:szCs w:val="24"/>
              </w:rPr>
            </w:pPr>
            <w:r>
              <w:rPr>
                <w:rFonts w:hint="default"/>
                <w:sz w:val="24"/>
                <w:szCs w:val="24"/>
                <w:lang w:val="en-US" w:eastAsia="zh-CN"/>
              </w:rPr>
              <w:t>-0.761488</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32AA350A">
            <w:pPr>
              <w:bidi w:val="0"/>
              <w:rPr>
                <w:rFonts w:hint="default"/>
                <w:sz w:val="24"/>
                <w:szCs w:val="24"/>
              </w:rPr>
            </w:pPr>
            <w:r>
              <w:rPr>
                <w:rFonts w:hint="default"/>
                <w:sz w:val="24"/>
                <w:szCs w:val="24"/>
                <w:lang w:val="en-US" w:eastAsia="zh-CN"/>
              </w:rPr>
              <w:t>1.771299</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4FB4A9B1">
            <w:pPr>
              <w:bidi w:val="0"/>
              <w:rPr>
                <w:rFonts w:hint="default"/>
                <w:sz w:val="24"/>
                <w:szCs w:val="24"/>
              </w:rPr>
            </w:pPr>
            <w:r>
              <w:rPr>
                <w:rFonts w:hint="default"/>
                <w:sz w:val="24"/>
                <w:szCs w:val="24"/>
                <w:lang w:val="en-US" w:eastAsia="zh-CN"/>
              </w:rPr>
              <w:t>-0.197781</w:t>
            </w:r>
          </w:p>
        </w:tc>
      </w:tr>
      <w:tr w14:paraId="15AB1F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82A2C"/>
          <w:tblCellMar>
            <w:top w:w="0" w:type="dxa"/>
            <w:left w:w="0" w:type="dxa"/>
            <w:bottom w:w="0" w:type="dxa"/>
            <w:right w:w="0" w:type="dxa"/>
          </w:tblCellMar>
        </w:tblPrEx>
        <w:tc>
          <w:tcPr>
            <w:tcW w:w="263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4DCA4B95">
            <w:pPr>
              <w:bidi w:val="0"/>
              <w:rPr>
                <w:rFonts w:hint="default"/>
                <w:sz w:val="24"/>
                <w:szCs w:val="24"/>
              </w:rPr>
            </w:pPr>
            <w:r>
              <w:rPr>
                <w:rFonts w:hint="default"/>
                <w:sz w:val="24"/>
                <w:szCs w:val="24"/>
                <w:lang w:val="en-US" w:eastAsia="zh-CN"/>
              </w:rPr>
              <w:t>ПАО "МегаФон"</w:t>
            </w:r>
          </w:p>
        </w:tc>
        <w:tc>
          <w:tcPr>
            <w:tcW w:w="115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569CB36D">
            <w:pPr>
              <w:bidi w:val="0"/>
              <w:rPr>
                <w:rFonts w:hint="default"/>
                <w:sz w:val="24"/>
                <w:szCs w:val="24"/>
              </w:rPr>
            </w:pPr>
            <w:r>
              <w:rPr>
                <w:rFonts w:hint="default"/>
                <w:sz w:val="24"/>
                <w:szCs w:val="24"/>
                <w:lang w:val="en-US" w:eastAsia="zh-CN"/>
              </w:rPr>
              <w:t>-0.448783</w:t>
            </w:r>
          </w:p>
        </w:tc>
        <w:tc>
          <w:tcPr>
            <w:tcW w:w="1080"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38F20D1B">
            <w:pPr>
              <w:bidi w:val="0"/>
              <w:rPr>
                <w:rFonts w:hint="default"/>
                <w:sz w:val="24"/>
                <w:szCs w:val="24"/>
              </w:rPr>
            </w:pPr>
            <w:r>
              <w:rPr>
                <w:rFonts w:hint="default"/>
                <w:sz w:val="24"/>
                <w:szCs w:val="24"/>
                <w:lang w:val="en-US" w:eastAsia="zh-CN"/>
              </w:rPr>
              <w:t>0.180815</w:t>
            </w:r>
          </w:p>
        </w:tc>
        <w:tc>
          <w:tcPr>
            <w:tcW w:w="122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21EF0272">
            <w:pPr>
              <w:bidi w:val="0"/>
              <w:rPr>
                <w:rFonts w:hint="default"/>
                <w:sz w:val="24"/>
                <w:szCs w:val="24"/>
              </w:rPr>
            </w:pPr>
            <w:r>
              <w:rPr>
                <w:rFonts w:hint="default"/>
                <w:sz w:val="24"/>
                <w:szCs w:val="24"/>
                <w:lang w:val="en-US" w:eastAsia="zh-CN"/>
              </w:rPr>
              <w:t>-0.299520</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13326145">
            <w:pPr>
              <w:bidi w:val="0"/>
              <w:rPr>
                <w:rFonts w:hint="default"/>
                <w:sz w:val="24"/>
                <w:szCs w:val="24"/>
              </w:rPr>
            </w:pPr>
            <w:r>
              <w:rPr>
                <w:rFonts w:hint="default"/>
                <w:sz w:val="24"/>
                <w:szCs w:val="24"/>
                <w:lang w:val="en-US" w:eastAsia="zh-CN"/>
              </w:rPr>
              <w:t>-0.340878</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641433A5">
            <w:pPr>
              <w:bidi w:val="0"/>
              <w:rPr>
                <w:rFonts w:hint="default"/>
                <w:sz w:val="24"/>
                <w:szCs w:val="24"/>
              </w:rPr>
            </w:pPr>
            <w:r>
              <w:rPr>
                <w:rFonts w:hint="default"/>
                <w:sz w:val="24"/>
                <w:szCs w:val="24"/>
                <w:lang w:val="en-US" w:eastAsia="zh-CN"/>
              </w:rPr>
              <w:t>2.257383</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10FF8695">
            <w:pPr>
              <w:bidi w:val="0"/>
              <w:rPr>
                <w:rFonts w:hint="default"/>
                <w:sz w:val="24"/>
                <w:szCs w:val="24"/>
              </w:rPr>
            </w:pPr>
            <w:r>
              <w:rPr>
                <w:rFonts w:hint="default"/>
                <w:sz w:val="24"/>
                <w:szCs w:val="24"/>
                <w:lang w:val="en-US" w:eastAsia="zh-CN"/>
              </w:rPr>
              <w:t>1.171954</w:t>
            </w:r>
          </w:p>
        </w:tc>
      </w:tr>
      <w:tr w14:paraId="4538E8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82A2C"/>
          <w:tblCellMar>
            <w:top w:w="0" w:type="dxa"/>
            <w:left w:w="0" w:type="dxa"/>
            <w:bottom w:w="0" w:type="dxa"/>
            <w:right w:w="0" w:type="dxa"/>
          </w:tblCellMar>
        </w:tblPrEx>
        <w:tc>
          <w:tcPr>
            <w:tcW w:w="263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2F27DFC9">
            <w:pPr>
              <w:bidi w:val="0"/>
              <w:rPr>
                <w:rFonts w:hint="default"/>
                <w:sz w:val="24"/>
                <w:szCs w:val="24"/>
              </w:rPr>
            </w:pPr>
            <w:r>
              <w:rPr>
                <w:rFonts w:hint="default"/>
                <w:sz w:val="24"/>
                <w:szCs w:val="24"/>
                <w:lang w:val="en-US" w:eastAsia="zh-CN"/>
              </w:rPr>
              <w:t>ПАО "Ростелеком"</w:t>
            </w:r>
          </w:p>
        </w:tc>
        <w:tc>
          <w:tcPr>
            <w:tcW w:w="115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5BB55EB5">
            <w:pPr>
              <w:bidi w:val="0"/>
              <w:rPr>
                <w:rFonts w:hint="default"/>
                <w:sz w:val="24"/>
                <w:szCs w:val="24"/>
              </w:rPr>
            </w:pPr>
            <w:r>
              <w:rPr>
                <w:rFonts w:hint="default"/>
                <w:sz w:val="24"/>
                <w:szCs w:val="24"/>
                <w:lang w:val="en-US" w:eastAsia="zh-CN"/>
              </w:rPr>
              <w:t>0.064982</w:t>
            </w:r>
          </w:p>
        </w:tc>
        <w:tc>
          <w:tcPr>
            <w:tcW w:w="1080"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533891C7">
            <w:pPr>
              <w:bidi w:val="0"/>
              <w:rPr>
                <w:rFonts w:hint="default"/>
                <w:sz w:val="24"/>
                <w:szCs w:val="24"/>
              </w:rPr>
            </w:pPr>
            <w:r>
              <w:rPr>
                <w:rFonts w:hint="default"/>
                <w:sz w:val="24"/>
                <w:szCs w:val="24"/>
                <w:lang w:val="en-US" w:eastAsia="zh-CN"/>
              </w:rPr>
              <w:t>0.225437</w:t>
            </w:r>
          </w:p>
        </w:tc>
        <w:tc>
          <w:tcPr>
            <w:tcW w:w="122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3843D570">
            <w:pPr>
              <w:bidi w:val="0"/>
              <w:rPr>
                <w:rFonts w:hint="default"/>
                <w:sz w:val="24"/>
                <w:szCs w:val="24"/>
              </w:rPr>
            </w:pPr>
            <w:r>
              <w:rPr>
                <w:rFonts w:hint="default"/>
                <w:sz w:val="24"/>
                <w:szCs w:val="24"/>
                <w:lang w:val="en-US" w:eastAsia="zh-CN"/>
              </w:rPr>
              <w:t>-0.633346</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0031F012">
            <w:pPr>
              <w:bidi w:val="0"/>
              <w:rPr>
                <w:rFonts w:hint="default"/>
                <w:sz w:val="24"/>
                <w:szCs w:val="24"/>
              </w:rPr>
            </w:pPr>
            <w:r>
              <w:rPr>
                <w:rFonts w:hint="default"/>
                <w:sz w:val="24"/>
                <w:szCs w:val="24"/>
                <w:lang w:val="en-US" w:eastAsia="zh-CN"/>
              </w:rPr>
              <w:t>-0.980206</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2660BB61">
            <w:pPr>
              <w:bidi w:val="0"/>
              <w:rPr>
                <w:rFonts w:hint="default"/>
                <w:sz w:val="24"/>
                <w:szCs w:val="24"/>
              </w:rPr>
            </w:pPr>
            <w:r>
              <w:rPr>
                <w:rFonts w:hint="default"/>
                <w:sz w:val="24"/>
                <w:szCs w:val="24"/>
                <w:lang w:val="en-US" w:eastAsia="zh-CN"/>
              </w:rPr>
              <w:t>1.330786</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34814613">
            <w:pPr>
              <w:bidi w:val="0"/>
              <w:rPr>
                <w:rFonts w:hint="default"/>
                <w:sz w:val="24"/>
                <w:szCs w:val="24"/>
              </w:rPr>
            </w:pPr>
            <w:r>
              <w:rPr>
                <w:rFonts w:hint="default"/>
                <w:sz w:val="24"/>
                <w:szCs w:val="24"/>
                <w:lang w:val="en-US" w:eastAsia="zh-CN"/>
              </w:rPr>
              <w:t>0.234767</w:t>
            </w:r>
          </w:p>
        </w:tc>
      </w:tr>
      <w:tr w14:paraId="502E2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82A2C"/>
          <w:tblCellMar>
            <w:top w:w="0" w:type="dxa"/>
            <w:left w:w="0" w:type="dxa"/>
            <w:bottom w:w="0" w:type="dxa"/>
            <w:right w:w="0" w:type="dxa"/>
          </w:tblCellMar>
        </w:tblPrEx>
        <w:tc>
          <w:tcPr>
            <w:tcW w:w="263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171963AC">
            <w:pPr>
              <w:bidi w:val="0"/>
              <w:rPr>
                <w:rFonts w:hint="default"/>
                <w:sz w:val="24"/>
                <w:szCs w:val="24"/>
              </w:rPr>
            </w:pPr>
            <w:r>
              <w:rPr>
                <w:rFonts w:hint="default"/>
                <w:sz w:val="24"/>
                <w:szCs w:val="24"/>
                <w:lang w:val="en-US" w:eastAsia="zh-CN"/>
              </w:rPr>
              <w:t>ООО "Т2 РТК Холдинг" (Tele2)</w:t>
            </w:r>
          </w:p>
        </w:tc>
        <w:tc>
          <w:tcPr>
            <w:tcW w:w="115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7235EE70">
            <w:pPr>
              <w:bidi w:val="0"/>
              <w:rPr>
                <w:rFonts w:hint="default"/>
                <w:sz w:val="24"/>
                <w:szCs w:val="24"/>
              </w:rPr>
            </w:pPr>
            <w:r>
              <w:rPr>
                <w:rFonts w:hint="default"/>
                <w:sz w:val="24"/>
                <w:szCs w:val="24"/>
                <w:lang w:val="en-US" w:eastAsia="zh-CN"/>
              </w:rPr>
              <w:t>-0.588901</w:t>
            </w:r>
          </w:p>
        </w:tc>
        <w:tc>
          <w:tcPr>
            <w:tcW w:w="1080"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7EC7621B">
            <w:pPr>
              <w:bidi w:val="0"/>
              <w:rPr>
                <w:rFonts w:hint="default"/>
                <w:sz w:val="24"/>
                <w:szCs w:val="24"/>
              </w:rPr>
            </w:pPr>
            <w:r>
              <w:rPr>
                <w:rFonts w:hint="default"/>
                <w:sz w:val="24"/>
                <w:szCs w:val="24"/>
                <w:lang w:val="en-US" w:eastAsia="zh-CN"/>
              </w:rPr>
              <w:t>0.171891</w:t>
            </w:r>
          </w:p>
        </w:tc>
        <w:tc>
          <w:tcPr>
            <w:tcW w:w="122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3CC2ED8E">
            <w:pPr>
              <w:bidi w:val="0"/>
              <w:rPr>
                <w:rFonts w:hint="default"/>
                <w:sz w:val="24"/>
                <w:szCs w:val="24"/>
              </w:rPr>
            </w:pPr>
            <w:r>
              <w:rPr>
                <w:rFonts w:hint="default"/>
                <w:sz w:val="24"/>
                <w:szCs w:val="24"/>
                <w:lang w:val="en-US" w:eastAsia="zh-CN"/>
              </w:rPr>
              <w:t>-0.117433</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20754DEC">
            <w:pPr>
              <w:bidi w:val="0"/>
              <w:rPr>
                <w:rFonts w:hint="default"/>
                <w:sz w:val="24"/>
                <w:szCs w:val="24"/>
              </w:rPr>
            </w:pPr>
            <w:r>
              <w:rPr>
                <w:rFonts w:hint="default"/>
                <w:sz w:val="24"/>
                <w:szCs w:val="24"/>
                <w:lang w:val="en-US" w:eastAsia="zh-CN"/>
              </w:rPr>
              <w:t>0.062909</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0293B4EC">
            <w:pPr>
              <w:bidi w:val="0"/>
              <w:rPr>
                <w:rFonts w:hint="default"/>
                <w:sz w:val="24"/>
                <w:szCs w:val="24"/>
              </w:rPr>
            </w:pPr>
            <w:r>
              <w:rPr>
                <w:rFonts w:hint="default"/>
                <w:sz w:val="24"/>
                <w:szCs w:val="24"/>
                <w:lang w:val="en-US" w:eastAsia="zh-CN"/>
              </w:rPr>
              <w:t>1.133315</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362A36F0">
            <w:pPr>
              <w:bidi w:val="0"/>
              <w:rPr>
                <w:rFonts w:hint="default"/>
                <w:sz w:val="24"/>
                <w:szCs w:val="24"/>
              </w:rPr>
            </w:pPr>
            <w:r>
              <w:rPr>
                <w:rFonts w:hint="default"/>
                <w:sz w:val="24"/>
                <w:szCs w:val="24"/>
                <w:lang w:val="en-US" w:eastAsia="zh-CN"/>
              </w:rPr>
              <w:t>0.018493</w:t>
            </w:r>
          </w:p>
        </w:tc>
      </w:tr>
      <w:tr w14:paraId="287A03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82A2C"/>
          <w:tblCellMar>
            <w:top w:w="0" w:type="dxa"/>
            <w:left w:w="0" w:type="dxa"/>
            <w:bottom w:w="0" w:type="dxa"/>
            <w:right w:w="0" w:type="dxa"/>
          </w:tblCellMar>
        </w:tblPrEx>
        <w:tc>
          <w:tcPr>
            <w:tcW w:w="263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364F15F4">
            <w:pPr>
              <w:bidi w:val="0"/>
              <w:rPr>
                <w:rFonts w:hint="default"/>
                <w:sz w:val="24"/>
                <w:szCs w:val="24"/>
              </w:rPr>
            </w:pPr>
            <w:r>
              <w:rPr>
                <w:rFonts w:hint="default"/>
                <w:sz w:val="24"/>
                <w:szCs w:val="24"/>
                <w:lang w:val="en-US" w:eastAsia="zh-CN"/>
              </w:rPr>
              <w:t>АО "ЭР-Телеком Холдинг"</w:t>
            </w:r>
          </w:p>
        </w:tc>
        <w:tc>
          <w:tcPr>
            <w:tcW w:w="115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4D563A4A">
            <w:pPr>
              <w:bidi w:val="0"/>
              <w:rPr>
                <w:rFonts w:hint="default"/>
                <w:sz w:val="24"/>
                <w:szCs w:val="24"/>
              </w:rPr>
            </w:pPr>
            <w:r>
              <w:rPr>
                <w:rFonts w:hint="default"/>
                <w:sz w:val="24"/>
                <w:szCs w:val="24"/>
                <w:lang w:val="en-US" w:eastAsia="zh-CN"/>
              </w:rPr>
              <w:t>-0.308665</w:t>
            </w:r>
          </w:p>
        </w:tc>
        <w:tc>
          <w:tcPr>
            <w:tcW w:w="1080"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66FF157A">
            <w:pPr>
              <w:bidi w:val="0"/>
              <w:rPr>
                <w:rFonts w:hint="default"/>
                <w:sz w:val="24"/>
                <w:szCs w:val="24"/>
              </w:rPr>
            </w:pPr>
            <w:r>
              <w:rPr>
                <w:rFonts w:hint="default"/>
                <w:sz w:val="24"/>
                <w:szCs w:val="24"/>
                <w:lang w:val="en-US" w:eastAsia="zh-CN"/>
              </w:rPr>
              <w:t>0.939386</w:t>
            </w:r>
          </w:p>
        </w:tc>
        <w:tc>
          <w:tcPr>
            <w:tcW w:w="122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19FEC147">
            <w:pPr>
              <w:bidi w:val="0"/>
              <w:rPr>
                <w:rFonts w:hint="default"/>
                <w:sz w:val="24"/>
                <w:szCs w:val="24"/>
              </w:rPr>
            </w:pPr>
            <w:r>
              <w:rPr>
                <w:rFonts w:hint="default"/>
                <w:sz w:val="24"/>
                <w:szCs w:val="24"/>
                <w:lang w:val="en-US" w:eastAsia="zh-CN"/>
              </w:rPr>
              <w:t>-0.724389</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56C14D1B">
            <w:pPr>
              <w:bidi w:val="0"/>
              <w:rPr>
                <w:rFonts w:hint="default"/>
                <w:sz w:val="24"/>
                <w:szCs w:val="24"/>
              </w:rPr>
            </w:pPr>
            <w:r>
              <w:rPr>
                <w:rFonts w:hint="default"/>
                <w:sz w:val="24"/>
                <w:szCs w:val="24"/>
                <w:lang w:val="en-US" w:eastAsia="zh-CN"/>
              </w:rPr>
              <w:t>0.735886</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1151C72E">
            <w:pPr>
              <w:bidi w:val="0"/>
              <w:rPr>
                <w:rFonts w:hint="default"/>
                <w:sz w:val="24"/>
                <w:szCs w:val="24"/>
              </w:rPr>
            </w:pPr>
            <w:r>
              <w:rPr>
                <w:rFonts w:hint="default"/>
                <w:sz w:val="24"/>
                <w:szCs w:val="24"/>
                <w:lang w:val="en-US" w:eastAsia="zh-CN"/>
              </w:rPr>
              <w:t>-0.203415</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6E152491">
            <w:pPr>
              <w:bidi w:val="0"/>
              <w:rPr>
                <w:rFonts w:hint="default"/>
                <w:sz w:val="24"/>
                <w:szCs w:val="24"/>
              </w:rPr>
            </w:pPr>
            <w:r>
              <w:rPr>
                <w:rFonts w:hint="default"/>
                <w:sz w:val="24"/>
                <w:szCs w:val="24"/>
                <w:lang w:val="en-US" w:eastAsia="zh-CN"/>
              </w:rPr>
              <w:t>0.523132</w:t>
            </w:r>
          </w:p>
        </w:tc>
      </w:tr>
      <w:tr w14:paraId="01CC35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63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733F8085">
            <w:pPr>
              <w:bidi w:val="0"/>
              <w:rPr>
                <w:rFonts w:hint="default"/>
                <w:sz w:val="24"/>
                <w:szCs w:val="24"/>
              </w:rPr>
            </w:pPr>
            <w:r>
              <w:rPr>
                <w:rFonts w:hint="default"/>
                <w:sz w:val="24"/>
                <w:szCs w:val="24"/>
                <w:lang w:val="en-US" w:eastAsia="zh-CN"/>
              </w:rPr>
              <w:t>АО "Транстелеком"</w:t>
            </w:r>
          </w:p>
        </w:tc>
        <w:tc>
          <w:tcPr>
            <w:tcW w:w="115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63DD036B">
            <w:pPr>
              <w:bidi w:val="0"/>
              <w:rPr>
                <w:rFonts w:hint="default"/>
                <w:sz w:val="24"/>
                <w:szCs w:val="24"/>
              </w:rPr>
            </w:pPr>
            <w:r>
              <w:rPr>
                <w:rFonts w:hint="default"/>
                <w:sz w:val="24"/>
                <w:szCs w:val="24"/>
                <w:lang w:val="en-US" w:eastAsia="zh-CN"/>
              </w:rPr>
              <w:t>0.298512</w:t>
            </w:r>
          </w:p>
        </w:tc>
        <w:tc>
          <w:tcPr>
            <w:tcW w:w="1080"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48C51884">
            <w:pPr>
              <w:bidi w:val="0"/>
              <w:rPr>
                <w:rFonts w:hint="default"/>
                <w:sz w:val="24"/>
                <w:szCs w:val="24"/>
              </w:rPr>
            </w:pPr>
            <w:r>
              <w:rPr>
                <w:rFonts w:hint="default"/>
                <w:sz w:val="24"/>
                <w:szCs w:val="24"/>
                <w:lang w:val="en-US" w:eastAsia="zh-CN"/>
              </w:rPr>
              <w:t>0.270059</w:t>
            </w:r>
          </w:p>
        </w:tc>
        <w:tc>
          <w:tcPr>
            <w:tcW w:w="122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069B6878">
            <w:pPr>
              <w:bidi w:val="0"/>
              <w:rPr>
                <w:rFonts w:hint="default"/>
                <w:sz w:val="24"/>
                <w:szCs w:val="24"/>
              </w:rPr>
            </w:pPr>
            <w:r>
              <w:rPr>
                <w:rFonts w:hint="default"/>
                <w:sz w:val="24"/>
                <w:szCs w:val="24"/>
                <w:lang w:val="en-US" w:eastAsia="zh-CN"/>
              </w:rPr>
              <w:t>-0.754737</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13DD1B7F">
            <w:pPr>
              <w:bidi w:val="0"/>
              <w:rPr>
                <w:rFonts w:hint="default"/>
                <w:sz w:val="24"/>
                <w:szCs w:val="24"/>
              </w:rPr>
            </w:pPr>
            <w:r>
              <w:rPr>
                <w:rFonts w:hint="default"/>
                <w:sz w:val="24"/>
                <w:szCs w:val="24"/>
                <w:lang w:val="en-US" w:eastAsia="zh-CN"/>
              </w:rPr>
              <w:t>-1.114801</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383F8C6D">
            <w:pPr>
              <w:bidi w:val="0"/>
              <w:rPr>
                <w:rFonts w:hint="default"/>
                <w:sz w:val="24"/>
                <w:szCs w:val="24"/>
              </w:rPr>
            </w:pPr>
            <w:r>
              <w:rPr>
                <w:rFonts w:hint="default"/>
                <w:sz w:val="24"/>
                <w:szCs w:val="24"/>
                <w:lang w:val="en-US" w:eastAsia="zh-CN"/>
              </w:rPr>
              <w:t>-0.856590</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7AE9F1B3">
            <w:pPr>
              <w:bidi w:val="0"/>
              <w:rPr>
                <w:rFonts w:hint="default"/>
                <w:sz w:val="24"/>
                <w:szCs w:val="24"/>
              </w:rPr>
            </w:pPr>
            <w:r>
              <w:rPr>
                <w:rFonts w:hint="default"/>
                <w:sz w:val="24"/>
                <w:szCs w:val="24"/>
                <w:lang w:val="en-US" w:eastAsia="zh-CN"/>
              </w:rPr>
              <w:t>-0.702420</w:t>
            </w:r>
          </w:p>
        </w:tc>
      </w:tr>
      <w:tr w14:paraId="124787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63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70BE2150">
            <w:pPr>
              <w:bidi w:val="0"/>
              <w:rPr>
                <w:rFonts w:hint="default"/>
                <w:sz w:val="24"/>
                <w:szCs w:val="24"/>
              </w:rPr>
            </w:pPr>
            <w:r>
              <w:rPr>
                <w:rFonts w:hint="default"/>
                <w:sz w:val="24"/>
                <w:szCs w:val="24"/>
                <w:lang w:val="en-US" w:eastAsia="zh-CN"/>
              </w:rPr>
              <w:t>ООО "ГлобалТелеком"</w:t>
            </w:r>
          </w:p>
        </w:tc>
        <w:tc>
          <w:tcPr>
            <w:tcW w:w="115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5E258D6E">
            <w:pPr>
              <w:bidi w:val="0"/>
              <w:rPr>
                <w:rFonts w:hint="default"/>
                <w:sz w:val="24"/>
                <w:szCs w:val="24"/>
              </w:rPr>
            </w:pPr>
            <w:r>
              <w:rPr>
                <w:rFonts w:hint="default"/>
                <w:sz w:val="24"/>
                <w:szCs w:val="24"/>
                <w:lang w:val="en-US" w:eastAsia="zh-CN"/>
              </w:rPr>
              <w:t>-0.915842</w:t>
            </w:r>
          </w:p>
        </w:tc>
        <w:tc>
          <w:tcPr>
            <w:tcW w:w="1080"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3F5B67F6">
            <w:pPr>
              <w:bidi w:val="0"/>
              <w:rPr>
                <w:rFonts w:hint="default"/>
                <w:sz w:val="24"/>
                <w:szCs w:val="24"/>
              </w:rPr>
            </w:pPr>
            <w:r>
              <w:rPr>
                <w:rFonts w:hint="default"/>
                <w:sz w:val="24"/>
                <w:szCs w:val="24"/>
                <w:lang w:val="en-US" w:eastAsia="zh-CN"/>
              </w:rPr>
              <w:t>0.145118</w:t>
            </w:r>
          </w:p>
        </w:tc>
        <w:tc>
          <w:tcPr>
            <w:tcW w:w="122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6CA3AF68">
            <w:pPr>
              <w:bidi w:val="0"/>
              <w:rPr>
                <w:rFonts w:hint="default"/>
                <w:sz w:val="24"/>
                <w:szCs w:val="24"/>
              </w:rPr>
            </w:pPr>
            <w:r>
              <w:rPr>
                <w:rFonts w:hint="default"/>
                <w:sz w:val="24"/>
                <w:szCs w:val="24"/>
                <w:lang w:val="en-US" w:eastAsia="zh-CN"/>
              </w:rPr>
              <w:t>0.117763</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091949DB">
            <w:pPr>
              <w:bidi w:val="0"/>
              <w:rPr>
                <w:rFonts w:hint="default"/>
                <w:sz w:val="24"/>
                <w:szCs w:val="24"/>
              </w:rPr>
            </w:pPr>
            <w:r>
              <w:rPr>
                <w:rFonts w:hint="default"/>
                <w:sz w:val="24"/>
                <w:szCs w:val="24"/>
                <w:lang w:val="en-US" w:eastAsia="zh-CN"/>
              </w:rPr>
              <w:t>0.298451</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1F5E50E0">
            <w:pPr>
              <w:bidi w:val="0"/>
              <w:rPr>
                <w:rFonts w:hint="default"/>
                <w:sz w:val="24"/>
                <w:szCs w:val="24"/>
              </w:rPr>
            </w:pPr>
            <w:r>
              <w:rPr>
                <w:rFonts w:hint="default"/>
                <w:sz w:val="24"/>
                <w:szCs w:val="24"/>
                <w:lang w:val="en-US" w:eastAsia="zh-CN"/>
              </w:rPr>
              <w:t>-0.476837</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609C48F5">
            <w:pPr>
              <w:bidi w:val="0"/>
              <w:rPr>
                <w:rFonts w:hint="default"/>
                <w:sz w:val="24"/>
                <w:szCs w:val="24"/>
              </w:rPr>
            </w:pPr>
            <w:r>
              <w:rPr>
                <w:rFonts w:hint="default"/>
                <w:sz w:val="24"/>
                <w:szCs w:val="24"/>
                <w:lang w:val="en-US" w:eastAsia="zh-CN"/>
              </w:rPr>
              <w:t>-0.414055</w:t>
            </w:r>
          </w:p>
        </w:tc>
      </w:tr>
      <w:tr w14:paraId="2C8ACD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82A2C"/>
          <w:tblCellMar>
            <w:top w:w="0" w:type="dxa"/>
            <w:left w:w="0" w:type="dxa"/>
            <w:bottom w:w="0" w:type="dxa"/>
            <w:right w:w="0" w:type="dxa"/>
          </w:tblCellMar>
        </w:tblPrEx>
        <w:tc>
          <w:tcPr>
            <w:tcW w:w="263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56B2EF5C">
            <w:pPr>
              <w:bidi w:val="0"/>
              <w:rPr>
                <w:rFonts w:hint="default"/>
                <w:sz w:val="24"/>
                <w:szCs w:val="24"/>
              </w:rPr>
            </w:pPr>
            <w:r>
              <w:rPr>
                <w:rFonts w:hint="default"/>
                <w:sz w:val="24"/>
                <w:szCs w:val="24"/>
                <w:lang w:val="en-US" w:eastAsia="zh-CN"/>
              </w:rPr>
              <w:t>ПАО "МГТС"</w:t>
            </w:r>
          </w:p>
        </w:tc>
        <w:tc>
          <w:tcPr>
            <w:tcW w:w="115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3793598D">
            <w:pPr>
              <w:bidi w:val="0"/>
              <w:rPr>
                <w:rFonts w:hint="default"/>
                <w:sz w:val="24"/>
                <w:szCs w:val="24"/>
              </w:rPr>
            </w:pPr>
            <w:r>
              <w:rPr>
                <w:rFonts w:hint="default"/>
                <w:sz w:val="24"/>
                <w:szCs w:val="24"/>
                <w:lang w:val="en-US" w:eastAsia="zh-CN"/>
              </w:rPr>
              <w:t>0.485335</w:t>
            </w:r>
          </w:p>
        </w:tc>
        <w:tc>
          <w:tcPr>
            <w:tcW w:w="1080"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21B336F3">
            <w:pPr>
              <w:bidi w:val="0"/>
              <w:rPr>
                <w:rFonts w:hint="default"/>
                <w:sz w:val="24"/>
                <w:szCs w:val="24"/>
              </w:rPr>
            </w:pPr>
            <w:r>
              <w:rPr>
                <w:rFonts w:hint="default"/>
                <w:sz w:val="24"/>
                <w:szCs w:val="24"/>
                <w:lang w:val="en-US" w:eastAsia="zh-CN"/>
              </w:rPr>
              <w:t>0.252210</w:t>
            </w:r>
          </w:p>
        </w:tc>
        <w:tc>
          <w:tcPr>
            <w:tcW w:w="122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2B6F73A6">
            <w:pPr>
              <w:bidi w:val="0"/>
              <w:rPr>
                <w:rFonts w:hint="default"/>
                <w:sz w:val="24"/>
                <w:szCs w:val="24"/>
              </w:rPr>
            </w:pPr>
            <w:r>
              <w:rPr>
                <w:rFonts w:hint="default"/>
                <w:sz w:val="24"/>
                <w:szCs w:val="24"/>
                <w:lang w:val="en-US" w:eastAsia="zh-CN"/>
              </w:rPr>
              <w:t>-0.587824</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0E5CE715">
            <w:pPr>
              <w:bidi w:val="0"/>
              <w:rPr>
                <w:rFonts w:hint="default"/>
                <w:sz w:val="24"/>
                <w:szCs w:val="24"/>
              </w:rPr>
            </w:pPr>
            <w:r>
              <w:rPr>
                <w:rFonts w:hint="default"/>
                <w:sz w:val="24"/>
                <w:szCs w:val="24"/>
                <w:lang w:val="en-US" w:eastAsia="zh-CN"/>
              </w:rPr>
              <w:t>-0.711015</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496C739B">
            <w:pPr>
              <w:bidi w:val="0"/>
              <w:rPr>
                <w:rFonts w:hint="default"/>
                <w:sz w:val="24"/>
                <w:szCs w:val="24"/>
              </w:rPr>
            </w:pPr>
            <w:r>
              <w:rPr>
                <w:rFonts w:hint="default"/>
                <w:sz w:val="24"/>
                <w:szCs w:val="24"/>
                <w:lang w:val="en-US" w:eastAsia="zh-CN"/>
              </w:rPr>
              <w:t>0.480140</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4E7A861C">
            <w:pPr>
              <w:bidi w:val="0"/>
              <w:rPr>
                <w:rFonts w:hint="default"/>
                <w:sz w:val="24"/>
                <w:szCs w:val="24"/>
              </w:rPr>
            </w:pPr>
            <w:r>
              <w:rPr>
                <w:rFonts w:hint="default"/>
                <w:sz w:val="24"/>
                <w:szCs w:val="24"/>
                <w:lang w:val="en-US" w:eastAsia="zh-CN"/>
              </w:rPr>
              <w:t>0.955680</w:t>
            </w:r>
          </w:p>
        </w:tc>
      </w:tr>
      <w:tr w14:paraId="5EE834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63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1156D1B5">
            <w:pPr>
              <w:bidi w:val="0"/>
              <w:rPr>
                <w:rFonts w:hint="default"/>
                <w:sz w:val="24"/>
                <w:szCs w:val="24"/>
              </w:rPr>
            </w:pPr>
            <w:r>
              <w:rPr>
                <w:rFonts w:hint="default"/>
                <w:sz w:val="24"/>
                <w:szCs w:val="24"/>
                <w:lang w:val="en-US" w:eastAsia="zh-CN"/>
              </w:rPr>
              <w:t>АО "Комителеком"</w:t>
            </w:r>
          </w:p>
        </w:tc>
        <w:tc>
          <w:tcPr>
            <w:tcW w:w="115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409C8E22">
            <w:pPr>
              <w:bidi w:val="0"/>
              <w:rPr>
                <w:rFonts w:hint="default"/>
                <w:sz w:val="24"/>
                <w:szCs w:val="24"/>
              </w:rPr>
            </w:pPr>
            <w:r>
              <w:rPr>
                <w:rFonts w:hint="default"/>
                <w:sz w:val="24"/>
                <w:szCs w:val="24"/>
                <w:lang w:val="en-US" w:eastAsia="zh-CN"/>
              </w:rPr>
              <w:t>-0.075136</w:t>
            </w:r>
          </w:p>
        </w:tc>
        <w:tc>
          <w:tcPr>
            <w:tcW w:w="1080"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3E35BEB7">
            <w:pPr>
              <w:bidi w:val="0"/>
              <w:rPr>
                <w:rFonts w:hint="default"/>
                <w:sz w:val="24"/>
                <w:szCs w:val="24"/>
              </w:rPr>
            </w:pPr>
            <w:r>
              <w:rPr>
                <w:rFonts w:hint="default"/>
                <w:sz w:val="24"/>
                <w:szCs w:val="24"/>
                <w:lang w:val="en-US" w:eastAsia="zh-CN"/>
              </w:rPr>
              <w:t>0.198664</w:t>
            </w:r>
          </w:p>
        </w:tc>
        <w:tc>
          <w:tcPr>
            <w:tcW w:w="122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381AC30F">
            <w:pPr>
              <w:bidi w:val="0"/>
              <w:rPr>
                <w:rFonts w:hint="default"/>
                <w:sz w:val="24"/>
                <w:szCs w:val="24"/>
              </w:rPr>
            </w:pPr>
            <w:r>
              <w:rPr>
                <w:rFonts w:hint="default"/>
                <w:sz w:val="24"/>
                <w:szCs w:val="24"/>
                <w:lang w:val="en-US" w:eastAsia="zh-CN"/>
              </w:rPr>
              <w:t>-0.785085</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25E1AD8E">
            <w:pPr>
              <w:bidi w:val="0"/>
              <w:rPr>
                <w:rFonts w:hint="default"/>
                <w:sz w:val="24"/>
                <w:szCs w:val="24"/>
              </w:rPr>
            </w:pPr>
            <w:r>
              <w:rPr>
                <w:rFonts w:hint="default"/>
                <w:sz w:val="24"/>
                <w:szCs w:val="24"/>
                <w:lang w:val="en-US" w:eastAsia="zh-CN"/>
              </w:rPr>
              <w:t>-1.165275</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39CF27C5">
            <w:pPr>
              <w:bidi w:val="0"/>
              <w:rPr>
                <w:rFonts w:hint="default"/>
                <w:sz w:val="24"/>
                <w:szCs w:val="24"/>
              </w:rPr>
            </w:pPr>
            <w:r>
              <w:rPr>
                <w:rFonts w:hint="default"/>
                <w:sz w:val="24"/>
                <w:szCs w:val="24"/>
                <w:lang w:val="en-US" w:eastAsia="zh-CN"/>
              </w:rPr>
              <w:t>-0.962921</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6BE6D834">
            <w:pPr>
              <w:bidi w:val="0"/>
              <w:rPr>
                <w:rFonts w:hint="default"/>
                <w:sz w:val="24"/>
                <w:szCs w:val="24"/>
              </w:rPr>
            </w:pPr>
            <w:r>
              <w:rPr>
                <w:rFonts w:hint="default"/>
                <w:sz w:val="24"/>
                <w:szCs w:val="24"/>
                <w:lang w:val="en-US" w:eastAsia="zh-CN"/>
              </w:rPr>
              <w:t>-1.207059</w:t>
            </w:r>
          </w:p>
        </w:tc>
      </w:tr>
      <w:tr w14:paraId="214C46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63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0743EC2A">
            <w:pPr>
              <w:bidi w:val="0"/>
              <w:rPr>
                <w:rFonts w:hint="default"/>
                <w:sz w:val="24"/>
                <w:szCs w:val="24"/>
              </w:rPr>
            </w:pPr>
            <w:r>
              <w:rPr>
                <w:rFonts w:hint="default"/>
                <w:sz w:val="24"/>
                <w:szCs w:val="24"/>
                <w:lang w:val="en-US" w:eastAsia="zh-CN"/>
              </w:rPr>
              <w:t>ООО "Скай Линк"</w:t>
            </w:r>
          </w:p>
        </w:tc>
        <w:tc>
          <w:tcPr>
            <w:tcW w:w="115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1A6B0257">
            <w:pPr>
              <w:bidi w:val="0"/>
              <w:rPr>
                <w:rFonts w:hint="default"/>
                <w:sz w:val="24"/>
                <w:szCs w:val="24"/>
              </w:rPr>
            </w:pPr>
            <w:r>
              <w:rPr>
                <w:rFonts w:hint="default"/>
                <w:sz w:val="24"/>
                <w:szCs w:val="24"/>
                <w:lang w:val="en-US" w:eastAsia="zh-CN"/>
              </w:rPr>
              <w:t>-1.102666</w:t>
            </w:r>
          </w:p>
        </w:tc>
        <w:tc>
          <w:tcPr>
            <w:tcW w:w="1080"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4C140186">
            <w:pPr>
              <w:bidi w:val="0"/>
              <w:rPr>
                <w:rFonts w:hint="default"/>
                <w:sz w:val="24"/>
                <w:szCs w:val="24"/>
              </w:rPr>
            </w:pPr>
            <w:r>
              <w:rPr>
                <w:rFonts w:hint="default"/>
                <w:sz w:val="24"/>
                <w:szCs w:val="24"/>
                <w:lang w:val="en-US" w:eastAsia="zh-CN"/>
              </w:rPr>
              <w:t>0.136193</w:t>
            </w:r>
          </w:p>
        </w:tc>
        <w:tc>
          <w:tcPr>
            <w:tcW w:w="122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4441076B">
            <w:pPr>
              <w:bidi w:val="0"/>
              <w:rPr>
                <w:rFonts w:hint="default"/>
                <w:sz w:val="24"/>
                <w:szCs w:val="24"/>
              </w:rPr>
            </w:pPr>
            <w:r>
              <w:rPr>
                <w:rFonts w:hint="default"/>
                <w:sz w:val="24"/>
                <w:szCs w:val="24"/>
                <w:lang w:val="en-US" w:eastAsia="zh-CN"/>
              </w:rPr>
              <w:t>-0.026389</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4ADE2BE5">
            <w:pPr>
              <w:bidi w:val="0"/>
              <w:rPr>
                <w:rFonts w:hint="default"/>
                <w:sz w:val="24"/>
                <w:szCs w:val="24"/>
              </w:rPr>
            </w:pPr>
            <w:r>
              <w:rPr>
                <w:rFonts w:hint="default"/>
                <w:sz w:val="24"/>
                <w:szCs w:val="24"/>
                <w:lang w:val="en-US" w:eastAsia="zh-CN"/>
              </w:rPr>
              <w:t>0.399397</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1456CC87">
            <w:pPr>
              <w:bidi w:val="0"/>
              <w:rPr>
                <w:rFonts w:hint="default"/>
                <w:sz w:val="24"/>
                <w:szCs w:val="24"/>
              </w:rPr>
            </w:pPr>
            <w:r>
              <w:rPr>
                <w:rFonts w:hint="default"/>
                <w:sz w:val="24"/>
                <w:szCs w:val="24"/>
                <w:lang w:val="en-US" w:eastAsia="zh-CN"/>
              </w:rPr>
              <w:t>-0.689499</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220A652D">
            <w:pPr>
              <w:bidi w:val="0"/>
              <w:rPr>
                <w:rFonts w:hint="default"/>
                <w:sz w:val="24"/>
                <w:szCs w:val="24"/>
              </w:rPr>
            </w:pPr>
            <w:r>
              <w:rPr>
                <w:rFonts w:hint="default"/>
                <w:sz w:val="24"/>
                <w:szCs w:val="24"/>
                <w:lang w:val="en-US" w:eastAsia="zh-CN"/>
              </w:rPr>
              <w:t>-0.846603</w:t>
            </w:r>
          </w:p>
        </w:tc>
      </w:tr>
      <w:tr w14:paraId="3E4F9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82A2C"/>
          <w:tblCellMar>
            <w:top w:w="0" w:type="dxa"/>
            <w:left w:w="0" w:type="dxa"/>
            <w:bottom w:w="0" w:type="dxa"/>
            <w:right w:w="0" w:type="dxa"/>
          </w:tblCellMar>
        </w:tblPrEx>
        <w:tc>
          <w:tcPr>
            <w:tcW w:w="263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735B091E">
            <w:pPr>
              <w:bidi w:val="0"/>
              <w:rPr>
                <w:rFonts w:hint="default"/>
                <w:sz w:val="24"/>
                <w:szCs w:val="24"/>
              </w:rPr>
            </w:pPr>
            <w:r>
              <w:rPr>
                <w:rFonts w:hint="default"/>
                <w:sz w:val="24"/>
                <w:szCs w:val="24"/>
                <w:lang w:val="en-US" w:eastAsia="zh-CN"/>
              </w:rPr>
              <w:t>АО "Уралсвязьинформ"</w:t>
            </w:r>
          </w:p>
        </w:tc>
        <w:tc>
          <w:tcPr>
            <w:tcW w:w="115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691601FB">
            <w:pPr>
              <w:bidi w:val="0"/>
              <w:rPr>
                <w:rFonts w:hint="default"/>
                <w:sz w:val="24"/>
                <w:szCs w:val="24"/>
              </w:rPr>
            </w:pPr>
            <w:r>
              <w:rPr>
                <w:rFonts w:hint="default"/>
                <w:sz w:val="24"/>
                <w:szCs w:val="24"/>
                <w:lang w:val="en-US" w:eastAsia="zh-CN"/>
              </w:rPr>
              <w:t>0.111688</w:t>
            </w:r>
          </w:p>
        </w:tc>
        <w:tc>
          <w:tcPr>
            <w:tcW w:w="1080"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30615BFC">
            <w:pPr>
              <w:bidi w:val="0"/>
              <w:rPr>
                <w:rFonts w:hint="default"/>
                <w:sz w:val="24"/>
                <w:szCs w:val="24"/>
              </w:rPr>
            </w:pPr>
            <w:r>
              <w:rPr>
                <w:rFonts w:hint="default"/>
                <w:sz w:val="24"/>
                <w:szCs w:val="24"/>
                <w:lang w:val="en-US" w:eastAsia="zh-CN"/>
              </w:rPr>
              <w:t>0.225437</w:t>
            </w:r>
          </w:p>
        </w:tc>
        <w:tc>
          <w:tcPr>
            <w:tcW w:w="122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5CFD8376">
            <w:pPr>
              <w:bidi w:val="0"/>
              <w:rPr>
                <w:rFonts w:hint="default"/>
                <w:sz w:val="24"/>
                <w:szCs w:val="24"/>
              </w:rPr>
            </w:pPr>
            <w:r>
              <w:rPr>
                <w:rFonts w:hint="default"/>
                <w:sz w:val="24"/>
                <w:szCs w:val="24"/>
                <w:lang w:val="en-US" w:eastAsia="zh-CN"/>
              </w:rPr>
              <w:t>-0.686455</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21FEB825">
            <w:pPr>
              <w:bidi w:val="0"/>
              <w:rPr>
                <w:rFonts w:hint="default"/>
                <w:sz w:val="24"/>
                <w:szCs w:val="24"/>
              </w:rPr>
            </w:pPr>
            <w:r>
              <w:rPr>
                <w:rFonts w:hint="default"/>
                <w:sz w:val="24"/>
                <w:szCs w:val="24"/>
                <w:lang w:val="en-US" w:eastAsia="zh-CN"/>
              </w:rPr>
              <w:t>-0.946557</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19012722">
            <w:pPr>
              <w:bidi w:val="0"/>
              <w:rPr>
                <w:rFonts w:hint="default"/>
                <w:sz w:val="24"/>
                <w:szCs w:val="24"/>
              </w:rPr>
            </w:pPr>
            <w:r>
              <w:rPr>
                <w:rFonts w:hint="default"/>
                <w:sz w:val="24"/>
                <w:szCs w:val="24"/>
                <w:lang w:val="en-US" w:eastAsia="zh-CN"/>
              </w:rPr>
              <w:t>0.009246</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1BB6D65D">
            <w:pPr>
              <w:bidi w:val="0"/>
              <w:rPr>
                <w:rFonts w:hint="default"/>
                <w:sz w:val="24"/>
                <w:szCs w:val="24"/>
              </w:rPr>
            </w:pPr>
            <w:r>
              <w:rPr>
                <w:rFonts w:hint="default"/>
                <w:sz w:val="24"/>
                <w:szCs w:val="24"/>
                <w:lang w:val="en-US" w:eastAsia="zh-CN"/>
              </w:rPr>
              <w:t>0.090584</w:t>
            </w:r>
          </w:p>
        </w:tc>
      </w:tr>
      <w:tr w14:paraId="514EEE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63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3179EEDB">
            <w:pPr>
              <w:bidi w:val="0"/>
              <w:rPr>
                <w:rFonts w:hint="default"/>
                <w:sz w:val="24"/>
                <w:szCs w:val="24"/>
              </w:rPr>
            </w:pPr>
            <w:r>
              <w:rPr>
                <w:rFonts w:hint="default"/>
                <w:sz w:val="24"/>
                <w:szCs w:val="24"/>
                <w:lang w:val="en-US" w:eastAsia="zh-CN"/>
              </w:rPr>
              <w:t>ООО "Эквант"</w:t>
            </w:r>
          </w:p>
        </w:tc>
        <w:tc>
          <w:tcPr>
            <w:tcW w:w="115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0D5C4E42">
            <w:pPr>
              <w:bidi w:val="0"/>
              <w:rPr>
                <w:rFonts w:hint="default"/>
                <w:sz w:val="24"/>
                <w:szCs w:val="24"/>
              </w:rPr>
            </w:pPr>
            <w:r>
              <w:rPr>
                <w:rFonts w:hint="default"/>
                <w:sz w:val="24"/>
                <w:szCs w:val="24"/>
                <w:lang w:val="en-US" w:eastAsia="zh-CN"/>
              </w:rPr>
              <w:t>-0.822430</w:t>
            </w:r>
          </w:p>
        </w:tc>
        <w:tc>
          <w:tcPr>
            <w:tcW w:w="1080"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792D7FEC">
            <w:pPr>
              <w:bidi w:val="0"/>
              <w:rPr>
                <w:rFonts w:hint="default"/>
                <w:sz w:val="24"/>
                <w:szCs w:val="24"/>
              </w:rPr>
            </w:pPr>
            <w:r>
              <w:rPr>
                <w:rFonts w:hint="default"/>
                <w:sz w:val="24"/>
                <w:szCs w:val="24"/>
                <w:lang w:val="en-US" w:eastAsia="zh-CN"/>
              </w:rPr>
              <w:t>0.154042</w:t>
            </w:r>
          </w:p>
        </w:tc>
        <w:tc>
          <w:tcPr>
            <w:tcW w:w="122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670BC674">
            <w:pPr>
              <w:bidi w:val="0"/>
              <w:rPr>
                <w:rFonts w:hint="default"/>
                <w:sz w:val="24"/>
                <w:szCs w:val="24"/>
              </w:rPr>
            </w:pPr>
            <w:r>
              <w:rPr>
                <w:rFonts w:hint="default"/>
                <w:sz w:val="24"/>
                <w:szCs w:val="24"/>
                <w:lang w:val="en-US" w:eastAsia="zh-CN"/>
              </w:rPr>
              <w:t>0.170871</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55FFB1F8">
            <w:pPr>
              <w:bidi w:val="0"/>
              <w:rPr>
                <w:rFonts w:hint="default"/>
                <w:sz w:val="24"/>
                <w:szCs w:val="24"/>
              </w:rPr>
            </w:pPr>
            <w:r>
              <w:rPr>
                <w:rFonts w:hint="default"/>
                <w:sz w:val="24"/>
                <w:szCs w:val="24"/>
                <w:lang w:val="en-US" w:eastAsia="zh-CN"/>
              </w:rPr>
              <w:t>0.668588</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1522ED86">
            <w:pPr>
              <w:bidi w:val="0"/>
              <w:rPr>
                <w:rFonts w:hint="default"/>
                <w:sz w:val="24"/>
                <w:szCs w:val="24"/>
              </w:rPr>
            </w:pPr>
            <w:r>
              <w:rPr>
                <w:rFonts w:hint="default"/>
                <w:sz w:val="24"/>
                <w:szCs w:val="24"/>
                <w:lang w:val="en-US" w:eastAsia="zh-CN"/>
              </w:rPr>
              <w:t>-1.069252</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2D04E51F">
            <w:pPr>
              <w:bidi w:val="0"/>
              <w:rPr>
                <w:rFonts w:hint="default"/>
                <w:sz w:val="24"/>
                <w:szCs w:val="24"/>
              </w:rPr>
            </w:pPr>
            <w:r>
              <w:rPr>
                <w:rFonts w:hint="default"/>
                <w:sz w:val="24"/>
                <w:szCs w:val="24"/>
                <w:lang w:val="en-US" w:eastAsia="zh-CN"/>
              </w:rPr>
              <w:t>-0.990785</w:t>
            </w:r>
          </w:p>
        </w:tc>
      </w:tr>
      <w:tr w14:paraId="5B186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82A2C"/>
          <w:tblCellMar>
            <w:top w:w="0" w:type="dxa"/>
            <w:left w:w="0" w:type="dxa"/>
            <w:bottom w:w="0" w:type="dxa"/>
            <w:right w:w="0" w:type="dxa"/>
          </w:tblCellMar>
        </w:tblPrEx>
        <w:tc>
          <w:tcPr>
            <w:tcW w:w="263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24E050AB">
            <w:pPr>
              <w:bidi w:val="0"/>
              <w:rPr>
                <w:rFonts w:hint="default"/>
                <w:sz w:val="24"/>
                <w:szCs w:val="24"/>
              </w:rPr>
            </w:pPr>
            <w:r>
              <w:rPr>
                <w:rFonts w:hint="default"/>
                <w:sz w:val="24"/>
                <w:szCs w:val="24"/>
                <w:lang w:val="en-US" w:eastAsia="zh-CN"/>
              </w:rPr>
              <w:t>ПАО "Центральный телеграф"</w:t>
            </w:r>
          </w:p>
        </w:tc>
        <w:tc>
          <w:tcPr>
            <w:tcW w:w="115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0F9AB908">
            <w:pPr>
              <w:bidi w:val="0"/>
              <w:rPr>
                <w:rFonts w:hint="default"/>
                <w:sz w:val="24"/>
                <w:szCs w:val="24"/>
              </w:rPr>
            </w:pPr>
            <w:r>
              <w:rPr>
                <w:rFonts w:hint="default"/>
                <w:sz w:val="24"/>
                <w:szCs w:val="24"/>
                <w:lang w:val="en-US" w:eastAsia="zh-CN"/>
              </w:rPr>
              <w:t>0.718865</w:t>
            </w:r>
          </w:p>
        </w:tc>
        <w:tc>
          <w:tcPr>
            <w:tcW w:w="1080"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4344AE8C">
            <w:pPr>
              <w:bidi w:val="0"/>
              <w:rPr>
                <w:rFonts w:hint="default"/>
                <w:sz w:val="24"/>
                <w:szCs w:val="24"/>
              </w:rPr>
            </w:pPr>
            <w:r>
              <w:rPr>
                <w:rFonts w:hint="default"/>
                <w:sz w:val="24"/>
                <w:szCs w:val="24"/>
                <w:lang w:val="en-US" w:eastAsia="zh-CN"/>
              </w:rPr>
              <w:t>0.278983</w:t>
            </w:r>
          </w:p>
        </w:tc>
        <w:tc>
          <w:tcPr>
            <w:tcW w:w="122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002D8512">
            <w:pPr>
              <w:bidi w:val="0"/>
              <w:rPr>
                <w:rFonts w:hint="default"/>
                <w:sz w:val="24"/>
                <w:szCs w:val="24"/>
              </w:rPr>
            </w:pPr>
            <w:r>
              <w:rPr>
                <w:rFonts w:hint="default"/>
                <w:sz w:val="24"/>
                <w:szCs w:val="24"/>
                <w:lang w:val="en-US" w:eastAsia="zh-CN"/>
              </w:rPr>
              <w:t>-0.883716</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4933D140">
            <w:pPr>
              <w:bidi w:val="0"/>
              <w:rPr>
                <w:rFonts w:hint="default"/>
                <w:sz w:val="24"/>
                <w:szCs w:val="24"/>
              </w:rPr>
            </w:pPr>
            <w:r>
              <w:rPr>
                <w:rFonts w:hint="default"/>
                <w:sz w:val="24"/>
                <w:szCs w:val="24"/>
                <w:lang w:val="en-US" w:eastAsia="zh-CN"/>
              </w:rPr>
              <w:t>-1.232572</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53B6E56D">
            <w:pPr>
              <w:bidi w:val="0"/>
              <w:rPr>
                <w:rFonts w:hint="default"/>
                <w:sz w:val="24"/>
                <w:szCs w:val="24"/>
              </w:rPr>
            </w:pPr>
            <w:r>
              <w:rPr>
                <w:rFonts w:hint="default"/>
                <w:sz w:val="24"/>
                <w:szCs w:val="24"/>
                <w:lang w:val="en-US" w:eastAsia="zh-CN"/>
              </w:rPr>
              <w:t>-1.266723</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4C58D10C">
            <w:pPr>
              <w:bidi w:val="0"/>
              <w:rPr>
                <w:rFonts w:hint="default"/>
                <w:sz w:val="24"/>
                <w:szCs w:val="24"/>
              </w:rPr>
            </w:pPr>
            <w:r>
              <w:rPr>
                <w:rFonts w:hint="default"/>
                <w:sz w:val="24"/>
                <w:szCs w:val="24"/>
                <w:lang w:val="en-US" w:eastAsia="zh-CN"/>
              </w:rPr>
              <w:t>-1.423333</w:t>
            </w:r>
          </w:p>
        </w:tc>
      </w:tr>
      <w:tr w14:paraId="7A9695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63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6605171B">
            <w:pPr>
              <w:bidi w:val="0"/>
              <w:rPr>
                <w:rFonts w:hint="default"/>
                <w:sz w:val="24"/>
                <w:szCs w:val="24"/>
              </w:rPr>
            </w:pPr>
            <w:r>
              <w:rPr>
                <w:rFonts w:hint="default"/>
                <w:sz w:val="24"/>
                <w:szCs w:val="24"/>
                <w:lang w:val="en-US" w:eastAsia="zh-CN"/>
              </w:rPr>
              <w:t>ООО "Синтерра"</w:t>
            </w:r>
          </w:p>
        </w:tc>
        <w:tc>
          <w:tcPr>
            <w:tcW w:w="115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3811F53E">
            <w:pPr>
              <w:bidi w:val="0"/>
              <w:rPr>
                <w:rFonts w:hint="default"/>
                <w:sz w:val="24"/>
                <w:szCs w:val="24"/>
              </w:rPr>
            </w:pPr>
            <w:r>
              <w:rPr>
                <w:rFonts w:hint="default"/>
                <w:sz w:val="24"/>
                <w:szCs w:val="24"/>
                <w:lang w:val="en-US" w:eastAsia="zh-CN"/>
              </w:rPr>
              <w:t>-0.542195</w:t>
            </w:r>
          </w:p>
        </w:tc>
        <w:tc>
          <w:tcPr>
            <w:tcW w:w="1080"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40D0C838">
            <w:pPr>
              <w:bidi w:val="0"/>
              <w:rPr>
                <w:rFonts w:hint="default"/>
                <w:sz w:val="24"/>
                <w:szCs w:val="24"/>
              </w:rPr>
            </w:pPr>
            <w:r>
              <w:rPr>
                <w:rFonts w:hint="default"/>
                <w:sz w:val="24"/>
                <w:szCs w:val="24"/>
                <w:lang w:val="en-US" w:eastAsia="zh-CN"/>
              </w:rPr>
              <w:t>0.189740</w:t>
            </w:r>
          </w:p>
        </w:tc>
        <w:tc>
          <w:tcPr>
            <w:tcW w:w="122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1351F544">
            <w:pPr>
              <w:bidi w:val="0"/>
              <w:rPr>
                <w:rFonts w:hint="default"/>
                <w:sz w:val="24"/>
                <w:szCs w:val="24"/>
              </w:rPr>
            </w:pPr>
            <w:r>
              <w:rPr>
                <w:rFonts w:hint="default"/>
                <w:sz w:val="24"/>
                <w:szCs w:val="24"/>
                <w:lang w:val="en-US" w:eastAsia="zh-CN"/>
              </w:rPr>
              <w:t>-0.352629</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72E5711A">
            <w:pPr>
              <w:bidi w:val="0"/>
              <w:rPr>
                <w:rFonts w:hint="default"/>
                <w:sz w:val="24"/>
                <w:szCs w:val="24"/>
              </w:rPr>
            </w:pPr>
            <w:r>
              <w:rPr>
                <w:rFonts w:hint="default"/>
                <w:sz w:val="24"/>
                <w:szCs w:val="24"/>
                <w:lang w:val="en-US" w:eastAsia="zh-CN"/>
              </w:rPr>
              <w:t>-0.391351</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3F5B3DC2">
            <w:pPr>
              <w:bidi w:val="0"/>
              <w:rPr>
                <w:rFonts w:hint="default"/>
                <w:sz w:val="24"/>
                <w:szCs w:val="24"/>
              </w:rPr>
            </w:pPr>
            <w:r>
              <w:rPr>
                <w:rFonts w:hint="default"/>
                <w:sz w:val="24"/>
                <w:szCs w:val="24"/>
                <w:lang w:val="en-US" w:eastAsia="zh-CN"/>
              </w:rPr>
              <w:t>-0.324936</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6F38DCB1">
            <w:pPr>
              <w:bidi w:val="0"/>
              <w:rPr>
                <w:rFonts w:hint="default"/>
                <w:sz w:val="24"/>
                <w:szCs w:val="24"/>
              </w:rPr>
            </w:pPr>
            <w:r>
              <w:rPr>
                <w:rFonts w:hint="default"/>
                <w:sz w:val="24"/>
                <w:szCs w:val="24"/>
                <w:lang w:val="en-US" w:eastAsia="zh-CN"/>
              </w:rPr>
              <w:t>-0.269872</w:t>
            </w:r>
          </w:p>
        </w:tc>
      </w:tr>
      <w:tr w14:paraId="73249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63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7177BD54">
            <w:pPr>
              <w:bidi w:val="0"/>
              <w:rPr>
                <w:rFonts w:hint="default"/>
                <w:sz w:val="24"/>
                <w:szCs w:val="24"/>
              </w:rPr>
            </w:pPr>
            <w:r>
              <w:rPr>
                <w:rFonts w:hint="default"/>
                <w:sz w:val="24"/>
                <w:szCs w:val="24"/>
                <w:lang w:val="en-US" w:eastAsia="zh-CN"/>
              </w:rPr>
              <w:t>АО "Мобайл Тренд"</w:t>
            </w:r>
          </w:p>
        </w:tc>
        <w:tc>
          <w:tcPr>
            <w:tcW w:w="115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759BCE47">
            <w:pPr>
              <w:bidi w:val="0"/>
              <w:rPr>
                <w:rFonts w:hint="default"/>
                <w:sz w:val="24"/>
                <w:szCs w:val="24"/>
              </w:rPr>
            </w:pPr>
            <w:r>
              <w:rPr>
                <w:rFonts w:hint="default"/>
                <w:sz w:val="24"/>
                <w:szCs w:val="24"/>
                <w:lang w:val="en-US" w:eastAsia="zh-CN"/>
              </w:rPr>
              <w:t>-1.196078</w:t>
            </w:r>
          </w:p>
        </w:tc>
        <w:tc>
          <w:tcPr>
            <w:tcW w:w="1080"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50E7B9CF">
            <w:pPr>
              <w:bidi w:val="0"/>
              <w:rPr>
                <w:rFonts w:hint="default"/>
                <w:sz w:val="24"/>
                <w:szCs w:val="24"/>
              </w:rPr>
            </w:pPr>
            <w:r>
              <w:rPr>
                <w:rFonts w:hint="default"/>
                <w:sz w:val="24"/>
                <w:szCs w:val="24"/>
                <w:lang w:val="en-US" w:eastAsia="zh-CN"/>
              </w:rPr>
              <w:t>0.145118</w:t>
            </w:r>
          </w:p>
        </w:tc>
        <w:tc>
          <w:tcPr>
            <w:tcW w:w="122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1A653D8F">
            <w:pPr>
              <w:bidi w:val="0"/>
              <w:rPr>
                <w:rFonts w:hint="default"/>
                <w:sz w:val="24"/>
                <w:szCs w:val="24"/>
              </w:rPr>
            </w:pPr>
            <w:r>
              <w:rPr>
                <w:rFonts w:hint="default"/>
                <w:sz w:val="24"/>
                <w:szCs w:val="24"/>
                <w:lang w:val="en-US" w:eastAsia="zh-CN"/>
              </w:rPr>
              <w:t>0.269502</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25C886EE">
            <w:pPr>
              <w:bidi w:val="0"/>
              <w:rPr>
                <w:rFonts w:hint="default"/>
                <w:sz w:val="24"/>
                <w:szCs w:val="24"/>
              </w:rPr>
            </w:pPr>
            <w:r>
              <w:rPr>
                <w:rFonts w:hint="default"/>
                <w:sz w:val="24"/>
                <w:szCs w:val="24"/>
                <w:lang w:val="en-US" w:eastAsia="zh-CN"/>
              </w:rPr>
              <w:t>0.870481</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4308E6F1">
            <w:pPr>
              <w:bidi w:val="0"/>
              <w:rPr>
                <w:rFonts w:hint="default"/>
                <w:sz w:val="24"/>
                <w:szCs w:val="24"/>
              </w:rPr>
            </w:pPr>
            <w:r>
              <w:rPr>
                <w:rFonts w:hint="default"/>
                <w:sz w:val="24"/>
                <w:szCs w:val="24"/>
                <w:lang w:val="en-US" w:eastAsia="zh-CN"/>
              </w:rPr>
              <w:t>-1.008491</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16A28615">
            <w:pPr>
              <w:bidi w:val="0"/>
              <w:rPr>
                <w:rFonts w:hint="default"/>
                <w:sz w:val="24"/>
                <w:szCs w:val="24"/>
              </w:rPr>
            </w:pPr>
            <w:r>
              <w:rPr>
                <w:rFonts w:hint="default"/>
                <w:sz w:val="24"/>
                <w:szCs w:val="24"/>
                <w:lang w:val="en-US" w:eastAsia="zh-CN"/>
              </w:rPr>
              <w:t>-1.134968</w:t>
            </w:r>
          </w:p>
        </w:tc>
      </w:tr>
      <w:tr w14:paraId="3B14B2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82A2C"/>
          <w:tblCellMar>
            <w:top w:w="0" w:type="dxa"/>
            <w:left w:w="0" w:type="dxa"/>
            <w:bottom w:w="0" w:type="dxa"/>
            <w:right w:w="0" w:type="dxa"/>
          </w:tblCellMar>
        </w:tblPrEx>
        <w:tc>
          <w:tcPr>
            <w:tcW w:w="263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485518DE">
            <w:pPr>
              <w:bidi w:val="0"/>
              <w:rPr>
                <w:rFonts w:hint="default"/>
                <w:sz w:val="24"/>
                <w:szCs w:val="24"/>
              </w:rPr>
            </w:pPr>
            <w:r>
              <w:rPr>
                <w:rFonts w:hint="default"/>
                <w:sz w:val="24"/>
                <w:szCs w:val="24"/>
                <w:lang w:val="en-US" w:eastAsia="zh-CN"/>
              </w:rPr>
              <w:t>ООО "Интерсвязь"</w:t>
            </w:r>
          </w:p>
        </w:tc>
        <w:tc>
          <w:tcPr>
            <w:tcW w:w="115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0B78F5A2">
            <w:pPr>
              <w:bidi w:val="0"/>
              <w:rPr>
                <w:rFonts w:hint="default"/>
                <w:sz w:val="24"/>
                <w:szCs w:val="24"/>
              </w:rPr>
            </w:pPr>
            <w:r>
              <w:rPr>
                <w:rFonts w:hint="default"/>
                <w:sz w:val="24"/>
                <w:szCs w:val="24"/>
                <w:lang w:val="en-US" w:eastAsia="zh-CN"/>
              </w:rPr>
              <w:t>0.205100</w:t>
            </w:r>
          </w:p>
        </w:tc>
        <w:tc>
          <w:tcPr>
            <w:tcW w:w="1080"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55D90644">
            <w:pPr>
              <w:bidi w:val="0"/>
              <w:rPr>
                <w:rFonts w:hint="default"/>
                <w:sz w:val="24"/>
                <w:szCs w:val="24"/>
              </w:rPr>
            </w:pPr>
            <w:r>
              <w:rPr>
                <w:rFonts w:hint="default"/>
                <w:sz w:val="24"/>
                <w:szCs w:val="24"/>
                <w:lang w:val="en-US" w:eastAsia="zh-CN"/>
              </w:rPr>
              <w:t>0.350378</w:t>
            </w:r>
          </w:p>
        </w:tc>
        <w:tc>
          <w:tcPr>
            <w:tcW w:w="122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71B9E2D3">
            <w:pPr>
              <w:bidi w:val="0"/>
              <w:rPr>
                <w:rFonts w:hint="default"/>
                <w:sz w:val="24"/>
                <w:szCs w:val="24"/>
              </w:rPr>
            </w:pPr>
            <w:r>
              <w:rPr>
                <w:rFonts w:hint="default"/>
                <w:sz w:val="24"/>
                <w:szCs w:val="24"/>
                <w:lang w:val="en-US" w:eastAsia="zh-CN"/>
              </w:rPr>
              <w:t>-0.527129</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2F7499DA">
            <w:pPr>
              <w:bidi w:val="0"/>
              <w:rPr>
                <w:rFonts w:hint="default"/>
                <w:sz w:val="24"/>
                <w:szCs w:val="24"/>
              </w:rPr>
            </w:pPr>
            <w:r>
              <w:rPr>
                <w:rFonts w:hint="default"/>
                <w:sz w:val="24"/>
                <w:szCs w:val="24"/>
                <w:lang w:val="en-US" w:eastAsia="zh-CN"/>
              </w:rPr>
              <w:t>-0.559595</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52170F61">
            <w:pPr>
              <w:bidi w:val="0"/>
              <w:rPr>
                <w:rFonts w:hint="default"/>
                <w:sz w:val="24"/>
                <w:szCs w:val="24"/>
              </w:rPr>
            </w:pPr>
            <w:r>
              <w:rPr>
                <w:rFonts w:hint="default"/>
                <w:sz w:val="24"/>
                <w:szCs w:val="24"/>
                <w:lang w:val="en-US" w:eastAsia="zh-CN"/>
              </w:rPr>
              <w:t>0.115577</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2DC154F8">
            <w:pPr>
              <w:bidi w:val="0"/>
              <w:rPr>
                <w:rFonts w:hint="default"/>
                <w:sz w:val="24"/>
                <w:szCs w:val="24"/>
              </w:rPr>
            </w:pPr>
            <w:r>
              <w:rPr>
                <w:rFonts w:hint="default"/>
                <w:sz w:val="24"/>
                <w:szCs w:val="24"/>
                <w:lang w:val="en-US" w:eastAsia="zh-CN"/>
              </w:rPr>
              <w:t>0.667315</w:t>
            </w:r>
          </w:p>
        </w:tc>
      </w:tr>
      <w:tr w14:paraId="203C16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82A2C"/>
          <w:tblCellMar>
            <w:top w:w="0" w:type="dxa"/>
            <w:left w:w="0" w:type="dxa"/>
            <w:bottom w:w="0" w:type="dxa"/>
            <w:right w:w="0" w:type="dxa"/>
          </w:tblCellMar>
        </w:tblPrEx>
        <w:tc>
          <w:tcPr>
            <w:tcW w:w="263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2C2827A7">
            <w:pPr>
              <w:bidi w:val="0"/>
              <w:rPr>
                <w:rFonts w:hint="default"/>
                <w:sz w:val="24"/>
                <w:szCs w:val="24"/>
              </w:rPr>
            </w:pPr>
            <w:r>
              <w:rPr>
                <w:rFonts w:hint="default"/>
                <w:sz w:val="24"/>
                <w:szCs w:val="24"/>
                <w:lang w:val="en-US" w:eastAsia="zh-CN"/>
              </w:rPr>
              <w:t>АО "Связьтранснефть"</w:t>
            </w:r>
          </w:p>
        </w:tc>
        <w:tc>
          <w:tcPr>
            <w:tcW w:w="115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2C1BFABE">
            <w:pPr>
              <w:bidi w:val="0"/>
              <w:rPr>
                <w:rFonts w:hint="default"/>
                <w:sz w:val="24"/>
                <w:szCs w:val="24"/>
              </w:rPr>
            </w:pPr>
            <w:r>
              <w:rPr>
                <w:rFonts w:hint="default"/>
                <w:sz w:val="24"/>
                <w:szCs w:val="24"/>
                <w:lang w:val="en-US" w:eastAsia="zh-CN"/>
              </w:rPr>
              <w:t>1.326042</w:t>
            </w:r>
          </w:p>
        </w:tc>
        <w:tc>
          <w:tcPr>
            <w:tcW w:w="1080"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7E661D03">
            <w:pPr>
              <w:bidi w:val="0"/>
              <w:rPr>
                <w:rFonts w:hint="default"/>
                <w:sz w:val="24"/>
                <w:szCs w:val="24"/>
              </w:rPr>
            </w:pPr>
            <w:r>
              <w:rPr>
                <w:rFonts w:hint="default"/>
                <w:sz w:val="24"/>
                <w:szCs w:val="24"/>
                <w:lang w:val="en-US" w:eastAsia="zh-CN"/>
              </w:rPr>
              <w:t>0.430697</w:t>
            </w:r>
          </w:p>
        </w:tc>
        <w:tc>
          <w:tcPr>
            <w:tcW w:w="122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1558E9DE">
            <w:pPr>
              <w:bidi w:val="0"/>
              <w:rPr>
                <w:rFonts w:hint="default"/>
                <w:sz w:val="24"/>
                <w:szCs w:val="24"/>
              </w:rPr>
            </w:pPr>
            <w:r>
              <w:rPr>
                <w:rFonts w:hint="default"/>
                <w:sz w:val="24"/>
                <w:szCs w:val="24"/>
                <w:lang w:val="en-US" w:eastAsia="zh-CN"/>
              </w:rPr>
              <w:t>-0.314694</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73C599E7">
            <w:pPr>
              <w:bidi w:val="0"/>
              <w:rPr>
                <w:rFonts w:hint="default"/>
                <w:sz w:val="24"/>
                <w:szCs w:val="24"/>
              </w:rPr>
            </w:pPr>
            <w:r>
              <w:rPr>
                <w:rFonts w:hint="default"/>
                <w:sz w:val="24"/>
                <w:szCs w:val="24"/>
                <w:lang w:val="en-US" w:eastAsia="zh-CN"/>
              </w:rPr>
              <w:t>-0.138984</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79320381">
            <w:pPr>
              <w:bidi w:val="0"/>
              <w:rPr>
                <w:rFonts w:hint="default"/>
                <w:sz w:val="24"/>
                <w:szCs w:val="24"/>
              </w:rPr>
            </w:pPr>
            <w:r>
              <w:rPr>
                <w:rFonts w:hint="default"/>
                <w:sz w:val="24"/>
                <w:szCs w:val="24"/>
                <w:lang w:val="en-US" w:eastAsia="zh-CN"/>
              </w:rPr>
              <w:t>-0.233796</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6416FABC">
            <w:pPr>
              <w:bidi w:val="0"/>
              <w:rPr>
                <w:rFonts w:hint="default"/>
                <w:sz w:val="24"/>
                <w:szCs w:val="24"/>
              </w:rPr>
            </w:pPr>
            <w:r>
              <w:rPr>
                <w:rFonts w:hint="default"/>
                <w:sz w:val="24"/>
                <w:szCs w:val="24"/>
                <w:lang w:val="en-US" w:eastAsia="zh-CN"/>
              </w:rPr>
              <w:t>2.325415</w:t>
            </w:r>
          </w:p>
        </w:tc>
      </w:tr>
      <w:tr w14:paraId="7E10A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63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41BD1E48">
            <w:pPr>
              <w:bidi w:val="0"/>
              <w:rPr>
                <w:rFonts w:hint="default"/>
                <w:sz w:val="24"/>
                <w:szCs w:val="24"/>
              </w:rPr>
            </w:pPr>
            <w:r>
              <w:rPr>
                <w:rFonts w:hint="default"/>
                <w:sz w:val="24"/>
                <w:szCs w:val="24"/>
                <w:lang w:val="en-US" w:eastAsia="zh-CN"/>
              </w:rPr>
              <w:t>ООО "ТТК-Север"</w:t>
            </w:r>
          </w:p>
        </w:tc>
        <w:tc>
          <w:tcPr>
            <w:tcW w:w="115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4A797084">
            <w:pPr>
              <w:bidi w:val="0"/>
              <w:rPr>
                <w:rFonts w:hint="default"/>
                <w:sz w:val="24"/>
                <w:szCs w:val="24"/>
              </w:rPr>
            </w:pPr>
            <w:r>
              <w:rPr>
                <w:rFonts w:hint="default"/>
                <w:sz w:val="24"/>
                <w:szCs w:val="24"/>
                <w:lang w:val="en-US" w:eastAsia="zh-CN"/>
              </w:rPr>
              <w:t>-0.215253</w:t>
            </w:r>
          </w:p>
        </w:tc>
        <w:tc>
          <w:tcPr>
            <w:tcW w:w="1080"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21A45714">
            <w:pPr>
              <w:bidi w:val="0"/>
              <w:rPr>
                <w:rFonts w:hint="default"/>
                <w:sz w:val="24"/>
                <w:szCs w:val="24"/>
              </w:rPr>
            </w:pPr>
            <w:r>
              <w:rPr>
                <w:rFonts w:hint="default"/>
                <w:sz w:val="24"/>
                <w:szCs w:val="24"/>
                <w:lang w:val="en-US" w:eastAsia="zh-CN"/>
              </w:rPr>
              <w:t>-0.122613</w:t>
            </w:r>
          </w:p>
        </w:tc>
        <w:tc>
          <w:tcPr>
            <w:tcW w:w="122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433129CF">
            <w:pPr>
              <w:bidi w:val="0"/>
              <w:rPr>
                <w:rFonts w:hint="default"/>
                <w:sz w:val="24"/>
                <w:szCs w:val="24"/>
              </w:rPr>
            </w:pPr>
            <w:r>
              <w:rPr>
                <w:rFonts w:hint="default"/>
                <w:sz w:val="24"/>
                <w:szCs w:val="24"/>
                <w:lang w:val="en-US" w:eastAsia="zh-CN"/>
              </w:rPr>
              <w:t>0.398480</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07F480A2">
            <w:pPr>
              <w:bidi w:val="0"/>
              <w:rPr>
                <w:rFonts w:hint="default"/>
                <w:sz w:val="24"/>
                <w:szCs w:val="24"/>
              </w:rPr>
            </w:pPr>
            <w:r>
              <w:rPr>
                <w:rFonts w:hint="default"/>
                <w:sz w:val="24"/>
                <w:szCs w:val="24"/>
                <w:lang w:val="en-US" w:eastAsia="zh-CN"/>
              </w:rPr>
              <w:t>1.122848</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4141C83A">
            <w:pPr>
              <w:bidi w:val="0"/>
              <w:rPr>
                <w:rFonts w:hint="default"/>
                <w:sz w:val="24"/>
                <w:szCs w:val="24"/>
              </w:rPr>
            </w:pPr>
            <w:r>
              <w:rPr>
                <w:rFonts w:hint="default"/>
                <w:sz w:val="24"/>
                <w:szCs w:val="24"/>
                <w:lang w:val="en-US" w:eastAsia="zh-CN"/>
              </w:rPr>
              <w:t>-0.598358</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7C4523DC">
            <w:pPr>
              <w:bidi w:val="0"/>
              <w:rPr>
                <w:rFonts w:hint="default"/>
                <w:sz w:val="24"/>
                <w:szCs w:val="24"/>
              </w:rPr>
            </w:pPr>
            <w:r>
              <w:rPr>
                <w:rFonts w:hint="default"/>
                <w:sz w:val="24"/>
                <w:szCs w:val="24"/>
                <w:lang w:val="en-US" w:eastAsia="zh-CN"/>
              </w:rPr>
              <w:t>0.306858</w:t>
            </w:r>
          </w:p>
        </w:tc>
      </w:tr>
      <w:tr w14:paraId="5093E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63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338B3AA4">
            <w:pPr>
              <w:bidi w:val="0"/>
              <w:rPr>
                <w:rFonts w:hint="default"/>
                <w:sz w:val="24"/>
                <w:szCs w:val="24"/>
              </w:rPr>
            </w:pPr>
            <w:r>
              <w:rPr>
                <w:rFonts w:hint="default"/>
                <w:sz w:val="24"/>
                <w:szCs w:val="24"/>
                <w:lang w:val="en-US" w:eastAsia="zh-CN"/>
              </w:rPr>
              <w:t>АО "Корпорация ТелеРосс"</w:t>
            </w:r>
          </w:p>
        </w:tc>
        <w:tc>
          <w:tcPr>
            <w:tcW w:w="115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1839E749">
            <w:pPr>
              <w:bidi w:val="0"/>
              <w:rPr>
                <w:rFonts w:hint="default"/>
                <w:sz w:val="24"/>
                <w:szCs w:val="24"/>
              </w:rPr>
            </w:pPr>
            <w:r>
              <w:rPr>
                <w:rFonts w:hint="default"/>
                <w:sz w:val="24"/>
                <w:szCs w:val="24"/>
                <w:lang w:val="en-US" w:eastAsia="zh-CN"/>
              </w:rPr>
              <w:t>-0.729019</w:t>
            </w:r>
          </w:p>
        </w:tc>
        <w:tc>
          <w:tcPr>
            <w:tcW w:w="1080"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50570281">
            <w:pPr>
              <w:bidi w:val="0"/>
              <w:rPr>
                <w:rFonts w:hint="default"/>
                <w:sz w:val="24"/>
                <w:szCs w:val="24"/>
              </w:rPr>
            </w:pPr>
            <w:r>
              <w:rPr>
                <w:rFonts w:hint="default"/>
                <w:sz w:val="24"/>
                <w:szCs w:val="24"/>
                <w:lang w:val="en-US" w:eastAsia="zh-CN"/>
              </w:rPr>
              <w:t>-0.711621</w:t>
            </w:r>
          </w:p>
        </w:tc>
        <w:tc>
          <w:tcPr>
            <w:tcW w:w="122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750D660A">
            <w:pPr>
              <w:bidi w:val="0"/>
              <w:rPr>
                <w:rFonts w:hint="default"/>
                <w:sz w:val="24"/>
                <w:szCs w:val="24"/>
              </w:rPr>
            </w:pPr>
            <w:r>
              <w:rPr>
                <w:rFonts w:hint="default"/>
                <w:sz w:val="24"/>
                <w:szCs w:val="24"/>
                <w:lang w:val="en-US" w:eastAsia="zh-CN"/>
              </w:rPr>
              <w:t>1.437893</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34C2F09F">
            <w:pPr>
              <w:bidi w:val="0"/>
              <w:rPr>
                <w:rFonts w:hint="default"/>
                <w:sz w:val="24"/>
                <w:szCs w:val="24"/>
              </w:rPr>
            </w:pPr>
            <w:r>
              <w:rPr>
                <w:rFonts w:hint="default"/>
                <w:sz w:val="24"/>
                <w:szCs w:val="24"/>
                <w:lang w:val="en-US" w:eastAsia="zh-CN"/>
              </w:rPr>
              <w:t>2.065016</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19D95C2F">
            <w:pPr>
              <w:bidi w:val="0"/>
              <w:rPr>
                <w:rFonts w:hint="default"/>
                <w:sz w:val="24"/>
                <w:szCs w:val="24"/>
              </w:rPr>
            </w:pPr>
            <w:r>
              <w:rPr>
                <w:rFonts w:hint="default"/>
                <w:sz w:val="24"/>
                <w:szCs w:val="24"/>
                <w:lang w:val="en-US" w:eastAsia="zh-CN"/>
              </w:rPr>
              <w:t>-1.236343</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4F17A707">
            <w:pPr>
              <w:bidi w:val="0"/>
              <w:rPr>
                <w:rFonts w:hint="default"/>
                <w:sz w:val="24"/>
                <w:szCs w:val="24"/>
              </w:rPr>
            </w:pPr>
            <w:r>
              <w:rPr>
                <w:rFonts w:hint="default"/>
                <w:sz w:val="24"/>
                <w:szCs w:val="24"/>
                <w:lang w:val="en-US" w:eastAsia="zh-CN"/>
              </w:rPr>
              <w:t>-0.486146</w:t>
            </w:r>
          </w:p>
        </w:tc>
      </w:tr>
      <w:tr w14:paraId="481BDA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82A2C"/>
          <w:tblCellMar>
            <w:top w:w="0" w:type="dxa"/>
            <w:left w:w="0" w:type="dxa"/>
            <w:bottom w:w="0" w:type="dxa"/>
            <w:right w:w="0" w:type="dxa"/>
          </w:tblCellMar>
        </w:tblPrEx>
        <w:tc>
          <w:tcPr>
            <w:tcW w:w="263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27E45983">
            <w:pPr>
              <w:bidi w:val="0"/>
              <w:rPr>
                <w:rFonts w:hint="default"/>
                <w:sz w:val="24"/>
                <w:szCs w:val="24"/>
              </w:rPr>
            </w:pPr>
            <w:r>
              <w:rPr>
                <w:rFonts w:hint="default"/>
                <w:sz w:val="24"/>
                <w:szCs w:val="24"/>
                <w:lang w:val="en-US" w:eastAsia="zh-CN"/>
              </w:rPr>
              <w:t>ООО "Дилайн Групп"</w:t>
            </w:r>
          </w:p>
        </w:tc>
        <w:tc>
          <w:tcPr>
            <w:tcW w:w="115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3E9A2D8C">
            <w:pPr>
              <w:bidi w:val="0"/>
              <w:rPr>
                <w:rFonts w:hint="default"/>
                <w:sz w:val="24"/>
                <w:szCs w:val="24"/>
              </w:rPr>
            </w:pPr>
            <w:r>
              <w:rPr>
                <w:rFonts w:hint="default"/>
                <w:sz w:val="24"/>
                <w:szCs w:val="24"/>
                <w:lang w:val="en-US" w:eastAsia="zh-CN"/>
              </w:rPr>
              <w:t>0.812277</w:t>
            </w:r>
          </w:p>
        </w:tc>
        <w:tc>
          <w:tcPr>
            <w:tcW w:w="1080"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5B02A854">
            <w:pPr>
              <w:bidi w:val="0"/>
              <w:rPr>
                <w:rFonts w:hint="default"/>
                <w:sz w:val="24"/>
                <w:szCs w:val="24"/>
              </w:rPr>
            </w:pPr>
            <w:r>
              <w:rPr>
                <w:rFonts w:hint="default"/>
                <w:sz w:val="24"/>
                <w:szCs w:val="24"/>
                <w:lang w:val="en-US" w:eastAsia="zh-CN"/>
              </w:rPr>
              <w:t>0.537790</w:t>
            </w:r>
          </w:p>
        </w:tc>
        <w:tc>
          <w:tcPr>
            <w:tcW w:w="1225"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191EC6AA">
            <w:pPr>
              <w:bidi w:val="0"/>
              <w:rPr>
                <w:rFonts w:hint="default"/>
                <w:sz w:val="24"/>
                <w:szCs w:val="24"/>
              </w:rPr>
            </w:pPr>
            <w:r>
              <w:rPr>
                <w:rFonts w:hint="default"/>
                <w:sz w:val="24"/>
                <w:szCs w:val="24"/>
                <w:lang w:val="en-US" w:eastAsia="zh-CN"/>
              </w:rPr>
              <w:t>-0.557476</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6003A34E">
            <w:pPr>
              <w:bidi w:val="0"/>
              <w:rPr>
                <w:rFonts w:hint="default"/>
                <w:sz w:val="24"/>
                <w:szCs w:val="24"/>
              </w:rPr>
            </w:pPr>
            <w:r>
              <w:rPr>
                <w:rFonts w:hint="default"/>
                <w:sz w:val="24"/>
                <w:szCs w:val="24"/>
                <w:lang w:val="en-US" w:eastAsia="zh-CN"/>
              </w:rPr>
              <w:t>0.180680</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6E683A24">
            <w:pPr>
              <w:bidi w:val="0"/>
              <w:rPr>
                <w:rFonts w:hint="default"/>
                <w:sz w:val="24"/>
                <w:szCs w:val="24"/>
              </w:rPr>
            </w:pPr>
            <w:r>
              <w:rPr>
                <w:rFonts w:hint="default"/>
                <w:sz w:val="24"/>
                <w:szCs w:val="24"/>
                <w:lang w:val="en-US" w:eastAsia="zh-CN"/>
              </w:rPr>
              <w:t>0.647231</w:t>
            </w:r>
          </w:p>
        </w:tc>
        <w:tc>
          <w:tcPr>
            <w:tcW w:w="1088" w:type="dxa"/>
            <w:tcBorders>
              <w:top w:val="single" w:color="auto" w:sz="4" w:space="0"/>
              <w:left w:val="single" w:color="auto" w:sz="4" w:space="0"/>
              <w:bottom w:val="single" w:color="auto" w:sz="4" w:space="0"/>
              <w:right w:val="single" w:color="auto" w:sz="4" w:space="0"/>
            </w:tcBorders>
            <w:shd w:val="clear" w:color="auto" w:fill="FFFFFF" w:themeFill="background1"/>
            <w:tcMar>
              <w:top w:w="0" w:type="dxa"/>
              <w:left w:w="0" w:type="dxa"/>
              <w:bottom w:w="0" w:type="dxa"/>
              <w:right w:w="0" w:type="dxa"/>
            </w:tcMar>
            <w:vAlign w:val="center"/>
          </w:tcPr>
          <w:p w14:paraId="670A0179">
            <w:pPr>
              <w:bidi w:val="0"/>
              <w:rPr>
                <w:rFonts w:hint="default"/>
                <w:sz w:val="24"/>
                <w:szCs w:val="24"/>
              </w:rPr>
            </w:pPr>
            <w:r>
              <w:rPr>
                <w:rFonts w:hint="default"/>
                <w:sz w:val="24"/>
                <w:szCs w:val="24"/>
                <w:lang w:val="en-US" w:eastAsia="zh-CN"/>
              </w:rPr>
              <w:t>1.316137</w:t>
            </w:r>
          </w:p>
        </w:tc>
      </w:tr>
    </w:tbl>
    <w:p w14:paraId="01F9049E"/>
    <w:p w14:paraId="2CD4F476">
      <w:r>
        <w:br w:type="page"/>
      </w:r>
    </w:p>
    <w:p w14:paraId="4932D014">
      <w:pPr>
        <w:pStyle w:val="2"/>
        <w:numPr>
          <w:ilvl w:val="0"/>
          <w:numId w:val="0"/>
        </w:numPr>
      </w:pPr>
      <w:bookmarkStart w:id="3" w:name="_Toc7250"/>
      <w:r>
        <w:t>2 Проведение кластерного анализа</w:t>
      </w:r>
      <w:bookmarkEnd w:id="3"/>
    </w:p>
    <w:p w14:paraId="3D656F54">
      <w:pPr>
        <w:pStyle w:val="3"/>
      </w:pPr>
      <w:bookmarkStart w:id="4" w:name="_Toc5920"/>
      <w:r>
        <w:t>2.1 Определение оптимального числа классов</w:t>
      </w:r>
      <w:bookmarkEnd w:id="4"/>
    </w:p>
    <w:p w14:paraId="776CAEBF">
      <w:pPr>
        <w:ind w:firstLine="708"/>
      </w:pPr>
      <w:r>
        <w:t>С целью определения оптимального числа классов была проведена иерархическая кластеризация методом Уорда с расчетом евклидова расстояния между объектами и получена дендрограмма (рис.1).</w:t>
      </w:r>
    </w:p>
    <w:p w14:paraId="46394655">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676900" cy="3249930"/>
            <wp:effectExtent l="0" t="0" r="0" b="7620"/>
            <wp:docPr id="7" name="Изображение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5" descr="IMG_256"/>
                    <pic:cNvPicPr>
                      <a:picLocks noChangeAspect="1"/>
                    </pic:cNvPicPr>
                  </pic:nvPicPr>
                  <pic:blipFill>
                    <a:blip r:embed="rId7"/>
                    <a:stretch>
                      <a:fillRect/>
                    </a:stretch>
                  </pic:blipFill>
                  <pic:spPr>
                    <a:xfrm>
                      <a:off x="0" y="0"/>
                      <a:ext cx="5676900" cy="3249930"/>
                    </a:xfrm>
                    <a:prstGeom prst="rect">
                      <a:avLst/>
                    </a:prstGeom>
                    <a:noFill/>
                    <a:ln w="9525">
                      <a:noFill/>
                    </a:ln>
                  </pic:spPr>
                </pic:pic>
              </a:graphicData>
            </a:graphic>
          </wp:inline>
        </w:drawing>
      </w:r>
    </w:p>
    <w:p w14:paraId="1F78CF4C">
      <w:pPr>
        <w:keepNext w:val="0"/>
        <w:keepLines w:val="0"/>
        <w:widowControl/>
        <w:suppressLineNumbers w:val="0"/>
        <w:jc w:val="left"/>
      </w:pPr>
    </w:p>
    <w:p w14:paraId="78B55E76">
      <w:pPr>
        <w:jc w:val="center"/>
        <w:rPr>
          <w:sz w:val="28"/>
          <w:szCs w:val="28"/>
        </w:rPr>
      </w:pPr>
      <w:r>
        <w:rPr>
          <w:sz w:val="28"/>
          <w:szCs w:val="28"/>
        </w:rPr>
        <w:t>Рисунок 1 – Дендрограмма, построенная по методу Уорда</w:t>
      </w:r>
    </w:p>
    <w:p w14:paraId="60F5DC7C">
      <w:pPr>
        <w:ind w:firstLine="708"/>
        <w:contextualSpacing/>
        <w:rPr>
          <w:szCs w:val="28"/>
        </w:rPr>
      </w:pPr>
      <w:r>
        <w:rPr>
          <w:szCs w:val="28"/>
        </w:rPr>
        <w:t>Исследуя дендрограмму (рис.1), можно предположить, что оптимальным вариантом будет разбиение на 4 кластера.</w:t>
      </w:r>
    </w:p>
    <w:p w14:paraId="5318788F">
      <w:pPr>
        <w:ind w:firstLine="708"/>
        <w:contextualSpacing/>
        <w:rPr>
          <w:szCs w:val="28"/>
        </w:rPr>
      </w:pPr>
      <w:r>
        <w:rPr>
          <w:szCs w:val="28"/>
        </w:rPr>
        <w:t>Дополнительно были рассчитаны индексы Калински и Харабаза для различных чисел кластеров (рис.2).</w:t>
      </w:r>
    </w:p>
    <w:p w14:paraId="6CD5D4EC">
      <w:pPr>
        <w:keepNext w:val="0"/>
        <w:keepLines w:val="0"/>
        <w:widowControl/>
        <w:suppressLineNumbers w:val="0"/>
        <w:jc w:val="left"/>
        <w:rPr>
          <w:szCs w:val="28"/>
        </w:rPr>
      </w:pPr>
      <w:r>
        <w:rPr>
          <w:rFonts w:ascii="SimSun" w:hAnsi="SimSun" w:eastAsia="SimSun" w:cs="SimSun"/>
          <w:kern w:val="0"/>
          <w:sz w:val="24"/>
          <w:szCs w:val="24"/>
          <w:lang w:val="en-US" w:eastAsia="zh-CN" w:bidi="ar"/>
        </w:rPr>
        <w:drawing>
          <wp:inline distT="0" distB="0" distL="114300" distR="114300">
            <wp:extent cx="4820285" cy="3895725"/>
            <wp:effectExtent l="0" t="0" r="18415" b="9525"/>
            <wp:docPr id="8" name="Изображение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6" descr="IMG_256"/>
                    <pic:cNvPicPr>
                      <a:picLocks noChangeAspect="1"/>
                    </pic:cNvPicPr>
                  </pic:nvPicPr>
                  <pic:blipFill>
                    <a:blip r:embed="rId8"/>
                    <a:stretch>
                      <a:fillRect/>
                    </a:stretch>
                  </pic:blipFill>
                  <pic:spPr>
                    <a:xfrm>
                      <a:off x="0" y="0"/>
                      <a:ext cx="4820285" cy="3895725"/>
                    </a:xfrm>
                    <a:prstGeom prst="rect">
                      <a:avLst/>
                    </a:prstGeom>
                    <a:noFill/>
                    <a:ln w="9525">
                      <a:noFill/>
                    </a:ln>
                  </pic:spPr>
                </pic:pic>
              </a:graphicData>
            </a:graphic>
          </wp:inline>
        </w:drawing>
      </w:r>
    </w:p>
    <w:p w14:paraId="62564CCE">
      <w:pPr>
        <w:jc w:val="center"/>
        <w:rPr>
          <w:sz w:val="28"/>
          <w:szCs w:val="28"/>
        </w:rPr>
      </w:pPr>
      <w:r>
        <w:rPr>
          <w:sz w:val="28"/>
          <w:szCs w:val="28"/>
        </w:rPr>
        <w:t>Рисунок 2 – Индексы Калински и Харабаза (Дуды и Харта)</w:t>
      </w:r>
    </w:p>
    <w:p w14:paraId="23CD6A68">
      <w:pPr>
        <w:ind w:firstLine="708"/>
        <w:rPr>
          <w:szCs w:val="28"/>
        </w:rPr>
      </w:pPr>
      <w:r>
        <w:rPr>
          <w:szCs w:val="28"/>
        </w:rPr>
        <w:t xml:space="preserve">С учетом дендрограммы и значений индексов было принято решение выбрать число кластеров равное 4. При таком разбиении в </w:t>
      </w:r>
      <w:r>
        <w:rPr>
          <w:szCs w:val="28"/>
          <w:lang w:val="ru-RU"/>
        </w:rPr>
        <w:t>один</w:t>
      </w:r>
      <w:r>
        <w:rPr>
          <w:rFonts w:hint="default"/>
          <w:szCs w:val="28"/>
          <w:lang w:val="ru-RU"/>
        </w:rPr>
        <w:t xml:space="preserve"> из кластеров попадает только одна компания, это экономически обосновано и не является выбросом</w:t>
      </w:r>
      <w:r>
        <w:rPr>
          <w:szCs w:val="28"/>
        </w:rPr>
        <w:t>.</w:t>
      </w:r>
    </w:p>
    <w:p w14:paraId="1A77DD05">
      <w:pPr>
        <w:pStyle w:val="3"/>
      </w:pPr>
      <w:bookmarkStart w:id="5" w:name="_Toc26566"/>
      <w:r>
        <w:t>2.2 Кластеризация</w:t>
      </w:r>
      <w:bookmarkEnd w:id="5"/>
    </w:p>
    <w:p w14:paraId="0366B601">
      <w:pPr>
        <w:ind w:firstLine="708"/>
      </w:pPr>
      <w:r>
        <w:t>Кластеризация была проведена методами Уорда и К-средних. Результаты разбиения по 4 кластерам одинаковы по обоим методам и представлены в таблице 3.</w:t>
      </w:r>
    </w:p>
    <w:p w14:paraId="1660E5C9">
      <w:pPr>
        <w:jc w:val="center"/>
        <w:rPr>
          <w:sz w:val="28"/>
          <w:szCs w:val="28"/>
        </w:rPr>
      </w:pPr>
      <w:r>
        <w:rPr>
          <w:sz w:val="28"/>
          <w:szCs w:val="28"/>
        </w:rPr>
        <w:t>Таблица 3 – Результаты кластеризации методами Уорда и К-средних</w:t>
      </w:r>
    </w:p>
    <w:tbl>
      <w:tblPr>
        <w:tblStyle w:val="6"/>
        <w:tblW w:w="485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82A2C"/>
        <w:tblLayout w:type="fixed"/>
        <w:tblCellMar>
          <w:top w:w="0" w:type="dxa"/>
          <w:left w:w="0" w:type="dxa"/>
          <w:bottom w:w="0" w:type="dxa"/>
          <w:right w:w="0" w:type="dxa"/>
        </w:tblCellMar>
      </w:tblPr>
      <w:tblGrid>
        <w:gridCol w:w="2530"/>
        <w:gridCol w:w="1110"/>
        <w:gridCol w:w="1215"/>
      </w:tblGrid>
      <w:tr w14:paraId="2413F7EC">
        <w:trPr>
          <w:tblHeader/>
        </w:trPr>
        <w:tc>
          <w:tcPr>
            <w:tcW w:w="2530"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318A21A8">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cs="Times New Roman"/>
                <w:sz w:val="28"/>
                <w:szCs w:val="28"/>
              </w:rPr>
            </w:pPr>
            <w:r>
              <w:rPr>
                <w:rFonts w:hint="default" w:ascii="Times New Roman" w:hAnsi="Times New Roman" w:eastAsia="SimSun" w:cs="Times New Roman"/>
                <w:b/>
                <w:bCs/>
                <w:i w:val="0"/>
                <w:iCs w:val="0"/>
                <w:caps w:val="0"/>
                <w:color w:val="1F1F1F"/>
                <w:spacing w:val="0"/>
                <w:kern w:val="0"/>
                <w:sz w:val="28"/>
                <w:szCs w:val="28"/>
                <w:lang w:val="en-US" w:eastAsia="zh-CN" w:bidi="ar"/>
              </w:rPr>
              <w:t>name</w:t>
            </w:r>
          </w:p>
        </w:tc>
        <w:tc>
          <w:tcPr>
            <w:tcW w:w="1110"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4F46A106">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cs="Times New Roman"/>
                <w:sz w:val="28"/>
                <w:szCs w:val="28"/>
              </w:rPr>
            </w:pPr>
            <w:r>
              <w:rPr>
                <w:rFonts w:hint="default" w:ascii="Times New Roman" w:hAnsi="Times New Roman" w:eastAsia="SimSun" w:cs="Times New Roman"/>
                <w:b/>
                <w:bCs/>
                <w:i w:val="0"/>
                <w:iCs w:val="0"/>
                <w:caps w:val="0"/>
                <w:color w:val="1F1F1F"/>
                <w:spacing w:val="0"/>
                <w:kern w:val="0"/>
                <w:sz w:val="28"/>
                <w:szCs w:val="28"/>
                <w:lang w:val="en-US" w:eastAsia="zh-CN" w:bidi="ar"/>
              </w:rPr>
              <w:t>kmeans</w:t>
            </w:r>
          </w:p>
        </w:tc>
        <w:tc>
          <w:tcPr>
            <w:tcW w:w="1215"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68CE48BA">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cs="Times New Roman"/>
                <w:sz w:val="28"/>
                <w:szCs w:val="28"/>
              </w:rPr>
            </w:pPr>
            <w:r>
              <w:rPr>
                <w:rFonts w:hint="default" w:ascii="Times New Roman" w:hAnsi="Times New Roman" w:eastAsia="SimSun" w:cs="Times New Roman"/>
                <w:b/>
                <w:bCs/>
                <w:i w:val="0"/>
                <w:iCs w:val="0"/>
                <w:caps w:val="0"/>
                <w:color w:val="1F1F1F"/>
                <w:spacing w:val="0"/>
                <w:kern w:val="0"/>
                <w:sz w:val="28"/>
                <w:szCs w:val="28"/>
                <w:lang w:val="en-US" w:eastAsia="zh-CN" w:bidi="ar"/>
              </w:rPr>
              <w:t>ward</w:t>
            </w:r>
          </w:p>
        </w:tc>
      </w:tr>
      <w:tr w14:paraId="5456D1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82A2C"/>
          <w:tblCellMar>
            <w:top w:w="0" w:type="dxa"/>
            <w:left w:w="0" w:type="dxa"/>
            <w:bottom w:w="0" w:type="dxa"/>
            <w:right w:w="0" w:type="dxa"/>
          </w:tblCellMar>
        </w:tblPrEx>
        <w:trPr>
          <w:tblHeader/>
        </w:trPr>
        <w:tc>
          <w:tcPr>
            <w:tcW w:w="2530"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12B97165">
            <w:pPr>
              <w:bidi w:val="0"/>
              <w:spacing w:line="240" w:lineRule="auto"/>
              <w:rPr>
                <w:rFonts w:hint="default"/>
              </w:rPr>
            </w:pPr>
            <w:r>
              <w:rPr>
                <w:rFonts w:hint="default"/>
                <w:lang w:val="en-US" w:eastAsia="zh-CN"/>
              </w:rPr>
              <w:t>АО "МаксимаТелеком"</w:t>
            </w:r>
          </w:p>
        </w:tc>
        <w:tc>
          <w:tcPr>
            <w:tcW w:w="1110"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44054D53">
            <w:pPr>
              <w:bidi w:val="0"/>
              <w:spacing w:line="240" w:lineRule="auto"/>
              <w:rPr>
                <w:rFonts w:hint="default"/>
              </w:rPr>
            </w:pPr>
            <w:r>
              <w:rPr>
                <w:rFonts w:hint="default"/>
                <w:lang w:val="en-US" w:eastAsia="zh-CN"/>
              </w:rPr>
              <w:t>0</w:t>
            </w:r>
          </w:p>
        </w:tc>
        <w:tc>
          <w:tcPr>
            <w:tcW w:w="1215"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40238BCD">
            <w:pPr>
              <w:bidi w:val="0"/>
              <w:spacing w:line="240" w:lineRule="auto"/>
              <w:rPr>
                <w:rFonts w:hint="default"/>
              </w:rPr>
            </w:pPr>
            <w:r>
              <w:rPr>
                <w:rFonts w:hint="default"/>
                <w:lang w:val="en-US" w:eastAsia="zh-CN"/>
              </w:rPr>
              <w:t>2</w:t>
            </w:r>
          </w:p>
        </w:tc>
      </w:tr>
      <w:tr w14:paraId="19CE3E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82A2C"/>
          <w:tblCellMar>
            <w:top w:w="0" w:type="dxa"/>
            <w:left w:w="0" w:type="dxa"/>
            <w:bottom w:w="0" w:type="dxa"/>
            <w:right w:w="0" w:type="dxa"/>
          </w:tblCellMar>
        </w:tblPrEx>
        <w:tc>
          <w:tcPr>
            <w:tcW w:w="2530"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35467C0A">
            <w:pPr>
              <w:bidi w:val="0"/>
              <w:spacing w:line="240" w:lineRule="auto"/>
              <w:rPr>
                <w:rFonts w:hint="default"/>
              </w:rPr>
            </w:pPr>
            <w:r>
              <w:rPr>
                <w:rFonts w:hint="default"/>
                <w:lang w:val="en-US" w:eastAsia="zh-CN"/>
              </w:rPr>
              <w:t>ПАО "МТС"</w:t>
            </w:r>
          </w:p>
        </w:tc>
        <w:tc>
          <w:tcPr>
            <w:tcW w:w="1110"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3BE70FF1">
            <w:pPr>
              <w:bidi w:val="0"/>
              <w:spacing w:line="240" w:lineRule="auto"/>
              <w:rPr>
                <w:rFonts w:hint="default"/>
              </w:rPr>
            </w:pPr>
            <w:r>
              <w:rPr>
                <w:rFonts w:hint="default"/>
                <w:lang w:val="en-US" w:eastAsia="zh-CN"/>
              </w:rPr>
              <w:t>1</w:t>
            </w:r>
          </w:p>
        </w:tc>
        <w:tc>
          <w:tcPr>
            <w:tcW w:w="1215"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47A22A24">
            <w:pPr>
              <w:bidi w:val="0"/>
              <w:spacing w:line="240" w:lineRule="auto"/>
              <w:rPr>
                <w:rFonts w:hint="default"/>
              </w:rPr>
            </w:pPr>
            <w:r>
              <w:rPr>
                <w:rFonts w:hint="default"/>
                <w:lang w:val="en-US" w:eastAsia="zh-CN"/>
              </w:rPr>
              <w:t>0</w:t>
            </w:r>
          </w:p>
        </w:tc>
      </w:tr>
      <w:tr w14:paraId="3F0F5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82A2C"/>
          <w:tblCellMar>
            <w:top w:w="0" w:type="dxa"/>
            <w:left w:w="0" w:type="dxa"/>
            <w:bottom w:w="0" w:type="dxa"/>
            <w:right w:w="0" w:type="dxa"/>
          </w:tblCellMar>
        </w:tblPrEx>
        <w:tc>
          <w:tcPr>
            <w:tcW w:w="2530"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5DAA4223">
            <w:pPr>
              <w:bidi w:val="0"/>
              <w:spacing w:line="240" w:lineRule="auto"/>
              <w:rPr>
                <w:rFonts w:hint="default"/>
              </w:rPr>
            </w:pPr>
            <w:r>
              <w:rPr>
                <w:rFonts w:hint="default"/>
                <w:lang w:val="en-US" w:eastAsia="zh-CN"/>
              </w:rPr>
              <w:t>ПАО "ВымпелКом" (Билайн)</w:t>
            </w:r>
          </w:p>
        </w:tc>
        <w:tc>
          <w:tcPr>
            <w:tcW w:w="1110"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3D8B2602">
            <w:pPr>
              <w:bidi w:val="0"/>
              <w:spacing w:line="240" w:lineRule="auto"/>
              <w:rPr>
                <w:rFonts w:hint="default"/>
              </w:rPr>
            </w:pPr>
            <w:r>
              <w:rPr>
                <w:rFonts w:hint="default"/>
                <w:lang w:val="en-US" w:eastAsia="zh-CN"/>
              </w:rPr>
              <w:t>1</w:t>
            </w:r>
          </w:p>
        </w:tc>
        <w:tc>
          <w:tcPr>
            <w:tcW w:w="1215"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7ADF96CB">
            <w:pPr>
              <w:bidi w:val="0"/>
              <w:spacing w:line="240" w:lineRule="auto"/>
              <w:rPr>
                <w:rFonts w:hint="default"/>
              </w:rPr>
            </w:pPr>
            <w:r>
              <w:rPr>
                <w:rFonts w:hint="default"/>
                <w:lang w:val="en-US" w:eastAsia="zh-CN"/>
              </w:rPr>
              <w:t>0</w:t>
            </w:r>
          </w:p>
        </w:tc>
      </w:tr>
      <w:tr w14:paraId="0EB27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82A2C"/>
          <w:tblCellMar>
            <w:top w:w="0" w:type="dxa"/>
            <w:left w:w="0" w:type="dxa"/>
            <w:bottom w:w="0" w:type="dxa"/>
            <w:right w:w="0" w:type="dxa"/>
          </w:tblCellMar>
        </w:tblPrEx>
        <w:tc>
          <w:tcPr>
            <w:tcW w:w="2530"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02B3270F">
            <w:pPr>
              <w:bidi w:val="0"/>
              <w:spacing w:line="240" w:lineRule="auto"/>
              <w:rPr>
                <w:rFonts w:hint="default"/>
              </w:rPr>
            </w:pPr>
            <w:r>
              <w:rPr>
                <w:rFonts w:hint="default"/>
                <w:lang w:val="en-US" w:eastAsia="zh-CN"/>
              </w:rPr>
              <w:t>ПАО "МегаФон"</w:t>
            </w:r>
          </w:p>
        </w:tc>
        <w:tc>
          <w:tcPr>
            <w:tcW w:w="1110"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17A1E76A">
            <w:pPr>
              <w:bidi w:val="0"/>
              <w:spacing w:line="240" w:lineRule="auto"/>
              <w:rPr>
                <w:rFonts w:hint="default"/>
              </w:rPr>
            </w:pPr>
            <w:r>
              <w:rPr>
                <w:rFonts w:hint="default"/>
                <w:lang w:val="en-US" w:eastAsia="zh-CN"/>
              </w:rPr>
              <w:t>1</w:t>
            </w:r>
          </w:p>
        </w:tc>
        <w:tc>
          <w:tcPr>
            <w:tcW w:w="1215"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087860E5">
            <w:pPr>
              <w:bidi w:val="0"/>
              <w:spacing w:line="240" w:lineRule="auto"/>
              <w:rPr>
                <w:rFonts w:hint="default"/>
              </w:rPr>
            </w:pPr>
            <w:r>
              <w:rPr>
                <w:rFonts w:hint="default"/>
                <w:lang w:val="en-US" w:eastAsia="zh-CN"/>
              </w:rPr>
              <w:t>0</w:t>
            </w:r>
          </w:p>
        </w:tc>
      </w:tr>
      <w:tr w14:paraId="4956C1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82A2C"/>
          <w:tblCellMar>
            <w:top w:w="0" w:type="dxa"/>
            <w:left w:w="0" w:type="dxa"/>
            <w:bottom w:w="0" w:type="dxa"/>
            <w:right w:w="0" w:type="dxa"/>
          </w:tblCellMar>
        </w:tblPrEx>
        <w:tc>
          <w:tcPr>
            <w:tcW w:w="2530"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001068D1">
            <w:pPr>
              <w:bidi w:val="0"/>
              <w:spacing w:line="240" w:lineRule="auto"/>
              <w:rPr>
                <w:rFonts w:hint="default"/>
              </w:rPr>
            </w:pPr>
            <w:r>
              <w:rPr>
                <w:rFonts w:hint="default"/>
                <w:lang w:val="en-US" w:eastAsia="zh-CN"/>
              </w:rPr>
              <w:t>ПАО "Ростелеком"</w:t>
            </w:r>
          </w:p>
        </w:tc>
        <w:tc>
          <w:tcPr>
            <w:tcW w:w="1110"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7BF3C492">
            <w:pPr>
              <w:bidi w:val="0"/>
              <w:spacing w:line="240" w:lineRule="auto"/>
              <w:rPr>
                <w:rFonts w:hint="default"/>
              </w:rPr>
            </w:pPr>
            <w:r>
              <w:rPr>
                <w:rFonts w:hint="default"/>
                <w:lang w:val="en-US" w:eastAsia="zh-CN"/>
              </w:rPr>
              <w:t>1</w:t>
            </w:r>
          </w:p>
        </w:tc>
        <w:tc>
          <w:tcPr>
            <w:tcW w:w="1215"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06FE35D1">
            <w:pPr>
              <w:bidi w:val="0"/>
              <w:spacing w:line="240" w:lineRule="auto"/>
              <w:rPr>
                <w:rFonts w:hint="default"/>
              </w:rPr>
            </w:pPr>
            <w:r>
              <w:rPr>
                <w:rFonts w:hint="default"/>
                <w:lang w:val="en-US" w:eastAsia="zh-CN"/>
              </w:rPr>
              <w:t>0</w:t>
            </w:r>
          </w:p>
        </w:tc>
      </w:tr>
      <w:tr w14:paraId="0C2BFE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82A2C"/>
          <w:tblCellMar>
            <w:top w:w="0" w:type="dxa"/>
            <w:left w:w="0" w:type="dxa"/>
            <w:bottom w:w="0" w:type="dxa"/>
            <w:right w:w="0" w:type="dxa"/>
          </w:tblCellMar>
        </w:tblPrEx>
        <w:tc>
          <w:tcPr>
            <w:tcW w:w="2530"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69713AA1">
            <w:pPr>
              <w:bidi w:val="0"/>
              <w:spacing w:line="240" w:lineRule="auto"/>
              <w:rPr>
                <w:rFonts w:hint="default"/>
                <w:lang w:val="en-US"/>
              </w:rPr>
            </w:pPr>
            <w:r>
              <w:rPr>
                <w:rFonts w:hint="default"/>
                <w:lang w:val="en-US" w:eastAsia="zh-CN"/>
              </w:rPr>
              <w:t>ООО "Т2 РТК "</w:t>
            </w:r>
          </w:p>
        </w:tc>
        <w:tc>
          <w:tcPr>
            <w:tcW w:w="1110"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6EFC3BD5">
            <w:pPr>
              <w:bidi w:val="0"/>
              <w:spacing w:line="240" w:lineRule="auto"/>
              <w:rPr>
                <w:rFonts w:hint="default"/>
              </w:rPr>
            </w:pPr>
            <w:r>
              <w:rPr>
                <w:rFonts w:hint="default"/>
                <w:lang w:val="en-US" w:eastAsia="zh-CN"/>
              </w:rPr>
              <w:t>1</w:t>
            </w:r>
          </w:p>
        </w:tc>
        <w:tc>
          <w:tcPr>
            <w:tcW w:w="1215"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23887EB6">
            <w:pPr>
              <w:bidi w:val="0"/>
              <w:spacing w:line="240" w:lineRule="auto"/>
              <w:rPr>
                <w:rFonts w:hint="default"/>
              </w:rPr>
            </w:pPr>
            <w:r>
              <w:rPr>
                <w:rFonts w:hint="default"/>
                <w:lang w:val="en-US" w:eastAsia="zh-CN"/>
              </w:rPr>
              <w:t>0</w:t>
            </w:r>
          </w:p>
        </w:tc>
      </w:tr>
      <w:tr w14:paraId="1D54A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82A2C"/>
          <w:tblCellMar>
            <w:top w:w="0" w:type="dxa"/>
            <w:left w:w="0" w:type="dxa"/>
            <w:bottom w:w="0" w:type="dxa"/>
            <w:right w:w="0" w:type="dxa"/>
          </w:tblCellMar>
        </w:tblPrEx>
        <w:tc>
          <w:tcPr>
            <w:tcW w:w="2530"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04E8CD30">
            <w:pPr>
              <w:bidi w:val="0"/>
              <w:spacing w:line="240" w:lineRule="auto"/>
              <w:rPr>
                <w:rFonts w:hint="default"/>
              </w:rPr>
            </w:pPr>
            <w:r>
              <w:rPr>
                <w:rFonts w:hint="default"/>
                <w:lang w:val="en-US" w:eastAsia="zh-CN"/>
              </w:rPr>
              <w:t>АО "ЭР-Телеком Холдинг"</w:t>
            </w:r>
          </w:p>
        </w:tc>
        <w:tc>
          <w:tcPr>
            <w:tcW w:w="1110"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3734203B">
            <w:pPr>
              <w:bidi w:val="0"/>
              <w:spacing w:line="240" w:lineRule="auto"/>
              <w:rPr>
                <w:rFonts w:hint="default"/>
              </w:rPr>
            </w:pPr>
            <w:r>
              <w:rPr>
                <w:rFonts w:hint="default"/>
                <w:lang w:val="en-US" w:eastAsia="zh-CN"/>
              </w:rPr>
              <w:t>3</w:t>
            </w:r>
          </w:p>
        </w:tc>
        <w:tc>
          <w:tcPr>
            <w:tcW w:w="1215"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39C0318B">
            <w:pPr>
              <w:bidi w:val="0"/>
              <w:spacing w:line="240" w:lineRule="auto"/>
              <w:rPr>
                <w:rFonts w:hint="default"/>
              </w:rPr>
            </w:pPr>
            <w:r>
              <w:rPr>
                <w:rFonts w:hint="default"/>
                <w:lang w:val="en-US" w:eastAsia="zh-CN"/>
              </w:rPr>
              <w:t>1</w:t>
            </w:r>
          </w:p>
        </w:tc>
      </w:tr>
      <w:tr w14:paraId="1B33CC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82A2C"/>
          <w:tblCellMar>
            <w:top w:w="0" w:type="dxa"/>
            <w:left w:w="0" w:type="dxa"/>
            <w:bottom w:w="0" w:type="dxa"/>
            <w:right w:w="0" w:type="dxa"/>
          </w:tblCellMar>
        </w:tblPrEx>
        <w:tc>
          <w:tcPr>
            <w:tcW w:w="2530"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2EAEA65E">
            <w:pPr>
              <w:bidi w:val="0"/>
              <w:spacing w:line="240" w:lineRule="auto"/>
              <w:rPr>
                <w:rFonts w:hint="default"/>
              </w:rPr>
            </w:pPr>
            <w:r>
              <w:rPr>
                <w:rFonts w:hint="default"/>
                <w:lang w:val="en-US" w:eastAsia="zh-CN"/>
              </w:rPr>
              <w:t>АО "Транстелеком"</w:t>
            </w:r>
          </w:p>
        </w:tc>
        <w:tc>
          <w:tcPr>
            <w:tcW w:w="1110"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112215D7">
            <w:pPr>
              <w:bidi w:val="0"/>
              <w:spacing w:line="240" w:lineRule="auto"/>
              <w:rPr>
                <w:rFonts w:hint="default"/>
              </w:rPr>
            </w:pPr>
            <w:r>
              <w:rPr>
                <w:rFonts w:hint="default"/>
                <w:lang w:val="en-US" w:eastAsia="zh-CN"/>
              </w:rPr>
              <w:t>2</w:t>
            </w:r>
          </w:p>
        </w:tc>
        <w:tc>
          <w:tcPr>
            <w:tcW w:w="1215"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6EB45FDC">
            <w:pPr>
              <w:bidi w:val="0"/>
              <w:spacing w:line="240" w:lineRule="auto"/>
              <w:rPr>
                <w:rFonts w:hint="default"/>
              </w:rPr>
            </w:pPr>
            <w:r>
              <w:rPr>
                <w:rFonts w:hint="default"/>
                <w:lang w:val="en-US" w:eastAsia="zh-CN"/>
              </w:rPr>
              <w:t>3</w:t>
            </w:r>
          </w:p>
        </w:tc>
      </w:tr>
      <w:tr w14:paraId="4E4F26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82A2C"/>
          <w:tblCellMar>
            <w:top w:w="0" w:type="dxa"/>
            <w:left w:w="0" w:type="dxa"/>
            <w:bottom w:w="0" w:type="dxa"/>
            <w:right w:w="0" w:type="dxa"/>
          </w:tblCellMar>
        </w:tblPrEx>
        <w:tc>
          <w:tcPr>
            <w:tcW w:w="2530"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0AAA43E7">
            <w:pPr>
              <w:bidi w:val="0"/>
              <w:spacing w:line="240" w:lineRule="auto"/>
              <w:rPr>
                <w:rFonts w:hint="default"/>
              </w:rPr>
            </w:pPr>
            <w:r>
              <w:rPr>
                <w:rFonts w:hint="default"/>
                <w:lang w:val="en-US" w:eastAsia="zh-CN"/>
              </w:rPr>
              <w:t>ООО "ГлобалТелеком"</w:t>
            </w:r>
          </w:p>
        </w:tc>
        <w:tc>
          <w:tcPr>
            <w:tcW w:w="1110"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769A1E20">
            <w:pPr>
              <w:bidi w:val="0"/>
              <w:spacing w:line="240" w:lineRule="auto"/>
              <w:rPr>
                <w:rFonts w:hint="default"/>
              </w:rPr>
            </w:pPr>
            <w:r>
              <w:rPr>
                <w:rFonts w:hint="default"/>
                <w:lang w:val="en-US" w:eastAsia="zh-CN"/>
              </w:rPr>
              <w:t>3</w:t>
            </w:r>
          </w:p>
        </w:tc>
        <w:tc>
          <w:tcPr>
            <w:tcW w:w="1215"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78C6C483">
            <w:pPr>
              <w:bidi w:val="0"/>
              <w:spacing w:line="240" w:lineRule="auto"/>
              <w:rPr>
                <w:rFonts w:hint="default"/>
              </w:rPr>
            </w:pPr>
            <w:r>
              <w:rPr>
                <w:rFonts w:hint="default"/>
                <w:lang w:val="en-US" w:eastAsia="zh-CN"/>
              </w:rPr>
              <w:t>1</w:t>
            </w:r>
          </w:p>
        </w:tc>
      </w:tr>
      <w:tr w14:paraId="196C90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82A2C"/>
          <w:tblCellMar>
            <w:top w:w="0" w:type="dxa"/>
            <w:left w:w="0" w:type="dxa"/>
            <w:bottom w:w="0" w:type="dxa"/>
            <w:right w:w="0" w:type="dxa"/>
          </w:tblCellMar>
        </w:tblPrEx>
        <w:tc>
          <w:tcPr>
            <w:tcW w:w="2530"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3B49861D">
            <w:pPr>
              <w:bidi w:val="0"/>
              <w:spacing w:line="240" w:lineRule="auto"/>
              <w:rPr>
                <w:rFonts w:hint="default"/>
              </w:rPr>
            </w:pPr>
            <w:r>
              <w:rPr>
                <w:rFonts w:hint="default"/>
                <w:lang w:val="en-US" w:eastAsia="zh-CN"/>
              </w:rPr>
              <w:t>ПАО "МГТС"</w:t>
            </w:r>
          </w:p>
        </w:tc>
        <w:tc>
          <w:tcPr>
            <w:tcW w:w="1110"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2665D938">
            <w:pPr>
              <w:bidi w:val="0"/>
              <w:spacing w:line="240" w:lineRule="auto"/>
              <w:rPr>
                <w:rFonts w:hint="default"/>
              </w:rPr>
            </w:pPr>
            <w:r>
              <w:rPr>
                <w:rFonts w:hint="default"/>
                <w:lang w:val="en-US" w:eastAsia="zh-CN"/>
              </w:rPr>
              <w:t>1</w:t>
            </w:r>
          </w:p>
        </w:tc>
        <w:tc>
          <w:tcPr>
            <w:tcW w:w="1215"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72B22FB7">
            <w:pPr>
              <w:bidi w:val="0"/>
              <w:spacing w:line="240" w:lineRule="auto"/>
              <w:rPr>
                <w:rFonts w:hint="default"/>
              </w:rPr>
            </w:pPr>
            <w:r>
              <w:rPr>
                <w:rFonts w:hint="default"/>
                <w:lang w:val="en-US" w:eastAsia="zh-CN"/>
              </w:rPr>
              <w:t>0</w:t>
            </w:r>
          </w:p>
        </w:tc>
      </w:tr>
      <w:tr w14:paraId="67AEB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82A2C"/>
          <w:tblCellMar>
            <w:top w:w="0" w:type="dxa"/>
            <w:left w:w="0" w:type="dxa"/>
            <w:bottom w:w="0" w:type="dxa"/>
            <w:right w:w="0" w:type="dxa"/>
          </w:tblCellMar>
        </w:tblPrEx>
        <w:tc>
          <w:tcPr>
            <w:tcW w:w="2530"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4C4F5336">
            <w:pPr>
              <w:bidi w:val="0"/>
              <w:spacing w:line="240" w:lineRule="auto"/>
              <w:rPr>
                <w:rFonts w:hint="default"/>
              </w:rPr>
            </w:pPr>
            <w:r>
              <w:rPr>
                <w:rFonts w:hint="default"/>
                <w:lang w:val="en-US" w:eastAsia="zh-CN"/>
              </w:rPr>
              <w:t>АО "Комителеком"</w:t>
            </w:r>
          </w:p>
        </w:tc>
        <w:tc>
          <w:tcPr>
            <w:tcW w:w="1110"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11A9355B">
            <w:pPr>
              <w:bidi w:val="0"/>
              <w:spacing w:line="240" w:lineRule="auto"/>
              <w:rPr>
                <w:rFonts w:hint="default"/>
              </w:rPr>
            </w:pPr>
            <w:r>
              <w:rPr>
                <w:rFonts w:hint="default"/>
                <w:lang w:val="en-US" w:eastAsia="zh-CN"/>
              </w:rPr>
              <w:t>2</w:t>
            </w:r>
          </w:p>
        </w:tc>
        <w:tc>
          <w:tcPr>
            <w:tcW w:w="1215"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107AB703">
            <w:pPr>
              <w:bidi w:val="0"/>
              <w:spacing w:line="240" w:lineRule="auto"/>
              <w:rPr>
                <w:rFonts w:hint="default"/>
              </w:rPr>
            </w:pPr>
            <w:r>
              <w:rPr>
                <w:rFonts w:hint="default"/>
                <w:lang w:val="en-US" w:eastAsia="zh-CN"/>
              </w:rPr>
              <w:t>3</w:t>
            </w:r>
          </w:p>
        </w:tc>
      </w:tr>
      <w:tr w14:paraId="04AB52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82A2C"/>
          <w:tblCellMar>
            <w:top w:w="0" w:type="dxa"/>
            <w:left w:w="0" w:type="dxa"/>
            <w:bottom w:w="0" w:type="dxa"/>
            <w:right w:w="0" w:type="dxa"/>
          </w:tblCellMar>
        </w:tblPrEx>
        <w:tc>
          <w:tcPr>
            <w:tcW w:w="2530"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3CF7039D">
            <w:pPr>
              <w:bidi w:val="0"/>
              <w:spacing w:line="240" w:lineRule="auto"/>
              <w:rPr>
                <w:rFonts w:hint="default"/>
              </w:rPr>
            </w:pPr>
            <w:r>
              <w:rPr>
                <w:rFonts w:hint="default"/>
                <w:lang w:val="en-US" w:eastAsia="zh-CN"/>
              </w:rPr>
              <w:t>ООО "Скай Линк"</w:t>
            </w:r>
          </w:p>
        </w:tc>
        <w:tc>
          <w:tcPr>
            <w:tcW w:w="1110"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5EFB903E">
            <w:pPr>
              <w:bidi w:val="0"/>
              <w:spacing w:line="240" w:lineRule="auto"/>
              <w:rPr>
                <w:rFonts w:hint="default"/>
              </w:rPr>
            </w:pPr>
            <w:r>
              <w:rPr>
                <w:rFonts w:hint="default"/>
                <w:lang w:val="en-US" w:eastAsia="zh-CN"/>
              </w:rPr>
              <w:t>3</w:t>
            </w:r>
          </w:p>
        </w:tc>
        <w:tc>
          <w:tcPr>
            <w:tcW w:w="1215"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12968190">
            <w:pPr>
              <w:bidi w:val="0"/>
              <w:spacing w:line="240" w:lineRule="auto"/>
              <w:rPr>
                <w:rFonts w:hint="default"/>
              </w:rPr>
            </w:pPr>
            <w:r>
              <w:rPr>
                <w:rFonts w:hint="default"/>
                <w:lang w:val="en-US" w:eastAsia="zh-CN"/>
              </w:rPr>
              <w:t>1</w:t>
            </w:r>
          </w:p>
        </w:tc>
      </w:tr>
      <w:tr w14:paraId="7632F5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82A2C"/>
          <w:tblCellMar>
            <w:top w:w="0" w:type="dxa"/>
            <w:left w:w="0" w:type="dxa"/>
            <w:bottom w:w="0" w:type="dxa"/>
            <w:right w:w="0" w:type="dxa"/>
          </w:tblCellMar>
        </w:tblPrEx>
        <w:tc>
          <w:tcPr>
            <w:tcW w:w="2530"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65682070">
            <w:pPr>
              <w:bidi w:val="0"/>
              <w:spacing w:line="240" w:lineRule="auto"/>
              <w:rPr>
                <w:rFonts w:hint="default"/>
              </w:rPr>
            </w:pPr>
            <w:r>
              <w:rPr>
                <w:rFonts w:hint="default"/>
                <w:lang w:val="en-US" w:eastAsia="zh-CN"/>
              </w:rPr>
              <w:t>АО "Уралсвязьинформ"</w:t>
            </w:r>
          </w:p>
        </w:tc>
        <w:tc>
          <w:tcPr>
            <w:tcW w:w="1110"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7D5BDAA7">
            <w:pPr>
              <w:bidi w:val="0"/>
              <w:spacing w:line="240" w:lineRule="auto"/>
              <w:rPr>
                <w:rFonts w:hint="default"/>
              </w:rPr>
            </w:pPr>
            <w:r>
              <w:rPr>
                <w:rFonts w:hint="default"/>
                <w:lang w:val="en-US" w:eastAsia="zh-CN"/>
              </w:rPr>
              <w:t>1</w:t>
            </w:r>
          </w:p>
        </w:tc>
        <w:tc>
          <w:tcPr>
            <w:tcW w:w="1215"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38E3AD84">
            <w:pPr>
              <w:bidi w:val="0"/>
              <w:spacing w:line="240" w:lineRule="auto"/>
              <w:rPr>
                <w:rFonts w:hint="default"/>
              </w:rPr>
            </w:pPr>
            <w:r>
              <w:rPr>
                <w:rFonts w:hint="default"/>
                <w:lang w:val="en-US" w:eastAsia="zh-CN"/>
              </w:rPr>
              <w:t>0</w:t>
            </w:r>
          </w:p>
        </w:tc>
      </w:tr>
      <w:tr w14:paraId="2C90BD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82A2C"/>
          <w:tblCellMar>
            <w:top w:w="0" w:type="dxa"/>
            <w:left w:w="0" w:type="dxa"/>
            <w:bottom w:w="0" w:type="dxa"/>
            <w:right w:w="0" w:type="dxa"/>
          </w:tblCellMar>
        </w:tblPrEx>
        <w:tc>
          <w:tcPr>
            <w:tcW w:w="2530"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47C2E458">
            <w:pPr>
              <w:bidi w:val="0"/>
              <w:spacing w:line="240" w:lineRule="auto"/>
              <w:rPr>
                <w:rFonts w:hint="default"/>
              </w:rPr>
            </w:pPr>
            <w:r>
              <w:rPr>
                <w:rFonts w:hint="default"/>
                <w:lang w:val="en-US" w:eastAsia="zh-CN"/>
              </w:rPr>
              <w:t>ООО "Эквант"</w:t>
            </w:r>
          </w:p>
        </w:tc>
        <w:tc>
          <w:tcPr>
            <w:tcW w:w="1110"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414BF890">
            <w:pPr>
              <w:bidi w:val="0"/>
              <w:spacing w:line="240" w:lineRule="auto"/>
              <w:rPr>
                <w:rFonts w:hint="default"/>
              </w:rPr>
            </w:pPr>
            <w:r>
              <w:rPr>
                <w:rFonts w:hint="default"/>
                <w:lang w:val="en-US" w:eastAsia="zh-CN"/>
              </w:rPr>
              <w:t>3</w:t>
            </w:r>
          </w:p>
        </w:tc>
        <w:tc>
          <w:tcPr>
            <w:tcW w:w="1215"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5E02803D">
            <w:pPr>
              <w:bidi w:val="0"/>
              <w:spacing w:line="240" w:lineRule="auto"/>
              <w:rPr>
                <w:rFonts w:hint="default"/>
              </w:rPr>
            </w:pPr>
            <w:r>
              <w:rPr>
                <w:rFonts w:hint="default"/>
                <w:lang w:val="en-US" w:eastAsia="zh-CN"/>
              </w:rPr>
              <w:t>1</w:t>
            </w:r>
          </w:p>
        </w:tc>
      </w:tr>
      <w:tr w14:paraId="35C2C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82A2C"/>
          <w:tblCellMar>
            <w:top w:w="0" w:type="dxa"/>
            <w:left w:w="0" w:type="dxa"/>
            <w:bottom w:w="0" w:type="dxa"/>
            <w:right w:w="0" w:type="dxa"/>
          </w:tblCellMar>
        </w:tblPrEx>
        <w:tc>
          <w:tcPr>
            <w:tcW w:w="2530"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18B7D4C1">
            <w:pPr>
              <w:bidi w:val="0"/>
              <w:spacing w:line="240" w:lineRule="auto"/>
              <w:rPr>
                <w:rFonts w:hint="default"/>
              </w:rPr>
            </w:pPr>
            <w:r>
              <w:rPr>
                <w:rFonts w:hint="default"/>
                <w:lang w:val="en-US" w:eastAsia="zh-CN"/>
              </w:rPr>
              <w:t>ПАО "Центральный телеграф"</w:t>
            </w:r>
          </w:p>
        </w:tc>
        <w:tc>
          <w:tcPr>
            <w:tcW w:w="1110"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781C7C7D">
            <w:pPr>
              <w:bidi w:val="0"/>
              <w:spacing w:line="240" w:lineRule="auto"/>
              <w:rPr>
                <w:rFonts w:hint="default"/>
              </w:rPr>
            </w:pPr>
            <w:r>
              <w:rPr>
                <w:rFonts w:hint="default"/>
                <w:lang w:val="en-US" w:eastAsia="zh-CN"/>
              </w:rPr>
              <w:t>2</w:t>
            </w:r>
          </w:p>
        </w:tc>
        <w:tc>
          <w:tcPr>
            <w:tcW w:w="1215"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35ACB6BC">
            <w:pPr>
              <w:bidi w:val="0"/>
              <w:spacing w:line="240" w:lineRule="auto"/>
              <w:rPr>
                <w:rFonts w:hint="default"/>
              </w:rPr>
            </w:pPr>
            <w:r>
              <w:rPr>
                <w:rFonts w:hint="default"/>
                <w:lang w:val="en-US" w:eastAsia="zh-CN"/>
              </w:rPr>
              <w:t>3</w:t>
            </w:r>
          </w:p>
        </w:tc>
      </w:tr>
      <w:tr w14:paraId="5B0B01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82A2C"/>
          <w:tblCellMar>
            <w:top w:w="0" w:type="dxa"/>
            <w:left w:w="0" w:type="dxa"/>
            <w:bottom w:w="0" w:type="dxa"/>
            <w:right w:w="0" w:type="dxa"/>
          </w:tblCellMar>
        </w:tblPrEx>
        <w:tc>
          <w:tcPr>
            <w:tcW w:w="2530"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1193ADD6">
            <w:pPr>
              <w:bidi w:val="0"/>
              <w:spacing w:line="240" w:lineRule="auto"/>
              <w:rPr>
                <w:rFonts w:hint="default"/>
              </w:rPr>
            </w:pPr>
            <w:r>
              <w:rPr>
                <w:rFonts w:hint="default"/>
                <w:lang w:val="en-US" w:eastAsia="zh-CN"/>
              </w:rPr>
              <w:t>ООО "Синтерра"</w:t>
            </w:r>
          </w:p>
        </w:tc>
        <w:tc>
          <w:tcPr>
            <w:tcW w:w="1110"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1E3749E4">
            <w:pPr>
              <w:bidi w:val="0"/>
              <w:spacing w:line="240" w:lineRule="auto"/>
              <w:rPr>
                <w:rFonts w:hint="default"/>
              </w:rPr>
            </w:pPr>
            <w:r>
              <w:rPr>
                <w:rFonts w:hint="default"/>
                <w:lang w:val="en-US" w:eastAsia="zh-CN"/>
              </w:rPr>
              <w:t>3</w:t>
            </w:r>
          </w:p>
        </w:tc>
        <w:tc>
          <w:tcPr>
            <w:tcW w:w="1215"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2CB0C5B4">
            <w:pPr>
              <w:bidi w:val="0"/>
              <w:spacing w:line="240" w:lineRule="auto"/>
              <w:rPr>
                <w:rFonts w:hint="default"/>
              </w:rPr>
            </w:pPr>
            <w:r>
              <w:rPr>
                <w:rFonts w:hint="default"/>
                <w:lang w:val="en-US" w:eastAsia="zh-CN"/>
              </w:rPr>
              <w:t>1</w:t>
            </w:r>
          </w:p>
        </w:tc>
      </w:tr>
      <w:tr w14:paraId="6D32FE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82A2C"/>
          <w:tblCellMar>
            <w:top w:w="0" w:type="dxa"/>
            <w:left w:w="0" w:type="dxa"/>
            <w:bottom w:w="0" w:type="dxa"/>
            <w:right w:w="0" w:type="dxa"/>
          </w:tblCellMar>
        </w:tblPrEx>
        <w:tc>
          <w:tcPr>
            <w:tcW w:w="2530"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0004F799">
            <w:pPr>
              <w:bidi w:val="0"/>
              <w:spacing w:line="240" w:lineRule="auto"/>
              <w:rPr>
                <w:rFonts w:hint="default"/>
              </w:rPr>
            </w:pPr>
            <w:r>
              <w:rPr>
                <w:rFonts w:hint="default"/>
                <w:lang w:val="en-US" w:eastAsia="zh-CN"/>
              </w:rPr>
              <w:t>АО "Мобайл Тренд"</w:t>
            </w:r>
          </w:p>
        </w:tc>
        <w:tc>
          <w:tcPr>
            <w:tcW w:w="1110"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2035BE49">
            <w:pPr>
              <w:bidi w:val="0"/>
              <w:spacing w:line="240" w:lineRule="auto"/>
              <w:rPr>
                <w:rFonts w:hint="default"/>
              </w:rPr>
            </w:pPr>
            <w:r>
              <w:rPr>
                <w:rFonts w:hint="default"/>
                <w:lang w:val="en-US" w:eastAsia="zh-CN"/>
              </w:rPr>
              <w:t>3</w:t>
            </w:r>
          </w:p>
        </w:tc>
        <w:tc>
          <w:tcPr>
            <w:tcW w:w="1215"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312AB092">
            <w:pPr>
              <w:bidi w:val="0"/>
              <w:spacing w:line="240" w:lineRule="auto"/>
              <w:rPr>
                <w:rFonts w:hint="default"/>
              </w:rPr>
            </w:pPr>
            <w:r>
              <w:rPr>
                <w:rFonts w:hint="default"/>
                <w:lang w:val="en-US" w:eastAsia="zh-CN"/>
              </w:rPr>
              <w:t>1</w:t>
            </w:r>
          </w:p>
        </w:tc>
      </w:tr>
      <w:tr w14:paraId="7B547F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82A2C"/>
          <w:tblCellMar>
            <w:top w:w="0" w:type="dxa"/>
            <w:left w:w="0" w:type="dxa"/>
            <w:bottom w:w="0" w:type="dxa"/>
            <w:right w:w="0" w:type="dxa"/>
          </w:tblCellMar>
        </w:tblPrEx>
        <w:tc>
          <w:tcPr>
            <w:tcW w:w="2530"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2252C90D">
            <w:pPr>
              <w:bidi w:val="0"/>
              <w:spacing w:line="240" w:lineRule="auto"/>
              <w:rPr>
                <w:rFonts w:hint="default"/>
              </w:rPr>
            </w:pPr>
            <w:r>
              <w:rPr>
                <w:rFonts w:hint="default"/>
                <w:lang w:val="en-US" w:eastAsia="zh-CN"/>
              </w:rPr>
              <w:t>ООО "Интерсвязь"</w:t>
            </w:r>
          </w:p>
        </w:tc>
        <w:tc>
          <w:tcPr>
            <w:tcW w:w="1110"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079537A0">
            <w:pPr>
              <w:bidi w:val="0"/>
              <w:spacing w:line="240" w:lineRule="auto"/>
              <w:rPr>
                <w:rFonts w:hint="default"/>
              </w:rPr>
            </w:pPr>
            <w:r>
              <w:rPr>
                <w:rFonts w:hint="default"/>
                <w:lang w:val="en-US" w:eastAsia="zh-CN"/>
              </w:rPr>
              <w:t>1</w:t>
            </w:r>
          </w:p>
        </w:tc>
        <w:tc>
          <w:tcPr>
            <w:tcW w:w="1215"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67AAF58B">
            <w:pPr>
              <w:bidi w:val="0"/>
              <w:spacing w:line="240" w:lineRule="auto"/>
              <w:rPr>
                <w:rFonts w:hint="default"/>
              </w:rPr>
            </w:pPr>
            <w:r>
              <w:rPr>
                <w:rFonts w:hint="default"/>
                <w:lang w:val="en-US" w:eastAsia="zh-CN"/>
              </w:rPr>
              <w:t>0</w:t>
            </w:r>
          </w:p>
        </w:tc>
      </w:tr>
      <w:tr w14:paraId="75716E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82A2C"/>
          <w:tblCellMar>
            <w:top w:w="0" w:type="dxa"/>
            <w:left w:w="0" w:type="dxa"/>
            <w:bottom w:w="0" w:type="dxa"/>
            <w:right w:w="0" w:type="dxa"/>
          </w:tblCellMar>
        </w:tblPrEx>
        <w:tc>
          <w:tcPr>
            <w:tcW w:w="2530"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49274A23">
            <w:pPr>
              <w:bidi w:val="0"/>
              <w:spacing w:line="240" w:lineRule="auto"/>
              <w:rPr>
                <w:rFonts w:hint="default"/>
              </w:rPr>
            </w:pPr>
            <w:r>
              <w:rPr>
                <w:rFonts w:hint="default"/>
                <w:lang w:val="en-US" w:eastAsia="zh-CN"/>
              </w:rPr>
              <w:t>АО "Связьтранснефть"</w:t>
            </w:r>
          </w:p>
        </w:tc>
        <w:tc>
          <w:tcPr>
            <w:tcW w:w="1110"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52EE4430">
            <w:pPr>
              <w:bidi w:val="0"/>
              <w:spacing w:line="240" w:lineRule="auto"/>
              <w:rPr>
                <w:rFonts w:hint="default"/>
              </w:rPr>
            </w:pPr>
            <w:r>
              <w:rPr>
                <w:rFonts w:hint="default"/>
                <w:lang w:val="en-US" w:eastAsia="zh-CN"/>
              </w:rPr>
              <w:t>1</w:t>
            </w:r>
          </w:p>
        </w:tc>
        <w:tc>
          <w:tcPr>
            <w:tcW w:w="1215"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789E4182">
            <w:pPr>
              <w:bidi w:val="0"/>
              <w:spacing w:line="240" w:lineRule="auto"/>
              <w:rPr>
                <w:rFonts w:hint="default"/>
              </w:rPr>
            </w:pPr>
            <w:r>
              <w:rPr>
                <w:rFonts w:hint="default"/>
                <w:lang w:val="en-US" w:eastAsia="zh-CN"/>
              </w:rPr>
              <w:t>0</w:t>
            </w:r>
          </w:p>
        </w:tc>
      </w:tr>
      <w:tr w14:paraId="6838C8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82A2C"/>
          <w:tblCellMar>
            <w:top w:w="0" w:type="dxa"/>
            <w:left w:w="0" w:type="dxa"/>
            <w:bottom w:w="0" w:type="dxa"/>
            <w:right w:w="0" w:type="dxa"/>
          </w:tblCellMar>
        </w:tblPrEx>
        <w:tc>
          <w:tcPr>
            <w:tcW w:w="2530"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58DEAF47">
            <w:pPr>
              <w:bidi w:val="0"/>
              <w:spacing w:line="240" w:lineRule="auto"/>
              <w:rPr>
                <w:rFonts w:hint="default"/>
              </w:rPr>
            </w:pPr>
            <w:r>
              <w:rPr>
                <w:rFonts w:hint="default"/>
                <w:lang w:val="en-US" w:eastAsia="zh-CN"/>
              </w:rPr>
              <w:t>ООО "ТТК-Север"</w:t>
            </w:r>
          </w:p>
        </w:tc>
        <w:tc>
          <w:tcPr>
            <w:tcW w:w="1110"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7A627F43">
            <w:pPr>
              <w:bidi w:val="0"/>
              <w:spacing w:line="240" w:lineRule="auto"/>
              <w:rPr>
                <w:rFonts w:hint="default"/>
              </w:rPr>
            </w:pPr>
            <w:r>
              <w:rPr>
                <w:rFonts w:hint="default"/>
                <w:lang w:val="en-US" w:eastAsia="zh-CN"/>
              </w:rPr>
              <w:t>3</w:t>
            </w:r>
          </w:p>
        </w:tc>
        <w:tc>
          <w:tcPr>
            <w:tcW w:w="1215"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739F06C1">
            <w:pPr>
              <w:bidi w:val="0"/>
              <w:spacing w:line="240" w:lineRule="auto"/>
              <w:rPr>
                <w:rFonts w:hint="default"/>
              </w:rPr>
            </w:pPr>
            <w:r>
              <w:rPr>
                <w:rFonts w:hint="default"/>
                <w:lang w:val="en-US" w:eastAsia="zh-CN"/>
              </w:rPr>
              <w:t>1</w:t>
            </w:r>
          </w:p>
        </w:tc>
      </w:tr>
      <w:tr w14:paraId="3150E5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82A2C"/>
          <w:tblCellMar>
            <w:top w:w="0" w:type="dxa"/>
            <w:left w:w="0" w:type="dxa"/>
            <w:bottom w:w="0" w:type="dxa"/>
            <w:right w:w="0" w:type="dxa"/>
          </w:tblCellMar>
        </w:tblPrEx>
        <w:tc>
          <w:tcPr>
            <w:tcW w:w="2530"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3FF95CDC">
            <w:pPr>
              <w:bidi w:val="0"/>
              <w:spacing w:line="240" w:lineRule="auto"/>
              <w:rPr>
                <w:rFonts w:hint="default"/>
              </w:rPr>
            </w:pPr>
            <w:r>
              <w:rPr>
                <w:rFonts w:hint="default"/>
                <w:lang w:val="en-US" w:eastAsia="zh-CN"/>
              </w:rPr>
              <w:t>АО "Корпорация ТелеРосс"</w:t>
            </w:r>
          </w:p>
        </w:tc>
        <w:tc>
          <w:tcPr>
            <w:tcW w:w="1110"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5292A666">
            <w:pPr>
              <w:bidi w:val="0"/>
              <w:spacing w:line="240" w:lineRule="auto"/>
              <w:rPr>
                <w:rFonts w:hint="default"/>
              </w:rPr>
            </w:pPr>
            <w:r>
              <w:rPr>
                <w:rFonts w:hint="default"/>
                <w:lang w:val="en-US" w:eastAsia="zh-CN"/>
              </w:rPr>
              <w:t>3</w:t>
            </w:r>
          </w:p>
        </w:tc>
        <w:tc>
          <w:tcPr>
            <w:tcW w:w="1215"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14C184D9">
            <w:pPr>
              <w:bidi w:val="0"/>
              <w:spacing w:line="240" w:lineRule="auto"/>
              <w:rPr>
                <w:rFonts w:hint="default"/>
              </w:rPr>
            </w:pPr>
            <w:r>
              <w:rPr>
                <w:rFonts w:hint="default"/>
                <w:lang w:val="en-US" w:eastAsia="zh-CN"/>
              </w:rPr>
              <w:t>1</w:t>
            </w:r>
          </w:p>
        </w:tc>
      </w:tr>
    </w:tbl>
    <w:p w14:paraId="6B72DAAA">
      <w:pPr>
        <w:ind w:firstLine="708" w:firstLineChars="0"/>
        <w:rPr>
          <w:rFonts w:hint="default"/>
          <w:lang w:val="ru-RU"/>
        </w:rPr>
      </w:pPr>
      <w:r>
        <w:rPr>
          <w:rFonts w:hint="default"/>
          <w:lang w:val="ru-RU"/>
        </w:rPr>
        <w:t>Можем увидеть, что разбиение на кластеры, полученные разными методами, не отличаются друг от друга. Поэтому в дальнейшем мы будем использовать разбиение, полученное методом К-средних, и следовательно методом Уорда.</w:t>
      </w:r>
    </w:p>
    <w:p w14:paraId="664F3634">
      <w:pPr>
        <w:ind w:firstLine="708" w:firstLineChars="0"/>
      </w:pPr>
      <w:r>
        <w:t>Для данного разбиения были рассчитаны средние значения признаков в классах</w:t>
      </w:r>
      <w:r>
        <w:rPr>
          <w:rFonts w:hint="default"/>
          <w:lang w:val="en-US"/>
        </w:rPr>
        <w:t xml:space="preserve"> (</w:t>
      </w:r>
      <w:r>
        <w:rPr>
          <w:rFonts w:hint="default"/>
          <w:lang w:val="ru-RU"/>
        </w:rPr>
        <w:t>табл.4</w:t>
      </w:r>
      <w:r>
        <w:rPr>
          <w:rFonts w:hint="default"/>
          <w:lang w:val="en-US"/>
        </w:rPr>
        <w:t>)</w:t>
      </w:r>
      <w:r>
        <w:t>, а также функционал качества разбиения (табл.</w:t>
      </w:r>
      <w:r>
        <w:rPr>
          <w:rFonts w:hint="default"/>
          <w:lang w:val="ru-RU"/>
        </w:rPr>
        <w:t>5</w:t>
      </w:r>
      <w:r>
        <w:t>).</w:t>
      </w:r>
    </w:p>
    <w:p w14:paraId="07DF5671">
      <w:pPr>
        <w:jc w:val="center"/>
        <w:rPr>
          <w:sz w:val="28"/>
          <w:szCs w:val="28"/>
        </w:rPr>
      </w:pPr>
      <w:r>
        <w:rPr>
          <w:sz w:val="28"/>
          <w:szCs w:val="28"/>
        </w:rPr>
        <w:t>Таблица 4 – Средние значения признаков кластеров</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0" w:type="dxa"/>
          <w:left w:w="0" w:type="dxa"/>
          <w:bottom w:w="0" w:type="dxa"/>
          <w:right w:w="0" w:type="dxa"/>
        </w:tblCellMar>
      </w:tblPr>
      <w:tblGrid>
        <w:gridCol w:w="866"/>
        <w:gridCol w:w="1154"/>
        <w:gridCol w:w="1154"/>
        <w:gridCol w:w="1154"/>
        <w:gridCol w:w="1154"/>
        <w:gridCol w:w="1154"/>
        <w:gridCol w:w="1154"/>
      </w:tblGrid>
      <w:tr w14:paraId="2574B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blHeader/>
        </w:trPr>
        <w:tc>
          <w:tcPr>
            <w:tcW w:w="0" w:type="auto"/>
            <w:shd w:val="clear" w:color="auto" w:fill="FFFFFF"/>
            <w:tcMar>
              <w:top w:w="0" w:type="dxa"/>
              <w:left w:w="0" w:type="dxa"/>
              <w:bottom w:w="0" w:type="dxa"/>
              <w:right w:w="0" w:type="dxa"/>
            </w:tcMar>
            <w:vAlign w:val="center"/>
          </w:tcPr>
          <w:p w14:paraId="7E41D222">
            <w:pPr>
              <w:bidi w:val="0"/>
              <w:jc w:val="center"/>
              <w:rPr>
                <w:sz w:val="28"/>
                <w:szCs w:val="28"/>
              </w:rPr>
            </w:pPr>
            <w:r>
              <w:rPr>
                <w:rFonts w:hint="default"/>
                <w:sz w:val="28"/>
                <w:szCs w:val="28"/>
                <w:lang w:val="en-US" w:eastAsia="zh-CN"/>
              </w:rPr>
              <w:t>kmeans</w:t>
            </w:r>
          </w:p>
        </w:tc>
        <w:tc>
          <w:tcPr>
            <w:tcW w:w="0" w:type="auto"/>
            <w:shd w:val="clear" w:color="auto" w:fill="FFFFFF"/>
            <w:tcMar>
              <w:top w:w="0" w:type="dxa"/>
              <w:left w:w="0" w:type="dxa"/>
              <w:bottom w:w="0" w:type="dxa"/>
              <w:right w:w="0" w:type="dxa"/>
            </w:tcMar>
            <w:vAlign w:val="center"/>
          </w:tcPr>
          <w:p w14:paraId="24F1F382">
            <w:pPr>
              <w:bidi w:val="0"/>
              <w:jc w:val="center"/>
              <w:rPr>
                <w:rFonts w:hint="default"/>
                <w:sz w:val="28"/>
                <w:szCs w:val="28"/>
                <w:lang w:val="en-US"/>
              </w:rPr>
            </w:pPr>
            <w:r>
              <w:rPr>
                <w:rFonts w:hint="default"/>
                <w:sz w:val="28"/>
                <w:szCs w:val="28"/>
                <w:lang w:val="en-US"/>
              </w:rPr>
              <w:t>X1</w:t>
            </w:r>
          </w:p>
        </w:tc>
        <w:tc>
          <w:tcPr>
            <w:tcW w:w="0" w:type="auto"/>
            <w:shd w:val="clear" w:color="auto" w:fill="FFFFFF"/>
            <w:tcMar>
              <w:top w:w="0" w:type="dxa"/>
              <w:left w:w="0" w:type="dxa"/>
              <w:bottom w:w="0" w:type="dxa"/>
              <w:right w:w="0" w:type="dxa"/>
            </w:tcMar>
            <w:vAlign w:val="center"/>
          </w:tcPr>
          <w:p w14:paraId="58B90E1A">
            <w:pPr>
              <w:bidi w:val="0"/>
              <w:jc w:val="center"/>
              <w:rPr>
                <w:rFonts w:hint="default"/>
                <w:sz w:val="28"/>
                <w:szCs w:val="28"/>
                <w:lang w:val="en-US"/>
              </w:rPr>
            </w:pPr>
            <w:r>
              <w:rPr>
                <w:rFonts w:hint="default"/>
                <w:sz w:val="28"/>
                <w:szCs w:val="28"/>
                <w:lang w:val="en-US"/>
              </w:rPr>
              <w:t>X2</w:t>
            </w:r>
          </w:p>
        </w:tc>
        <w:tc>
          <w:tcPr>
            <w:tcW w:w="0" w:type="auto"/>
            <w:shd w:val="clear" w:color="auto" w:fill="FFFFFF"/>
            <w:tcMar>
              <w:top w:w="0" w:type="dxa"/>
              <w:left w:w="0" w:type="dxa"/>
              <w:bottom w:w="0" w:type="dxa"/>
              <w:right w:w="0" w:type="dxa"/>
            </w:tcMar>
            <w:vAlign w:val="center"/>
          </w:tcPr>
          <w:p w14:paraId="65551DE2">
            <w:pPr>
              <w:bidi w:val="0"/>
              <w:jc w:val="center"/>
              <w:rPr>
                <w:rFonts w:hint="default"/>
                <w:sz w:val="28"/>
                <w:szCs w:val="28"/>
                <w:lang w:val="en-US"/>
              </w:rPr>
            </w:pPr>
            <w:r>
              <w:rPr>
                <w:rFonts w:hint="default"/>
                <w:sz w:val="28"/>
                <w:szCs w:val="28"/>
                <w:lang w:val="en-US"/>
              </w:rPr>
              <w:t>X3</w:t>
            </w:r>
          </w:p>
        </w:tc>
        <w:tc>
          <w:tcPr>
            <w:tcW w:w="0" w:type="auto"/>
            <w:shd w:val="clear" w:color="auto" w:fill="FFFFFF"/>
            <w:tcMar>
              <w:top w:w="0" w:type="dxa"/>
              <w:left w:w="0" w:type="dxa"/>
              <w:bottom w:w="0" w:type="dxa"/>
              <w:right w:w="0" w:type="dxa"/>
            </w:tcMar>
            <w:vAlign w:val="center"/>
          </w:tcPr>
          <w:p w14:paraId="6A8D5504">
            <w:pPr>
              <w:bidi w:val="0"/>
              <w:jc w:val="center"/>
              <w:rPr>
                <w:rFonts w:hint="default"/>
                <w:sz w:val="28"/>
                <w:szCs w:val="28"/>
                <w:lang w:val="en-US"/>
              </w:rPr>
            </w:pPr>
            <w:r>
              <w:rPr>
                <w:rFonts w:hint="default"/>
                <w:sz w:val="28"/>
                <w:szCs w:val="28"/>
                <w:lang w:val="en-US"/>
              </w:rPr>
              <w:t>X4</w:t>
            </w:r>
          </w:p>
        </w:tc>
        <w:tc>
          <w:tcPr>
            <w:tcW w:w="0" w:type="auto"/>
            <w:shd w:val="clear" w:color="auto" w:fill="FFFFFF"/>
            <w:tcMar>
              <w:top w:w="0" w:type="dxa"/>
              <w:left w:w="0" w:type="dxa"/>
              <w:bottom w:w="0" w:type="dxa"/>
              <w:right w:w="0" w:type="dxa"/>
            </w:tcMar>
            <w:vAlign w:val="center"/>
          </w:tcPr>
          <w:p w14:paraId="5B39139B">
            <w:pPr>
              <w:bidi w:val="0"/>
              <w:jc w:val="center"/>
              <w:rPr>
                <w:rFonts w:hint="default"/>
                <w:sz w:val="28"/>
                <w:szCs w:val="28"/>
                <w:lang w:val="en-US"/>
              </w:rPr>
            </w:pPr>
            <w:r>
              <w:rPr>
                <w:rFonts w:hint="default"/>
                <w:sz w:val="28"/>
                <w:szCs w:val="28"/>
                <w:lang w:val="en-US"/>
              </w:rPr>
              <w:t>X5</w:t>
            </w:r>
          </w:p>
        </w:tc>
        <w:tc>
          <w:tcPr>
            <w:tcW w:w="0" w:type="auto"/>
            <w:shd w:val="clear" w:color="auto" w:fill="FFFFFF"/>
            <w:tcMar>
              <w:top w:w="0" w:type="dxa"/>
              <w:left w:w="0" w:type="dxa"/>
              <w:bottom w:w="0" w:type="dxa"/>
              <w:right w:w="0" w:type="dxa"/>
            </w:tcMar>
            <w:vAlign w:val="center"/>
          </w:tcPr>
          <w:p w14:paraId="7423E16F">
            <w:pPr>
              <w:bidi w:val="0"/>
              <w:jc w:val="center"/>
              <w:rPr>
                <w:rFonts w:hint="default"/>
                <w:sz w:val="28"/>
                <w:szCs w:val="28"/>
                <w:lang w:val="en-US"/>
              </w:rPr>
            </w:pPr>
            <w:r>
              <w:rPr>
                <w:rFonts w:hint="default"/>
                <w:sz w:val="28"/>
                <w:szCs w:val="28"/>
                <w:lang w:val="en-US"/>
              </w:rPr>
              <w:t>X6</w:t>
            </w:r>
          </w:p>
        </w:tc>
      </w:tr>
      <w:tr w14:paraId="7F58B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0" w:type="auto"/>
            <w:shd w:val="clear" w:color="auto" w:fill="FFFFFF"/>
            <w:tcMar>
              <w:top w:w="0" w:type="dxa"/>
              <w:left w:w="0" w:type="dxa"/>
              <w:bottom w:w="0" w:type="dxa"/>
              <w:right w:w="0" w:type="dxa"/>
            </w:tcMar>
            <w:vAlign w:val="center"/>
          </w:tcPr>
          <w:p w14:paraId="4C07F0C7">
            <w:pPr>
              <w:bidi w:val="0"/>
              <w:rPr>
                <w:sz w:val="28"/>
                <w:szCs w:val="28"/>
              </w:rPr>
            </w:pPr>
            <w:r>
              <w:rPr>
                <w:rFonts w:hint="default"/>
                <w:sz w:val="28"/>
                <w:szCs w:val="28"/>
                <w:lang w:val="en-US" w:eastAsia="zh-CN"/>
              </w:rPr>
              <w:t>0</w:t>
            </w:r>
          </w:p>
        </w:tc>
        <w:tc>
          <w:tcPr>
            <w:tcW w:w="0" w:type="auto"/>
            <w:shd w:val="clear" w:color="auto" w:fill="FFFFFF"/>
            <w:tcMar>
              <w:top w:w="0" w:type="dxa"/>
              <w:left w:w="0" w:type="dxa"/>
              <w:bottom w:w="0" w:type="dxa"/>
              <w:right w:w="0" w:type="dxa"/>
            </w:tcMar>
            <w:vAlign w:val="center"/>
          </w:tcPr>
          <w:p w14:paraId="688A15C5">
            <w:pPr>
              <w:bidi w:val="0"/>
              <w:rPr>
                <w:rFonts w:hint="default"/>
                <w:sz w:val="28"/>
                <w:szCs w:val="28"/>
              </w:rPr>
            </w:pPr>
            <w:r>
              <w:rPr>
                <w:rFonts w:hint="default"/>
                <w:sz w:val="28"/>
                <w:szCs w:val="28"/>
                <w:lang w:val="en-US" w:eastAsia="zh-CN"/>
              </w:rPr>
              <w:t>0.975597</w:t>
            </w:r>
          </w:p>
        </w:tc>
        <w:tc>
          <w:tcPr>
            <w:tcW w:w="0" w:type="auto"/>
            <w:shd w:val="clear" w:color="auto" w:fill="FFFFFF"/>
            <w:tcMar>
              <w:top w:w="0" w:type="dxa"/>
              <w:left w:w="0" w:type="dxa"/>
              <w:bottom w:w="0" w:type="dxa"/>
              <w:right w:w="0" w:type="dxa"/>
            </w:tcMar>
            <w:vAlign w:val="center"/>
          </w:tcPr>
          <w:p w14:paraId="24A9A442">
            <w:pPr>
              <w:bidi w:val="0"/>
              <w:rPr>
                <w:rFonts w:hint="default"/>
                <w:sz w:val="28"/>
                <w:szCs w:val="28"/>
              </w:rPr>
            </w:pPr>
            <w:r>
              <w:rPr>
                <w:rFonts w:hint="default"/>
                <w:sz w:val="28"/>
                <w:szCs w:val="28"/>
                <w:lang w:val="en-US" w:eastAsia="zh-CN"/>
              </w:rPr>
              <w:t>-4.409721</w:t>
            </w:r>
          </w:p>
        </w:tc>
        <w:tc>
          <w:tcPr>
            <w:tcW w:w="0" w:type="auto"/>
            <w:shd w:val="clear" w:color="auto" w:fill="FFFFFF"/>
            <w:tcMar>
              <w:top w:w="0" w:type="dxa"/>
              <w:left w:w="0" w:type="dxa"/>
              <w:bottom w:w="0" w:type="dxa"/>
              <w:right w:w="0" w:type="dxa"/>
            </w:tcMar>
            <w:vAlign w:val="center"/>
          </w:tcPr>
          <w:p w14:paraId="13152DE9">
            <w:pPr>
              <w:bidi w:val="0"/>
              <w:rPr>
                <w:rFonts w:hint="default"/>
                <w:sz w:val="28"/>
                <w:szCs w:val="28"/>
              </w:rPr>
            </w:pPr>
            <w:r>
              <w:rPr>
                <w:rFonts w:hint="default"/>
                <w:sz w:val="28"/>
                <w:szCs w:val="28"/>
                <w:lang w:val="en-US" w:eastAsia="zh-CN"/>
              </w:rPr>
              <w:t>3.796010</w:t>
            </w:r>
          </w:p>
        </w:tc>
        <w:tc>
          <w:tcPr>
            <w:tcW w:w="0" w:type="auto"/>
            <w:shd w:val="clear" w:color="auto" w:fill="FFFFFF"/>
            <w:tcMar>
              <w:top w:w="0" w:type="dxa"/>
              <w:left w:w="0" w:type="dxa"/>
              <w:bottom w:w="0" w:type="dxa"/>
              <w:right w:w="0" w:type="dxa"/>
            </w:tcMar>
            <w:vAlign w:val="center"/>
          </w:tcPr>
          <w:p w14:paraId="2E9E1CC8">
            <w:pPr>
              <w:bidi w:val="0"/>
              <w:rPr>
                <w:rFonts w:hint="default"/>
                <w:sz w:val="28"/>
                <w:szCs w:val="28"/>
              </w:rPr>
            </w:pPr>
            <w:r>
              <w:rPr>
                <w:rFonts w:hint="default"/>
                <w:sz w:val="28"/>
                <w:szCs w:val="28"/>
                <w:lang w:val="en-US" w:eastAsia="zh-CN"/>
              </w:rPr>
              <w:t>2.655862</w:t>
            </w:r>
          </w:p>
        </w:tc>
        <w:tc>
          <w:tcPr>
            <w:tcW w:w="0" w:type="auto"/>
            <w:shd w:val="clear" w:color="auto" w:fill="FFFFFF"/>
            <w:tcMar>
              <w:top w:w="0" w:type="dxa"/>
              <w:left w:w="0" w:type="dxa"/>
              <w:bottom w:w="0" w:type="dxa"/>
              <w:right w:w="0" w:type="dxa"/>
            </w:tcMar>
            <w:vAlign w:val="center"/>
          </w:tcPr>
          <w:p w14:paraId="1501D21A">
            <w:pPr>
              <w:bidi w:val="0"/>
              <w:rPr>
                <w:rFonts w:hint="default"/>
                <w:sz w:val="28"/>
                <w:szCs w:val="28"/>
              </w:rPr>
            </w:pPr>
            <w:r>
              <w:rPr>
                <w:rFonts w:hint="default"/>
                <w:sz w:val="28"/>
                <w:szCs w:val="28"/>
                <w:lang w:val="en-US" w:eastAsia="zh-CN"/>
              </w:rPr>
              <w:t>1.073521</w:t>
            </w:r>
          </w:p>
        </w:tc>
        <w:tc>
          <w:tcPr>
            <w:tcW w:w="0" w:type="auto"/>
            <w:shd w:val="clear" w:color="auto" w:fill="FFFFFF"/>
            <w:tcMar>
              <w:top w:w="0" w:type="dxa"/>
              <w:left w:w="0" w:type="dxa"/>
              <w:bottom w:w="0" w:type="dxa"/>
              <w:right w:w="0" w:type="dxa"/>
            </w:tcMar>
            <w:vAlign w:val="center"/>
          </w:tcPr>
          <w:p w14:paraId="6ABF9B02">
            <w:pPr>
              <w:bidi w:val="0"/>
              <w:rPr>
                <w:rFonts w:hint="default"/>
                <w:sz w:val="28"/>
                <w:szCs w:val="28"/>
              </w:rPr>
            </w:pPr>
            <w:r>
              <w:rPr>
                <w:rFonts w:hint="default"/>
                <w:sz w:val="28"/>
                <w:szCs w:val="28"/>
                <w:lang w:val="en-US" w:eastAsia="zh-CN"/>
              </w:rPr>
              <w:t>1.799136</w:t>
            </w:r>
          </w:p>
        </w:tc>
      </w:tr>
      <w:tr w14:paraId="275F2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0" w:type="auto"/>
            <w:shd w:val="clear" w:color="auto" w:fill="FFFFFF"/>
            <w:tcMar>
              <w:top w:w="0" w:type="dxa"/>
              <w:left w:w="0" w:type="dxa"/>
              <w:bottom w:w="0" w:type="dxa"/>
              <w:right w:w="0" w:type="dxa"/>
            </w:tcMar>
            <w:vAlign w:val="center"/>
          </w:tcPr>
          <w:p w14:paraId="68CFD0D4">
            <w:pPr>
              <w:bidi w:val="0"/>
              <w:rPr>
                <w:rFonts w:hint="default"/>
                <w:sz w:val="28"/>
                <w:szCs w:val="28"/>
              </w:rPr>
            </w:pPr>
            <w:r>
              <w:rPr>
                <w:rFonts w:hint="default"/>
                <w:sz w:val="28"/>
                <w:szCs w:val="28"/>
                <w:lang w:val="en-US" w:eastAsia="zh-CN"/>
              </w:rPr>
              <w:t>1</w:t>
            </w:r>
          </w:p>
        </w:tc>
        <w:tc>
          <w:tcPr>
            <w:tcW w:w="0" w:type="auto"/>
            <w:shd w:val="clear" w:color="auto" w:fill="FFFFFF"/>
            <w:tcMar>
              <w:top w:w="0" w:type="dxa"/>
              <w:left w:w="0" w:type="dxa"/>
              <w:bottom w:w="0" w:type="dxa"/>
              <w:right w:w="0" w:type="dxa"/>
            </w:tcMar>
            <w:vAlign w:val="center"/>
          </w:tcPr>
          <w:p w14:paraId="5330047A">
            <w:pPr>
              <w:bidi w:val="0"/>
              <w:rPr>
                <w:rFonts w:hint="default"/>
                <w:sz w:val="28"/>
                <w:szCs w:val="28"/>
              </w:rPr>
            </w:pPr>
            <w:r>
              <w:rPr>
                <w:rFonts w:hint="default"/>
                <w:sz w:val="28"/>
                <w:szCs w:val="28"/>
                <w:lang w:val="en-US" w:eastAsia="zh-CN"/>
              </w:rPr>
              <w:t>0.370407</w:t>
            </w:r>
          </w:p>
        </w:tc>
        <w:tc>
          <w:tcPr>
            <w:tcW w:w="0" w:type="auto"/>
            <w:shd w:val="clear" w:color="auto" w:fill="FFFFFF"/>
            <w:tcMar>
              <w:top w:w="0" w:type="dxa"/>
              <w:left w:w="0" w:type="dxa"/>
              <w:bottom w:w="0" w:type="dxa"/>
              <w:right w:w="0" w:type="dxa"/>
            </w:tcMar>
            <w:vAlign w:val="center"/>
          </w:tcPr>
          <w:p w14:paraId="0F6F0440">
            <w:pPr>
              <w:bidi w:val="0"/>
              <w:rPr>
                <w:rFonts w:hint="default"/>
                <w:sz w:val="28"/>
                <w:szCs w:val="28"/>
              </w:rPr>
            </w:pPr>
            <w:r>
              <w:rPr>
                <w:rFonts w:hint="default"/>
                <w:sz w:val="28"/>
                <w:szCs w:val="28"/>
                <w:lang w:val="en-US" w:eastAsia="zh-CN"/>
              </w:rPr>
              <w:t>0.274610</w:t>
            </w:r>
          </w:p>
        </w:tc>
        <w:tc>
          <w:tcPr>
            <w:tcW w:w="0" w:type="auto"/>
            <w:shd w:val="clear" w:color="auto" w:fill="FFFFFF"/>
            <w:tcMar>
              <w:top w:w="0" w:type="dxa"/>
              <w:left w:w="0" w:type="dxa"/>
              <w:bottom w:w="0" w:type="dxa"/>
              <w:right w:w="0" w:type="dxa"/>
            </w:tcMar>
            <w:vAlign w:val="center"/>
          </w:tcPr>
          <w:p w14:paraId="5C437772">
            <w:pPr>
              <w:bidi w:val="0"/>
              <w:rPr>
                <w:rFonts w:hint="default"/>
                <w:sz w:val="28"/>
                <w:szCs w:val="28"/>
              </w:rPr>
            </w:pPr>
            <w:r>
              <w:rPr>
                <w:rFonts w:hint="default"/>
                <w:sz w:val="28"/>
                <w:szCs w:val="28"/>
                <w:lang w:val="en-US" w:eastAsia="zh-CN"/>
              </w:rPr>
              <w:t>-0.370882</w:t>
            </w:r>
          </w:p>
        </w:tc>
        <w:tc>
          <w:tcPr>
            <w:tcW w:w="0" w:type="auto"/>
            <w:shd w:val="clear" w:color="auto" w:fill="FFFFFF"/>
            <w:tcMar>
              <w:top w:w="0" w:type="dxa"/>
              <w:left w:w="0" w:type="dxa"/>
              <w:bottom w:w="0" w:type="dxa"/>
              <w:right w:w="0" w:type="dxa"/>
            </w:tcMar>
            <w:vAlign w:val="center"/>
          </w:tcPr>
          <w:p w14:paraId="2FD168F7">
            <w:pPr>
              <w:bidi w:val="0"/>
              <w:rPr>
                <w:rFonts w:hint="default"/>
                <w:sz w:val="28"/>
                <w:szCs w:val="28"/>
              </w:rPr>
            </w:pPr>
            <w:r>
              <w:rPr>
                <w:rFonts w:hint="default"/>
                <w:sz w:val="28"/>
                <w:szCs w:val="28"/>
                <w:lang w:val="en-US" w:eastAsia="zh-CN"/>
              </w:rPr>
              <w:t>-0.459576</w:t>
            </w:r>
          </w:p>
        </w:tc>
        <w:tc>
          <w:tcPr>
            <w:tcW w:w="0" w:type="auto"/>
            <w:shd w:val="clear" w:color="auto" w:fill="FFFFFF"/>
            <w:tcMar>
              <w:top w:w="0" w:type="dxa"/>
              <w:left w:w="0" w:type="dxa"/>
              <w:bottom w:w="0" w:type="dxa"/>
              <w:right w:w="0" w:type="dxa"/>
            </w:tcMar>
            <w:vAlign w:val="center"/>
          </w:tcPr>
          <w:p w14:paraId="220F3D0B">
            <w:pPr>
              <w:bidi w:val="0"/>
              <w:rPr>
                <w:rFonts w:hint="default"/>
                <w:sz w:val="28"/>
                <w:szCs w:val="28"/>
              </w:rPr>
            </w:pPr>
            <w:r>
              <w:rPr>
                <w:rFonts w:hint="default"/>
                <w:sz w:val="28"/>
                <w:szCs w:val="28"/>
                <w:lang w:val="en-US" w:eastAsia="zh-CN"/>
              </w:rPr>
              <w:t>0.800024</w:t>
            </w:r>
          </w:p>
        </w:tc>
        <w:tc>
          <w:tcPr>
            <w:tcW w:w="0" w:type="auto"/>
            <w:shd w:val="clear" w:color="auto" w:fill="FFFFFF"/>
            <w:tcMar>
              <w:top w:w="0" w:type="dxa"/>
              <w:left w:w="0" w:type="dxa"/>
              <w:bottom w:w="0" w:type="dxa"/>
              <w:right w:w="0" w:type="dxa"/>
            </w:tcMar>
            <w:vAlign w:val="center"/>
          </w:tcPr>
          <w:p w14:paraId="48EBB3E3">
            <w:pPr>
              <w:bidi w:val="0"/>
              <w:rPr>
                <w:rFonts w:hint="default"/>
                <w:sz w:val="28"/>
                <w:szCs w:val="28"/>
              </w:rPr>
            </w:pPr>
            <w:r>
              <w:rPr>
                <w:rFonts w:hint="default"/>
                <w:sz w:val="28"/>
                <w:szCs w:val="28"/>
                <w:lang w:val="en-US" w:eastAsia="zh-CN"/>
              </w:rPr>
              <w:t>0.560627</w:t>
            </w:r>
          </w:p>
        </w:tc>
      </w:tr>
      <w:tr w14:paraId="5DE09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0" w:type="auto"/>
            <w:shd w:val="clear" w:color="auto" w:fill="FFFFFF"/>
            <w:tcMar>
              <w:top w:w="0" w:type="dxa"/>
              <w:left w:w="0" w:type="dxa"/>
              <w:bottom w:w="0" w:type="dxa"/>
              <w:right w:w="0" w:type="dxa"/>
            </w:tcMar>
            <w:vAlign w:val="center"/>
          </w:tcPr>
          <w:p w14:paraId="7FD9C699">
            <w:pPr>
              <w:bidi w:val="0"/>
              <w:rPr>
                <w:rFonts w:hint="default"/>
                <w:sz w:val="28"/>
                <w:szCs w:val="28"/>
              </w:rPr>
            </w:pPr>
            <w:r>
              <w:rPr>
                <w:rFonts w:hint="default"/>
                <w:sz w:val="28"/>
                <w:szCs w:val="28"/>
                <w:lang w:val="en-US" w:eastAsia="zh-CN"/>
              </w:rPr>
              <w:t>2</w:t>
            </w:r>
          </w:p>
        </w:tc>
        <w:tc>
          <w:tcPr>
            <w:tcW w:w="0" w:type="auto"/>
            <w:shd w:val="clear" w:color="auto" w:fill="FFFFFF"/>
            <w:tcMar>
              <w:top w:w="0" w:type="dxa"/>
              <w:left w:w="0" w:type="dxa"/>
              <w:bottom w:w="0" w:type="dxa"/>
              <w:right w:w="0" w:type="dxa"/>
            </w:tcMar>
            <w:vAlign w:val="center"/>
          </w:tcPr>
          <w:p w14:paraId="285CE60E">
            <w:pPr>
              <w:bidi w:val="0"/>
              <w:rPr>
                <w:rFonts w:hint="default"/>
                <w:sz w:val="28"/>
                <w:szCs w:val="28"/>
              </w:rPr>
            </w:pPr>
            <w:r>
              <w:rPr>
                <w:rFonts w:hint="default"/>
                <w:sz w:val="28"/>
                <w:szCs w:val="28"/>
                <w:lang w:val="en-US" w:eastAsia="zh-CN"/>
              </w:rPr>
              <w:t>0.717570</w:t>
            </w:r>
          </w:p>
        </w:tc>
        <w:tc>
          <w:tcPr>
            <w:tcW w:w="0" w:type="auto"/>
            <w:shd w:val="clear" w:color="auto" w:fill="FFFFFF"/>
            <w:tcMar>
              <w:top w:w="0" w:type="dxa"/>
              <w:left w:w="0" w:type="dxa"/>
              <w:bottom w:w="0" w:type="dxa"/>
              <w:right w:w="0" w:type="dxa"/>
            </w:tcMar>
            <w:vAlign w:val="center"/>
          </w:tcPr>
          <w:p w14:paraId="6E03F401">
            <w:pPr>
              <w:bidi w:val="0"/>
              <w:rPr>
                <w:rFonts w:hint="default"/>
                <w:sz w:val="28"/>
                <w:szCs w:val="28"/>
              </w:rPr>
            </w:pPr>
            <w:r>
              <w:rPr>
                <w:rFonts w:hint="default"/>
                <w:sz w:val="28"/>
                <w:szCs w:val="28"/>
                <w:lang w:val="en-US" w:eastAsia="zh-CN"/>
              </w:rPr>
              <w:t>0.250740</w:t>
            </w:r>
          </w:p>
        </w:tc>
        <w:tc>
          <w:tcPr>
            <w:tcW w:w="0" w:type="auto"/>
            <w:shd w:val="clear" w:color="auto" w:fill="FFFFFF"/>
            <w:tcMar>
              <w:top w:w="0" w:type="dxa"/>
              <w:left w:w="0" w:type="dxa"/>
              <w:bottom w:w="0" w:type="dxa"/>
              <w:right w:w="0" w:type="dxa"/>
            </w:tcMar>
            <w:vAlign w:val="center"/>
          </w:tcPr>
          <w:p w14:paraId="528925FC">
            <w:pPr>
              <w:bidi w:val="0"/>
              <w:rPr>
                <w:rFonts w:hint="default"/>
                <w:sz w:val="28"/>
                <w:szCs w:val="28"/>
              </w:rPr>
            </w:pPr>
            <w:r>
              <w:rPr>
                <w:rFonts w:hint="default"/>
                <w:sz w:val="28"/>
                <w:szCs w:val="28"/>
                <w:lang w:val="en-US" w:eastAsia="zh-CN"/>
              </w:rPr>
              <w:t>-0.779433</w:t>
            </w:r>
          </w:p>
        </w:tc>
        <w:tc>
          <w:tcPr>
            <w:tcW w:w="0" w:type="auto"/>
            <w:shd w:val="clear" w:color="auto" w:fill="FFFFFF"/>
            <w:tcMar>
              <w:top w:w="0" w:type="dxa"/>
              <w:left w:w="0" w:type="dxa"/>
              <w:bottom w:w="0" w:type="dxa"/>
              <w:right w:w="0" w:type="dxa"/>
            </w:tcMar>
            <w:vAlign w:val="center"/>
          </w:tcPr>
          <w:p w14:paraId="2D624983">
            <w:pPr>
              <w:bidi w:val="0"/>
              <w:rPr>
                <w:rFonts w:hint="default"/>
                <w:sz w:val="28"/>
                <w:szCs w:val="28"/>
              </w:rPr>
            </w:pPr>
            <w:r>
              <w:rPr>
                <w:rFonts w:hint="default"/>
                <w:sz w:val="28"/>
                <w:szCs w:val="28"/>
                <w:lang w:val="en-US" w:eastAsia="zh-CN"/>
              </w:rPr>
              <w:t>-1.179713</w:t>
            </w:r>
          </w:p>
        </w:tc>
        <w:tc>
          <w:tcPr>
            <w:tcW w:w="0" w:type="auto"/>
            <w:shd w:val="clear" w:color="auto" w:fill="FFFFFF"/>
            <w:tcMar>
              <w:top w:w="0" w:type="dxa"/>
              <w:left w:w="0" w:type="dxa"/>
              <w:bottom w:w="0" w:type="dxa"/>
              <w:right w:w="0" w:type="dxa"/>
            </w:tcMar>
            <w:vAlign w:val="center"/>
          </w:tcPr>
          <w:p w14:paraId="0283877B">
            <w:pPr>
              <w:bidi w:val="0"/>
              <w:rPr>
                <w:rFonts w:hint="default"/>
                <w:sz w:val="28"/>
                <w:szCs w:val="28"/>
              </w:rPr>
            </w:pPr>
            <w:r>
              <w:rPr>
                <w:rFonts w:hint="default"/>
                <w:sz w:val="28"/>
                <w:szCs w:val="28"/>
                <w:lang w:val="en-US" w:eastAsia="zh-CN"/>
              </w:rPr>
              <w:t>-1.062074</w:t>
            </w:r>
          </w:p>
        </w:tc>
        <w:tc>
          <w:tcPr>
            <w:tcW w:w="0" w:type="auto"/>
            <w:shd w:val="clear" w:color="auto" w:fill="FFFFFF"/>
            <w:tcMar>
              <w:top w:w="0" w:type="dxa"/>
              <w:left w:w="0" w:type="dxa"/>
              <w:bottom w:w="0" w:type="dxa"/>
              <w:right w:w="0" w:type="dxa"/>
            </w:tcMar>
            <w:vAlign w:val="center"/>
          </w:tcPr>
          <w:p w14:paraId="55879B30">
            <w:pPr>
              <w:bidi w:val="0"/>
              <w:rPr>
                <w:rFonts w:hint="default"/>
                <w:sz w:val="28"/>
                <w:szCs w:val="28"/>
              </w:rPr>
            </w:pPr>
            <w:r>
              <w:rPr>
                <w:rFonts w:hint="default"/>
                <w:sz w:val="28"/>
                <w:szCs w:val="28"/>
                <w:lang w:val="en-US" w:eastAsia="zh-CN"/>
              </w:rPr>
              <w:t>-1.188431</w:t>
            </w:r>
          </w:p>
        </w:tc>
      </w:tr>
      <w:tr w14:paraId="25A02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0" w:type="auto"/>
            <w:shd w:val="clear" w:color="auto" w:fill="FFFFFF"/>
            <w:tcMar>
              <w:top w:w="0" w:type="dxa"/>
              <w:left w:w="0" w:type="dxa"/>
              <w:bottom w:w="0" w:type="dxa"/>
              <w:right w:w="0" w:type="dxa"/>
            </w:tcMar>
            <w:vAlign w:val="center"/>
          </w:tcPr>
          <w:p w14:paraId="69B497EB">
            <w:pPr>
              <w:bidi w:val="0"/>
              <w:rPr>
                <w:rFonts w:hint="default"/>
                <w:sz w:val="28"/>
                <w:szCs w:val="28"/>
              </w:rPr>
            </w:pPr>
            <w:r>
              <w:rPr>
                <w:rFonts w:hint="default"/>
                <w:sz w:val="28"/>
                <w:szCs w:val="28"/>
                <w:lang w:val="en-US" w:eastAsia="zh-CN"/>
              </w:rPr>
              <w:t>3</w:t>
            </w:r>
          </w:p>
        </w:tc>
        <w:tc>
          <w:tcPr>
            <w:tcW w:w="0" w:type="auto"/>
            <w:shd w:val="clear" w:color="auto" w:fill="FFFFFF"/>
            <w:tcMar>
              <w:top w:w="0" w:type="dxa"/>
              <w:left w:w="0" w:type="dxa"/>
              <w:bottom w:w="0" w:type="dxa"/>
              <w:right w:w="0" w:type="dxa"/>
            </w:tcMar>
            <w:vAlign w:val="center"/>
          </w:tcPr>
          <w:p w14:paraId="2CC4246C">
            <w:pPr>
              <w:bidi w:val="0"/>
              <w:rPr>
                <w:rFonts w:hint="default"/>
                <w:sz w:val="28"/>
                <w:szCs w:val="28"/>
              </w:rPr>
            </w:pPr>
            <w:r>
              <w:rPr>
                <w:rFonts w:hint="default"/>
                <w:sz w:val="28"/>
                <w:szCs w:val="28"/>
                <w:lang w:val="en-US" w:eastAsia="zh-CN"/>
              </w:rPr>
              <w:t>-0.854047</w:t>
            </w:r>
          </w:p>
        </w:tc>
        <w:tc>
          <w:tcPr>
            <w:tcW w:w="0" w:type="auto"/>
            <w:shd w:val="clear" w:color="auto" w:fill="FFFFFF"/>
            <w:tcMar>
              <w:top w:w="0" w:type="dxa"/>
              <w:left w:w="0" w:type="dxa"/>
              <w:bottom w:w="0" w:type="dxa"/>
              <w:right w:w="0" w:type="dxa"/>
            </w:tcMar>
            <w:vAlign w:val="center"/>
          </w:tcPr>
          <w:p w14:paraId="05CCFF5C">
            <w:pPr>
              <w:bidi w:val="0"/>
              <w:rPr>
                <w:rFonts w:hint="default"/>
                <w:sz w:val="28"/>
                <w:szCs w:val="28"/>
              </w:rPr>
            </w:pPr>
            <w:r>
              <w:rPr>
                <w:rFonts w:hint="default"/>
                <w:sz w:val="28"/>
                <w:szCs w:val="28"/>
                <w:lang w:val="en-US" w:eastAsia="zh-CN"/>
              </w:rPr>
              <w:t>0.113925</w:t>
            </w:r>
          </w:p>
        </w:tc>
        <w:tc>
          <w:tcPr>
            <w:tcW w:w="0" w:type="auto"/>
            <w:shd w:val="clear" w:color="auto" w:fill="FFFFFF"/>
            <w:tcMar>
              <w:top w:w="0" w:type="dxa"/>
              <w:left w:w="0" w:type="dxa"/>
              <w:bottom w:w="0" w:type="dxa"/>
              <w:right w:w="0" w:type="dxa"/>
            </w:tcMar>
            <w:vAlign w:val="center"/>
          </w:tcPr>
          <w:p w14:paraId="3860F615">
            <w:pPr>
              <w:bidi w:val="0"/>
              <w:rPr>
                <w:rFonts w:hint="default"/>
                <w:sz w:val="28"/>
                <w:szCs w:val="28"/>
              </w:rPr>
            </w:pPr>
            <w:r>
              <w:rPr>
                <w:rFonts w:hint="default"/>
                <w:sz w:val="28"/>
                <w:szCs w:val="28"/>
                <w:lang w:val="en-US" w:eastAsia="zh-CN"/>
              </w:rPr>
              <w:t>0.281389</w:t>
            </w:r>
          </w:p>
        </w:tc>
        <w:tc>
          <w:tcPr>
            <w:tcW w:w="0" w:type="auto"/>
            <w:shd w:val="clear" w:color="auto" w:fill="FFFFFF"/>
            <w:tcMar>
              <w:top w:w="0" w:type="dxa"/>
              <w:left w:w="0" w:type="dxa"/>
              <w:bottom w:w="0" w:type="dxa"/>
              <w:right w:w="0" w:type="dxa"/>
            </w:tcMar>
            <w:vAlign w:val="center"/>
          </w:tcPr>
          <w:p w14:paraId="4419648F">
            <w:pPr>
              <w:bidi w:val="0"/>
              <w:rPr>
                <w:rFonts w:hint="default"/>
                <w:sz w:val="28"/>
                <w:szCs w:val="28"/>
              </w:rPr>
            </w:pPr>
            <w:r>
              <w:rPr>
                <w:rFonts w:hint="default"/>
                <w:sz w:val="28"/>
                <w:szCs w:val="28"/>
                <w:lang w:val="en-US" w:eastAsia="zh-CN"/>
              </w:rPr>
              <w:t>0.684879</w:t>
            </w:r>
          </w:p>
        </w:tc>
        <w:tc>
          <w:tcPr>
            <w:tcW w:w="0" w:type="auto"/>
            <w:shd w:val="clear" w:color="auto" w:fill="FFFFFF"/>
            <w:tcMar>
              <w:top w:w="0" w:type="dxa"/>
              <w:left w:w="0" w:type="dxa"/>
              <w:bottom w:w="0" w:type="dxa"/>
              <w:right w:w="0" w:type="dxa"/>
            </w:tcMar>
            <w:vAlign w:val="center"/>
          </w:tcPr>
          <w:p w14:paraId="2AB3BEEE">
            <w:pPr>
              <w:bidi w:val="0"/>
              <w:rPr>
                <w:rFonts w:hint="default"/>
                <w:sz w:val="28"/>
                <w:szCs w:val="28"/>
              </w:rPr>
            </w:pPr>
            <w:r>
              <w:rPr>
                <w:rFonts w:hint="default"/>
                <w:sz w:val="28"/>
                <w:szCs w:val="28"/>
                <w:lang w:val="en-US" w:eastAsia="zh-CN"/>
              </w:rPr>
              <w:t>-0.735942</w:t>
            </w:r>
          </w:p>
        </w:tc>
        <w:tc>
          <w:tcPr>
            <w:tcW w:w="0" w:type="auto"/>
            <w:shd w:val="clear" w:color="auto" w:fill="FFFFFF"/>
            <w:tcMar>
              <w:top w:w="0" w:type="dxa"/>
              <w:left w:w="0" w:type="dxa"/>
              <w:bottom w:w="0" w:type="dxa"/>
              <w:right w:w="0" w:type="dxa"/>
            </w:tcMar>
            <w:vAlign w:val="center"/>
          </w:tcPr>
          <w:p w14:paraId="39006661">
            <w:pPr>
              <w:bidi w:val="0"/>
              <w:rPr>
                <w:rFonts w:hint="default"/>
                <w:sz w:val="28"/>
                <w:szCs w:val="28"/>
              </w:rPr>
            </w:pPr>
            <w:r>
              <w:rPr>
                <w:rFonts w:hint="default"/>
                <w:sz w:val="28"/>
                <w:szCs w:val="28"/>
                <w:lang w:val="en-US" w:eastAsia="zh-CN"/>
              </w:rPr>
              <w:t>-0.480014</w:t>
            </w:r>
          </w:p>
        </w:tc>
      </w:tr>
    </w:tbl>
    <w:p w14:paraId="28A7AB76">
      <w:pPr>
        <w:jc w:val="center"/>
        <w:rPr>
          <w:rFonts w:hint="default"/>
          <w:lang w:val="ru-RU"/>
        </w:rPr>
      </w:pPr>
      <w:r>
        <w:rPr>
          <w:lang w:val="ru-RU"/>
        </w:rPr>
        <w:t>Таблица</w:t>
      </w:r>
      <w:r>
        <w:rPr>
          <w:rFonts w:hint="default"/>
          <w:lang w:val="ru-RU"/>
        </w:rPr>
        <w:t xml:space="preserve"> 5 - Функционал качества разбиения</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0" w:type="dxa"/>
          <w:left w:w="0" w:type="dxa"/>
          <w:bottom w:w="0" w:type="dxa"/>
          <w:right w:w="0" w:type="dxa"/>
        </w:tblCellMar>
      </w:tblPr>
      <w:tblGrid>
        <w:gridCol w:w="150"/>
        <w:gridCol w:w="757"/>
        <w:gridCol w:w="1200"/>
      </w:tblGrid>
      <w:tr w14:paraId="7588C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blHeader/>
        </w:trPr>
        <w:tc>
          <w:tcPr>
            <w:tcW w:w="0" w:type="auto"/>
            <w:shd w:val="clear" w:color="auto" w:fill="FFFFFF"/>
            <w:tcMar>
              <w:top w:w="0" w:type="dxa"/>
              <w:left w:w="0" w:type="dxa"/>
              <w:bottom w:w="0" w:type="dxa"/>
              <w:right w:w="0" w:type="dxa"/>
            </w:tcMar>
            <w:vAlign w:val="center"/>
          </w:tcPr>
          <w:p w14:paraId="7AF85275">
            <w:pPr>
              <w:bidi w:val="0"/>
              <w:rPr>
                <w:rFonts w:hint="eastAsia"/>
                <w:sz w:val="28"/>
                <w:szCs w:val="28"/>
              </w:rPr>
            </w:pPr>
          </w:p>
        </w:tc>
        <w:tc>
          <w:tcPr>
            <w:tcW w:w="0" w:type="auto"/>
            <w:shd w:val="clear" w:color="auto" w:fill="FFFFFF"/>
            <w:tcMar>
              <w:top w:w="0" w:type="dxa"/>
              <w:left w:w="0" w:type="dxa"/>
              <w:bottom w:w="0" w:type="dxa"/>
              <w:right w:w="0" w:type="dxa"/>
            </w:tcMar>
            <w:vAlign w:val="center"/>
          </w:tcPr>
          <w:p w14:paraId="0F78580B">
            <w:pPr>
              <w:bidi w:val="0"/>
              <w:rPr>
                <w:rFonts w:hint="default"/>
                <w:sz w:val="28"/>
                <w:szCs w:val="28"/>
              </w:rPr>
            </w:pPr>
            <w:r>
              <w:rPr>
                <w:rFonts w:hint="default"/>
                <w:sz w:val="28"/>
                <w:szCs w:val="28"/>
                <w:lang w:val="en-US" w:eastAsia="zh-CN"/>
              </w:rPr>
              <w:t>cluster</w:t>
            </w:r>
          </w:p>
        </w:tc>
        <w:tc>
          <w:tcPr>
            <w:tcW w:w="0" w:type="auto"/>
            <w:shd w:val="clear" w:color="auto" w:fill="FFFFFF"/>
            <w:tcMar>
              <w:top w:w="0" w:type="dxa"/>
              <w:left w:w="0" w:type="dxa"/>
              <w:bottom w:w="0" w:type="dxa"/>
              <w:right w:w="0" w:type="dxa"/>
            </w:tcMar>
            <w:vAlign w:val="center"/>
          </w:tcPr>
          <w:p w14:paraId="6C4DE0D0">
            <w:pPr>
              <w:bidi w:val="0"/>
              <w:rPr>
                <w:rFonts w:hint="default"/>
                <w:sz w:val="28"/>
                <w:szCs w:val="28"/>
              </w:rPr>
            </w:pPr>
            <w:r>
              <w:rPr>
                <w:rFonts w:hint="default"/>
                <w:sz w:val="28"/>
                <w:szCs w:val="28"/>
                <w:lang w:val="en-US" w:eastAsia="zh-CN"/>
              </w:rPr>
              <w:t>Q</w:t>
            </w:r>
          </w:p>
        </w:tc>
      </w:tr>
      <w:tr w14:paraId="504B1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0" w:type="auto"/>
            <w:shd w:val="clear" w:color="auto" w:fill="FFFFFF"/>
            <w:tcMar>
              <w:top w:w="0" w:type="dxa"/>
              <w:left w:w="0" w:type="dxa"/>
              <w:bottom w:w="0" w:type="dxa"/>
              <w:right w:w="0" w:type="dxa"/>
            </w:tcMar>
            <w:vAlign w:val="center"/>
          </w:tcPr>
          <w:p w14:paraId="7D015285">
            <w:pPr>
              <w:bidi w:val="0"/>
              <w:rPr>
                <w:sz w:val="28"/>
                <w:szCs w:val="28"/>
              </w:rPr>
            </w:pPr>
            <w:r>
              <w:rPr>
                <w:rFonts w:hint="default"/>
                <w:sz w:val="28"/>
                <w:szCs w:val="28"/>
                <w:lang w:val="en-US" w:eastAsia="zh-CN"/>
              </w:rPr>
              <w:t>0</w:t>
            </w:r>
          </w:p>
        </w:tc>
        <w:tc>
          <w:tcPr>
            <w:tcW w:w="0" w:type="auto"/>
            <w:shd w:val="clear" w:color="auto" w:fill="FFFFFF"/>
            <w:tcMar>
              <w:top w:w="0" w:type="dxa"/>
              <w:left w:w="0" w:type="dxa"/>
              <w:bottom w:w="0" w:type="dxa"/>
              <w:right w:w="0" w:type="dxa"/>
            </w:tcMar>
            <w:vAlign w:val="center"/>
          </w:tcPr>
          <w:p w14:paraId="43A5A31D">
            <w:pPr>
              <w:bidi w:val="0"/>
              <w:rPr>
                <w:rFonts w:hint="default"/>
                <w:sz w:val="28"/>
                <w:szCs w:val="28"/>
              </w:rPr>
            </w:pPr>
            <w:r>
              <w:rPr>
                <w:rFonts w:hint="default"/>
                <w:sz w:val="28"/>
                <w:szCs w:val="28"/>
                <w:lang w:val="en-US" w:eastAsia="zh-CN"/>
              </w:rPr>
              <w:t>№ 0</w:t>
            </w:r>
          </w:p>
        </w:tc>
        <w:tc>
          <w:tcPr>
            <w:tcW w:w="0" w:type="auto"/>
            <w:shd w:val="clear" w:color="auto" w:fill="FFFFFF"/>
            <w:tcMar>
              <w:top w:w="0" w:type="dxa"/>
              <w:left w:w="0" w:type="dxa"/>
              <w:bottom w:w="0" w:type="dxa"/>
              <w:right w:w="0" w:type="dxa"/>
            </w:tcMar>
            <w:vAlign w:val="center"/>
          </w:tcPr>
          <w:p w14:paraId="64923E4D">
            <w:pPr>
              <w:bidi w:val="0"/>
              <w:rPr>
                <w:rFonts w:hint="default"/>
                <w:sz w:val="28"/>
                <w:szCs w:val="28"/>
              </w:rPr>
            </w:pPr>
            <w:r>
              <w:rPr>
                <w:rFonts w:hint="default"/>
                <w:sz w:val="28"/>
                <w:szCs w:val="28"/>
                <w:lang w:val="en-US" w:eastAsia="zh-CN"/>
              </w:rPr>
              <w:t>0.000000</w:t>
            </w:r>
          </w:p>
        </w:tc>
      </w:tr>
      <w:tr w14:paraId="315E0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0" w:type="auto"/>
            <w:shd w:val="clear" w:color="auto" w:fill="FFFFFF"/>
            <w:tcMar>
              <w:top w:w="0" w:type="dxa"/>
              <w:left w:w="0" w:type="dxa"/>
              <w:bottom w:w="0" w:type="dxa"/>
              <w:right w:w="0" w:type="dxa"/>
            </w:tcMar>
            <w:vAlign w:val="center"/>
          </w:tcPr>
          <w:p w14:paraId="2A256426">
            <w:pPr>
              <w:bidi w:val="0"/>
              <w:rPr>
                <w:rFonts w:hint="default"/>
                <w:sz w:val="28"/>
                <w:szCs w:val="28"/>
              </w:rPr>
            </w:pPr>
            <w:r>
              <w:rPr>
                <w:rFonts w:hint="default"/>
                <w:sz w:val="28"/>
                <w:szCs w:val="28"/>
                <w:lang w:val="en-US" w:eastAsia="zh-CN"/>
              </w:rPr>
              <w:t>1</w:t>
            </w:r>
          </w:p>
        </w:tc>
        <w:tc>
          <w:tcPr>
            <w:tcW w:w="0" w:type="auto"/>
            <w:shd w:val="clear" w:color="auto" w:fill="FFFFFF"/>
            <w:tcMar>
              <w:top w:w="0" w:type="dxa"/>
              <w:left w:w="0" w:type="dxa"/>
              <w:bottom w:w="0" w:type="dxa"/>
              <w:right w:w="0" w:type="dxa"/>
            </w:tcMar>
            <w:vAlign w:val="center"/>
          </w:tcPr>
          <w:p w14:paraId="681D329E">
            <w:pPr>
              <w:bidi w:val="0"/>
              <w:rPr>
                <w:rFonts w:hint="default"/>
                <w:sz w:val="28"/>
                <w:szCs w:val="28"/>
              </w:rPr>
            </w:pPr>
            <w:r>
              <w:rPr>
                <w:rFonts w:hint="default"/>
                <w:sz w:val="28"/>
                <w:szCs w:val="28"/>
                <w:lang w:val="en-US" w:eastAsia="zh-CN"/>
              </w:rPr>
              <w:t>№ 1</w:t>
            </w:r>
          </w:p>
        </w:tc>
        <w:tc>
          <w:tcPr>
            <w:tcW w:w="0" w:type="auto"/>
            <w:shd w:val="clear" w:color="auto" w:fill="FFFFFF"/>
            <w:tcMar>
              <w:top w:w="0" w:type="dxa"/>
              <w:left w:w="0" w:type="dxa"/>
              <w:bottom w:w="0" w:type="dxa"/>
              <w:right w:w="0" w:type="dxa"/>
            </w:tcMar>
            <w:vAlign w:val="center"/>
          </w:tcPr>
          <w:p w14:paraId="74A98593">
            <w:pPr>
              <w:bidi w:val="0"/>
              <w:rPr>
                <w:rFonts w:hint="default"/>
                <w:sz w:val="28"/>
                <w:szCs w:val="28"/>
              </w:rPr>
            </w:pPr>
            <w:r>
              <w:rPr>
                <w:rFonts w:hint="default"/>
                <w:sz w:val="28"/>
                <w:szCs w:val="28"/>
                <w:lang w:val="en-US" w:eastAsia="zh-CN"/>
              </w:rPr>
              <w:t>24.022770</w:t>
            </w:r>
          </w:p>
        </w:tc>
      </w:tr>
      <w:tr w14:paraId="13209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0" w:type="auto"/>
            <w:shd w:val="clear" w:color="auto" w:fill="FFFFFF"/>
            <w:tcMar>
              <w:top w:w="0" w:type="dxa"/>
              <w:left w:w="0" w:type="dxa"/>
              <w:bottom w:w="0" w:type="dxa"/>
              <w:right w:w="0" w:type="dxa"/>
            </w:tcMar>
            <w:vAlign w:val="center"/>
          </w:tcPr>
          <w:p w14:paraId="17D3B798">
            <w:pPr>
              <w:bidi w:val="0"/>
              <w:rPr>
                <w:rFonts w:hint="default"/>
                <w:sz w:val="28"/>
                <w:szCs w:val="28"/>
              </w:rPr>
            </w:pPr>
            <w:r>
              <w:rPr>
                <w:rFonts w:hint="default"/>
                <w:sz w:val="28"/>
                <w:szCs w:val="28"/>
                <w:lang w:val="en-US" w:eastAsia="zh-CN"/>
              </w:rPr>
              <w:t>2</w:t>
            </w:r>
          </w:p>
        </w:tc>
        <w:tc>
          <w:tcPr>
            <w:tcW w:w="0" w:type="auto"/>
            <w:shd w:val="clear" w:color="auto" w:fill="FFFFFF"/>
            <w:tcMar>
              <w:top w:w="0" w:type="dxa"/>
              <w:left w:w="0" w:type="dxa"/>
              <w:bottom w:w="0" w:type="dxa"/>
              <w:right w:w="0" w:type="dxa"/>
            </w:tcMar>
            <w:vAlign w:val="center"/>
          </w:tcPr>
          <w:p w14:paraId="10AC01BC">
            <w:pPr>
              <w:bidi w:val="0"/>
              <w:rPr>
                <w:rFonts w:hint="default"/>
                <w:sz w:val="28"/>
                <w:szCs w:val="28"/>
              </w:rPr>
            </w:pPr>
            <w:r>
              <w:rPr>
                <w:rFonts w:hint="default"/>
                <w:sz w:val="28"/>
                <w:szCs w:val="28"/>
                <w:lang w:val="en-US" w:eastAsia="zh-CN"/>
              </w:rPr>
              <w:t>№ 2</w:t>
            </w:r>
          </w:p>
        </w:tc>
        <w:tc>
          <w:tcPr>
            <w:tcW w:w="0" w:type="auto"/>
            <w:shd w:val="clear" w:color="auto" w:fill="FFFFFF"/>
            <w:tcMar>
              <w:top w:w="0" w:type="dxa"/>
              <w:left w:w="0" w:type="dxa"/>
              <w:bottom w:w="0" w:type="dxa"/>
              <w:right w:w="0" w:type="dxa"/>
            </w:tcMar>
            <w:vAlign w:val="center"/>
          </w:tcPr>
          <w:p w14:paraId="0DD35741">
            <w:pPr>
              <w:bidi w:val="0"/>
              <w:rPr>
                <w:rFonts w:hint="default"/>
                <w:sz w:val="28"/>
                <w:szCs w:val="28"/>
              </w:rPr>
            </w:pPr>
            <w:r>
              <w:rPr>
                <w:rFonts w:hint="default"/>
                <w:sz w:val="28"/>
                <w:szCs w:val="28"/>
                <w:lang w:val="en-US" w:eastAsia="zh-CN"/>
              </w:rPr>
              <w:t>1.110294</w:t>
            </w:r>
          </w:p>
        </w:tc>
      </w:tr>
      <w:tr w14:paraId="4B52D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0" w:type="auto"/>
            <w:shd w:val="clear" w:color="auto" w:fill="FFFFFF"/>
            <w:tcMar>
              <w:top w:w="0" w:type="dxa"/>
              <w:left w:w="0" w:type="dxa"/>
              <w:bottom w:w="0" w:type="dxa"/>
              <w:right w:w="0" w:type="dxa"/>
            </w:tcMar>
            <w:vAlign w:val="center"/>
          </w:tcPr>
          <w:p w14:paraId="19060535">
            <w:pPr>
              <w:bidi w:val="0"/>
              <w:rPr>
                <w:rFonts w:hint="default"/>
                <w:sz w:val="28"/>
                <w:szCs w:val="28"/>
              </w:rPr>
            </w:pPr>
            <w:r>
              <w:rPr>
                <w:rFonts w:hint="default"/>
                <w:sz w:val="28"/>
                <w:szCs w:val="28"/>
                <w:lang w:val="en-US" w:eastAsia="zh-CN"/>
              </w:rPr>
              <w:t>3</w:t>
            </w:r>
          </w:p>
        </w:tc>
        <w:tc>
          <w:tcPr>
            <w:tcW w:w="0" w:type="auto"/>
            <w:shd w:val="clear" w:color="auto" w:fill="FFFFFF"/>
            <w:tcMar>
              <w:top w:w="0" w:type="dxa"/>
              <w:left w:w="0" w:type="dxa"/>
              <w:bottom w:w="0" w:type="dxa"/>
              <w:right w:w="0" w:type="dxa"/>
            </w:tcMar>
            <w:vAlign w:val="center"/>
          </w:tcPr>
          <w:p w14:paraId="4F0519D8">
            <w:pPr>
              <w:bidi w:val="0"/>
              <w:rPr>
                <w:rFonts w:hint="default"/>
                <w:sz w:val="28"/>
                <w:szCs w:val="28"/>
              </w:rPr>
            </w:pPr>
            <w:r>
              <w:rPr>
                <w:rFonts w:hint="default"/>
                <w:sz w:val="28"/>
                <w:szCs w:val="28"/>
                <w:lang w:val="en-US" w:eastAsia="zh-CN"/>
              </w:rPr>
              <w:t>№ 3</w:t>
            </w:r>
          </w:p>
        </w:tc>
        <w:tc>
          <w:tcPr>
            <w:tcW w:w="0" w:type="auto"/>
            <w:shd w:val="clear" w:color="auto" w:fill="FFFFFF"/>
            <w:tcMar>
              <w:top w:w="0" w:type="dxa"/>
              <w:left w:w="0" w:type="dxa"/>
              <w:bottom w:w="0" w:type="dxa"/>
              <w:right w:w="0" w:type="dxa"/>
            </w:tcMar>
            <w:vAlign w:val="center"/>
          </w:tcPr>
          <w:p w14:paraId="45A67C01">
            <w:pPr>
              <w:bidi w:val="0"/>
              <w:rPr>
                <w:rFonts w:hint="default"/>
                <w:sz w:val="28"/>
                <w:szCs w:val="28"/>
              </w:rPr>
            </w:pPr>
            <w:r>
              <w:rPr>
                <w:rFonts w:hint="default"/>
                <w:sz w:val="28"/>
                <w:szCs w:val="28"/>
                <w:lang w:val="en-US" w:eastAsia="zh-CN"/>
              </w:rPr>
              <w:t>13.606441</w:t>
            </w:r>
          </w:p>
        </w:tc>
      </w:tr>
      <w:tr w14:paraId="512C3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0" w:type="auto"/>
            <w:shd w:val="clear" w:color="auto" w:fill="FFFFFF"/>
            <w:tcMar>
              <w:top w:w="0" w:type="dxa"/>
              <w:left w:w="0" w:type="dxa"/>
              <w:bottom w:w="0" w:type="dxa"/>
              <w:right w:w="0" w:type="dxa"/>
            </w:tcMar>
            <w:vAlign w:val="center"/>
          </w:tcPr>
          <w:p w14:paraId="1AAE238D">
            <w:pPr>
              <w:bidi w:val="0"/>
              <w:rPr>
                <w:rFonts w:hint="default"/>
                <w:sz w:val="28"/>
                <w:szCs w:val="28"/>
              </w:rPr>
            </w:pPr>
            <w:r>
              <w:rPr>
                <w:rFonts w:hint="default"/>
                <w:sz w:val="28"/>
                <w:szCs w:val="28"/>
                <w:lang w:val="en-US" w:eastAsia="zh-CN"/>
              </w:rPr>
              <w:t>4</w:t>
            </w:r>
          </w:p>
        </w:tc>
        <w:tc>
          <w:tcPr>
            <w:tcW w:w="0" w:type="auto"/>
            <w:shd w:val="clear" w:color="auto" w:fill="FFFFFF"/>
            <w:tcMar>
              <w:top w:w="0" w:type="dxa"/>
              <w:left w:w="0" w:type="dxa"/>
              <w:bottom w:w="0" w:type="dxa"/>
              <w:right w:w="0" w:type="dxa"/>
            </w:tcMar>
            <w:vAlign w:val="center"/>
          </w:tcPr>
          <w:p w14:paraId="1522FEAA">
            <w:pPr>
              <w:bidi w:val="0"/>
              <w:rPr>
                <w:rFonts w:hint="default"/>
                <w:sz w:val="28"/>
                <w:szCs w:val="28"/>
              </w:rPr>
            </w:pPr>
            <w:r>
              <w:rPr>
                <w:rFonts w:hint="default"/>
                <w:sz w:val="28"/>
                <w:szCs w:val="28"/>
                <w:lang w:val="en-US" w:eastAsia="zh-CN"/>
              </w:rPr>
              <w:t>SUM</w:t>
            </w:r>
          </w:p>
        </w:tc>
        <w:tc>
          <w:tcPr>
            <w:tcW w:w="0" w:type="auto"/>
            <w:shd w:val="clear" w:color="auto" w:fill="FFFFFF"/>
            <w:tcMar>
              <w:top w:w="0" w:type="dxa"/>
              <w:left w:w="0" w:type="dxa"/>
              <w:bottom w:w="0" w:type="dxa"/>
              <w:right w:w="0" w:type="dxa"/>
            </w:tcMar>
            <w:vAlign w:val="center"/>
          </w:tcPr>
          <w:p w14:paraId="4EA25288">
            <w:pPr>
              <w:bidi w:val="0"/>
              <w:rPr>
                <w:rFonts w:hint="default"/>
                <w:sz w:val="28"/>
                <w:szCs w:val="28"/>
              </w:rPr>
            </w:pPr>
            <w:r>
              <w:rPr>
                <w:rFonts w:hint="default"/>
                <w:sz w:val="28"/>
                <w:szCs w:val="28"/>
                <w:lang w:val="en-US" w:eastAsia="zh-CN"/>
              </w:rPr>
              <w:t>38.739505</w:t>
            </w:r>
          </w:p>
        </w:tc>
      </w:tr>
    </w:tbl>
    <w:p w14:paraId="66879A63">
      <w:pPr>
        <w:jc w:val="center"/>
        <w:rPr>
          <w:rFonts w:hint="default"/>
          <w:lang w:val="ru-RU"/>
        </w:rPr>
      </w:pPr>
    </w:p>
    <w:p w14:paraId="4369A3CF">
      <w:pPr>
        <w:pStyle w:val="3"/>
      </w:pPr>
      <w:bookmarkStart w:id="6" w:name="_Toc21332"/>
      <w:r>
        <w:t>2.3 Интерпретация результатов</w:t>
      </w:r>
      <w:bookmarkEnd w:id="6"/>
    </w:p>
    <w:p w14:paraId="46BE2327">
      <w:pPr>
        <w:ind w:firstLine="708"/>
      </w:pPr>
      <w:r>
        <w:t xml:space="preserve">Для интерпретации результатов кластеризации был построен график средних значений показателей в каждом кластере (рис.3). </w:t>
      </w:r>
    </w:p>
    <w:p w14:paraId="66896DF0">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696585" cy="2174240"/>
            <wp:effectExtent l="0" t="0" r="18415" b="16510"/>
            <wp:docPr id="9" name="Изображение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7" descr="IMG_256"/>
                    <pic:cNvPicPr>
                      <a:picLocks noChangeAspect="1"/>
                    </pic:cNvPicPr>
                  </pic:nvPicPr>
                  <pic:blipFill>
                    <a:blip r:embed="rId9"/>
                    <a:stretch>
                      <a:fillRect/>
                    </a:stretch>
                  </pic:blipFill>
                  <pic:spPr>
                    <a:xfrm>
                      <a:off x="0" y="0"/>
                      <a:ext cx="5696585" cy="2174240"/>
                    </a:xfrm>
                    <a:prstGeom prst="rect">
                      <a:avLst/>
                    </a:prstGeom>
                    <a:noFill/>
                    <a:ln w="9525">
                      <a:noFill/>
                    </a:ln>
                  </pic:spPr>
                </pic:pic>
              </a:graphicData>
            </a:graphic>
          </wp:inline>
        </w:drawing>
      </w:r>
    </w:p>
    <w:p w14:paraId="41295C6E">
      <w:pPr>
        <w:jc w:val="center"/>
        <w:rPr>
          <w:sz w:val="28"/>
          <w:szCs w:val="28"/>
        </w:rPr>
      </w:pPr>
      <w:r>
        <w:rPr>
          <w:sz w:val="28"/>
          <w:szCs w:val="28"/>
        </w:rPr>
        <w:t>Рисунок 3 – График средних значений</w:t>
      </w:r>
    </w:p>
    <w:tbl>
      <w:tblPr>
        <w:tblStyle w:val="6"/>
        <w:tblW w:w="9226" w:type="dxa"/>
        <w:tblInd w:w="0" w:type="dxa"/>
        <w:tblLayout w:type="autofit"/>
        <w:tblCellMar>
          <w:top w:w="0" w:type="dxa"/>
          <w:left w:w="108" w:type="dxa"/>
          <w:bottom w:w="0" w:type="dxa"/>
          <w:right w:w="108" w:type="dxa"/>
        </w:tblCellMar>
      </w:tblPr>
      <w:tblGrid>
        <w:gridCol w:w="561"/>
        <w:gridCol w:w="4453"/>
        <w:gridCol w:w="559"/>
        <w:gridCol w:w="3653"/>
      </w:tblGrid>
      <w:tr w14:paraId="14ACAA41">
        <w:tblPrEx>
          <w:tblCellMar>
            <w:top w:w="0" w:type="dxa"/>
            <w:left w:w="108" w:type="dxa"/>
            <w:bottom w:w="0" w:type="dxa"/>
            <w:right w:w="108" w:type="dxa"/>
          </w:tblCellMar>
        </w:tblPrEx>
        <w:trPr>
          <w:trHeight w:val="20" w:hRule="atLeast"/>
        </w:trPr>
        <w:tc>
          <w:tcPr>
            <w:tcW w:w="561" w:type="dxa"/>
            <w:tcBorders>
              <w:top w:val="single" w:color="auto" w:sz="4" w:space="0"/>
              <w:left w:val="single" w:color="auto" w:sz="4" w:space="0"/>
              <w:bottom w:val="single" w:color="auto" w:sz="4" w:space="0"/>
              <w:right w:val="single" w:color="auto" w:sz="4" w:space="0"/>
            </w:tcBorders>
            <w:shd w:val="clear" w:color="auto" w:fill="auto"/>
            <w:vAlign w:val="center"/>
          </w:tcPr>
          <w:p w14:paraId="3CF19F98">
            <w:pPr>
              <w:jc w:val="center"/>
              <w:rPr>
                <w:sz w:val="28"/>
                <w:szCs w:val="28"/>
              </w:rPr>
            </w:pPr>
            <w:r>
              <w:rPr>
                <w:sz w:val="28"/>
                <w:szCs w:val="28"/>
              </w:rPr>
              <w:t>Х1</w:t>
            </w:r>
          </w:p>
        </w:tc>
        <w:tc>
          <w:tcPr>
            <w:tcW w:w="4491" w:type="dxa"/>
            <w:tcBorders>
              <w:top w:val="single" w:color="auto" w:sz="4" w:space="0"/>
              <w:left w:val="nil"/>
              <w:bottom w:val="single" w:color="auto" w:sz="4" w:space="0"/>
              <w:right w:val="single" w:color="auto" w:sz="4" w:space="0"/>
            </w:tcBorders>
            <w:shd w:val="clear" w:color="auto" w:fill="auto"/>
            <w:vAlign w:val="center"/>
          </w:tcPr>
          <w:p w14:paraId="1C844D48">
            <w:pPr>
              <w:rPr>
                <w:color w:val="222222"/>
                <w:sz w:val="28"/>
                <w:szCs w:val="28"/>
              </w:rPr>
            </w:pPr>
            <w:r>
              <w:rPr>
                <w:rStyle w:val="8"/>
                <w:rFonts w:hint="default" w:ascii="Times New Roman" w:hAnsi="Times New Roman" w:eastAsia="Segoe UI" w:cs="Times New Roman"/>
                <w:b w:val="0"/>
                <w:bCs w:val="0"/>
                <w:i w:val="0"/>
                <w:iCs w:val="0"/>
                <w:caps w:val="0"/>
                <w:color w:val="0F1115"/>
                <w:spacing w:val="0"/>
                <w:sz w:val="28"/>
                <w:szCs w:val="28"/>
                <w:shd w:val="clear" w:fill="FFFFFF"/>
              </w:rPr>
              <w:t>Коэффициент текущей ликвидности</w:t>
            </w:r>
          </w:p>
        </w:tc>
        <w:tc>
          <w:tcPr>
            <w:tcW w:w="485" w:type="dxa"/>
            <w:tcBorders>
              <w:top w:val="single" w:color="auto" w:sz="4" w:space="0"/>
              <w:left w:val="nil"/>
              <w:bottom w:val="single" w:color="auto" w:sz="4" w:space="0"/>
              <w:right w:val="single" w:color="auto" w:sz="4" w:space="0"/>
            </w:tcBorders>
            <w:shd w:val="clear" w:color="auto" w:fill="auto"/>
            <w:vAlign w:val="center"/>
          </w:tcPr>
          <w:p w14:paraId="1A958C70">
            <w:pPr>
              <w:jc w:val="center"/>
              <w:rPr>
                <w:sz w:val="28"/>
                <w:szCs w:val="28"/>
              </w:rPr>
            </w:pPr>
            <w:r>
              <w:rPr>
                <w:sz w:val="28"/>
                <w:szCs w:val="28"/>
              </w:rPr>
              <w:t>Х5</w:t>
            </w:r>
          </w:p>
        </w:tc>
        <w:tc>
          <w:tcPr>
            <w:tcW w:w="3689" w:type="dxa"/>
            <w:tcBorders>
              <w:top w:val="single" w:color="auto" w:sz="4" w:space="0"/>
              <w:left w:val="nil"/>
              <w:bottom w:val="single" w:color="auto" w:sz="4" w:space="0"/>
              <w:right w:val="single" w:color="auto" w:sz="4" w:space="0"/>
            </w:tcBorders>
            <w:shd w:val="clear" w:color="auto" w:fill="auto"/>
            <w:vAlign w:val="center"/>
          </w:tcPr>
          <w:p w14:paraId="763970E3">
            <w:pPr>
              <w:rPr>
                <w:b w:val="0"/>
                <w:bCs w:val="0"/>
                <w:color w:val="222222"/>
                <w:sz w:val="28"/>
                <w:szCs w:val="28"/>
              </w:rPr>
            </w:pPr>
            <w:r>
              <w:rPr>
                <w:rStyle w:val="8"/>
                <w:rFonts w:hint="default" w:ascii="Times New Roman" w:hAnsi="Times New Roman" w:eastAsia="Segoe UI" w:cs="Times New Roman"/>
                <w:b w:val="0"/>
                <w:bCs w:val="0"/>
                <w:i w:val="0"/>
                <w:iCs w:val="0"/>
                <w:caps w:val="0"/>
                <w:color w:val="0F1115"/>
                <w:spacing w:val="0"/>
                <w:sz w:val="28"/>
                <w:szCs w:val="28"/>
                <w:shd w:val="clear" w:fill="FFFFFF"/>
              </w:rPr>
              <w:t>Капитальные расходы (CAPEX) / Выручка,</w:t>
            </w:r>
          </w:p>
        </w:tc>
      </w:tr>
      <w:tr w14:paraId="3DA07752">
        <w:tblPrEx>
          <w:tblCellMar>
            <w:top w:w="0" w:type="dxa"/>
            <w:left w:w="108" w:type="dxa"/>
            <w:bottom w:w="0" w:type="dxa"/>
            <w:right w:w="108" w:type="dxa"/>
          </w:tblCellMar>
        </w:tblPrEx>
        <w:trPr>
          <w:trHeight w:val="20" w:hRule="atLeast"/>
        </w:trPr>
        <w:tc>
          <w:tcPr>
            <w:tcW w:w="561" w:type="dxa"/>
            <w:tcBorders>
              <w:top w:val="nil"/>
              <w:left w:val="single" w:color="auto" w:sz="4" w:space="0"/>
              <w:bottom w:val="single" w:color="auto" w:sz="4" w:space="0"/>
              <w:right w:val="single" w:color="auto" w:sz="4" w:space="0"/>
            </w:tcBorders>
            <w:shd w:val="clear" w:color="auto" w:fill="auto"/>
            <w:vAlign w:val="center"/>
          </w:tcPr>
          <w:p w14:paraId="3F0C47C5">
            <w:pPr>
              <w:jc w:val="center"/>
              <w:rPr>
                <w:sz w:val="28"/>
                <w:szCs w:val="28"/>
              </w:rPr>
            </w:pPr>
            <w:r>
              <w:rPr>
                <w:sz w:val="28"/>
                <w:szCs w:val="28"/>
              </w:rPr>
              <w:t>Х2</w:t>
            </w:r>
          </w:p>
        </w:tc>
        <w:tc>
          <w:tcPr>
            <w:tcW w:w="4491" w:type="dxa"/>
            <w:tcBorders>
              <w:top w:val="nil"/>
              <w:left w:val="nil"/>
              <w:bottom w:val="single" w:color="auto" w:sz="4" w:space="0"/>
              <w:right w:val="single" w:color="auto" w:sz="4" w:space="0"/>
            </w:tcBorders>
            <w:shd w:val="clear" w:color="auto" w:fill="auto"/>
            <w:vAlign w:val="center"/>
          </w:tcPr>
          <w:p w14:paraId="552A2755">
            <w:pPr>
              <w:rPr>
                <w:b w:val="0"/>
                <w:bCs w:val="0"/>
                <w:color w:val="222222"/>
                <w:sz w:val="28"/>
                <w:szCs w:val="28"/>
              </w:rPr>
            </w:pPr>
            <w:r>
              <w:rPr>
                <w:rStyle w:val="8"/>
                <w:rFonts w:hint="default" w:ascii="Times New Roman" w:hAnsi="Times New Roman" w:eastAsia="Segoe UI" w:cs="Times New Roman"/>
                <w:b w:val="0"/>
                <w:bCs w:val="0"/>
                <w:i w:val="0"/>
                <w:iCs w:val="0"/>
                <w:caps w:val="0"/>
                <w:color w:val="0F1115"/>
                <w:spacing w:val="0"/>
                <w:sz w:val="28"/>
                <w:szCs w:val="28"/>
                <w:shd w:val="clear" w:fill="FFFFFF"/>
              </w:rPr>
              <w:t>Рентабельность продаж</w:t>
            </w:r>
          </w:p>
        </w:tc>
        <w:tc>
          <w:tcPr>
            <w:tcW w:w="485" w:type="dxa"/>
            <w:tcBorders>
              <w:top w:val="nil"/>
              <w:left w:val="nil"/>
              <w:bottom w:val="single" w:color="auto" w:sz="4" w:space="0"/>
              <w:right w:val="single" w:color="auto" w:sz="4" w:space="0"/>
            </w:tcBorders>
            <w:shd w:val="clear" w:color="auto" w:fill="auto"/>
            <w:vAlign w:val="center"/>
          </w:tcPr>
          <w:p w14:paraId="4D33CEC1">
            <w:pPr>
              <w:jc w:val="center"/>
              <w:rPr>
                <w:sz w:val="28"/>
                <w:szCs w:val="28"/>
              </w:rPr>
            </w:pPr>
            <w:r>
              <w:rPr>
                <w:sz w:val="28"/>
                <w:szCs w:val="28"/>
              </w:rPr>
              <w:t>Х6</w:t>
            </w:r>
          </w:p>
        </w:tc>
        <w:tc>
          <w:tcPr>
            <w:tcW w:w="3689" w:type="dxa"/>
            <w:tcBorders>
              <w:top w:val="nil"/>
              <w:left w:val="nil"/>
              <w:bottom w:val="single" w:color="auto" w:sz="4" w:space="0"/>
              <w:right w:val="single" w:color="auto" w:sz="4" w:space="0"/>
            </w:tcBorders>
            <w:shd w:val="clear" w:color="auto" w:fill="auto"/>
            <w:vAlign w:val="center"/>
          </w:tcPr>
          <w:p w14:paraId="578FAB03">
            <w:pPr>
              <w:rPr>
                <w:b w:val="0"/>
                <w:bCs w:val="0"/>
                <w:color w:val="222222"/>
                <w:sz w:val="28"/>
                <w:szCs w:val="28"/>
              </w:rPr>
            </w:pPr>
            <w:r>
              <w:rPr>
                <w:rStyle w:val="8"/>
                <w:rFonts w:hint="default" w:eastAsia="Segoe UI" w:cs="Times New Roman"/>
                <w:b w:val="0"/>
                <w:bCs w:val="0"/>
                <w:i w:val="0"/>
                <w:iCs w:val="0"/>
                <w:caps w:val="0"/>
                <w:color w:val="0F1115"/>
                <w:spacing w:val="0"/>
                <w:sz w:val="28"/>
                <w:szCs w:val="28"/>
                <w:shd w:val="clear" w:fill="FFFFFF"/>
                <w:lang w:val="ru-RU"/>
              </w:rPr>
              <w:t>Д</w:t>
            </w:r>
            <w:r>
              <w:rPr>
                <w:rStyle w:val="8"/>
                <w:rFonts w:hint="default" w:ascii="Times New Roman" w:hAnsi="Times New Roman" w:eastAsia="Segoe UI" w:cs="Times New Roman"/>
                <w:b w:val="0"/>
                <w:bCs w:val="0"/>
                <w:i w:val="0"/>
                <w:iCs w:val="0"/>
                <w:caps w:val="0"/>
                <w:color w:val="0F1115"/>
                <w:spacing w:val="0"/>
                <w:sz w:val="28"/>
                <w:szCs w:val="28"/>
                <w:shd w:val="clear" w:fill="FFFFFF"/>
              </w:rPr>
              <w:t>оля внеоборотных активов в общей структуре активов</w:t>
            </w:r>
          </w:p>
        </w:tc>
      </w:tr>
      <w:tr w14:paraId="009E6233">
        <w:tblPrEx>
          <w:tblCellMar>
            <w:top w:w="0" w:type="dxa"/>
            <w:left w:w="108" w:type="dxa"/>
            <w:bottom w:w="0" w:type="dxa"/>
            <w:right w:w="108" w:type="dxa"/>
          </w:tblCellMar>
        </w:tblPrEx>
        <w:trPr>
          <w:gridAfter w:val="2"/>
          <w:wAfter w:w="4174" w:type="dxa"/>
          <w:trHeight w:val="20" w:hRule="atLeast"/>
        </w:trPr>
        <w:tc>
          <w:tcPr>
            <w:tcW w:w="561" w:type="dxa"/>
            <w:tcBorders>
              <w:top w:val="nil"/>
              <w:left w:val="single" w:color="auto" w:sz="4" w:space="0"/>
              <w:bottom w:val="single" w:color="auto" w:sz="4" w:space="0"/>
              <w:right w:val="single" w:color="auto" w:sz="4" w:space="0"/>
            </w:tcBorders>
            <w:shd w:val="clear" w:color="auto" w:fill="auto"/>
            <w:vAlign w:val="center"/>
          </w:tcPr>
          <w:p w14:paraId="500E4779">
            <w:pPr>
              <w:jc w:val="center"/>
              <w:rPr>
                <w:sz w:val="28"/>
                <w:szCs w:val="28"/>
              </w:rPr>
            </w:pPr>
            <w:r>
              <w:rPr>
                <w:sz w:val="28"/>
                <w:szCs w:val="28"/>
              </w:rPr>
              <w:t>Х3</w:t>
            </w:r>
          </w:p>
        </w:tc>
        <w:tc>
          <w:tcPr>
            <w:tcW w:w="4491" w:type="dxa"/>
            <w:tcBorders>
              <w:top w:val="nil"/>
              <w:left w:val="nil"/>
              <w:bottom w:val="single" w:color="auto" w:sz="4" w:space="0"/>
              <w:right w:val="single" w:color="auto" w:sz="4" w:space="0"/>
            </w:tcBorders>
            <w:shd w:val="clear" w:color="auto" w:fill="auto"/>
            <w:vAlign w:val="center"/>
          </w:tcPr>
          <w:p w14:paraId="4ED8E01F">
            <w:pPr>
              <w:rPr>
                <w:b w:val="0"/>
                <w:bCs w:val="0"/>
                <w:color w:val="222222"/>
                <w:sz w:val="28"/>
                <w:szCs w:val="28"/>
              </w:rPr>
            </w:pPr>
            <w:r>
              <w:rPr>
                <w:rStyle w:val="8"/>
                <w:rFonts w:hint="default" w:ascii="Times New Roman" w:hAnsi="Times New Roman" w:eastAsia="Segoe UI" w:cs="Times New Roman"/>
                <w:b w:val="0"/>
                <w:bCs w:val="0"/>
                <w:i w:val="0"/>
                <w:iCs w:val="0"/>
                <w:caps w:val="0"/>
                <w:color w:val="0F1115"/>
                <w:spacing w:val="0"/>
                <w:sz w:val="28"/>
                <w:szCs w:val="28"/>
                <w:shd w:val="clear" w:fill="FFFFFF"/>
              </w:rPr>
              <w:t>Оборачиваемость дебиторской задолженности</w:t>
            </w:r>
          </w:p>
        </w:tc>
      </w:tr>
      <w:tr w14:paraId="182DBE70">
        <w:tblPrEx>
          <w:tblCellMar>
            <w:top w:w="0" w:type="dxa"/>
            <w:left w:w="108" w:type="dxa"/>
            <w:bottom w:w="0" w:type="dxa"/>
            <w:right w:w="108" w:type="dxa"/>
          </w:tblCellMar>
        </w:tblPrEx>
        <w:trPr>
          <w:gridAfter w:val="2"/>
          <w:wAfter w:w="4174" w:type="dxa"/>
          <w:trHeight w:val="20" w:hRule="atLeast"/>
        </w:trPr>
        <w:tc>
          <w:tcPr>
            <w:tcW w:w="561" w:type="dxa"/>
            <w:tcBorders>
              <w:top w:val="nil"/>
              <w:left w:val="single" w:color="auto" w:sz="4" w:space="0"/>
              <w:bottom w:val="single" w:color="auto" w:sz="4" w:space="0"/>
              <w:right w:val="single" w:color="auto" w:sz="4" w:space="0"/>
            </w:tcBorders>
            <w:shd w:val="clear" w:color="auto" w:fill="auto"/>
            <w:vAlign w:val="center"/>
          </w:tcPr>
          <w:p w14:paraId="5729E9D6">
            <w:pPr>
              <w:jc w:val="center"/>
              <w:rPr>
                <w:sz w:val="28"/>
                <w:szCs w:val="28"/>
              </w:rPr>
            </w:pPr>
            <w:r>
              <w:rPr>
                <w:sz w:val="28"/>
                <w:szCs w:val="28"/>
              </w:rPr>
              <w:t>Х4</w:t>
            </w:r>
          </w:p>
        </w:tc>
        <w:tc>
          <w:tcPr>
            <w:tcW w:w="4491" w:type="dxa"/>
            <w:tcBorders>
              <w:top w:val="nil"/>
              <w:left w:val="nil"/>
              <w:bottom w:val="single" w:color="auto" w:sz="4" w:space="0"/>
              <w:right w:val="single" w:color="auto" w:sz="4" w:space="0"/>
            </w:tcBorders>
            <w:shd w:val="clear" w:color="auto" w:fill="auto"/>
            <w:vAlign w:val="center"/>
          </w:tcPr>
          <w:p w14:paraId="7DFC9021">
            <w:pPr>
              <w:rPr>
                <w:b w:val="0"/>
                <w:bCs w:val="0"/>
                <w:color w:val="222222"/>
                <w:sz w:val="28"/>
                <w:szCs w:val="28"/>
              </w:rPr>
            </w:pPr>
            <w:r>
              <w:rPr>
                <w:rStyle w:val="8"/>
                <w:rFonts w:hint="default" w:ascii="Times New Roman" w:hAnsi="Times New Roman" w:eastAsia="Segoe UI" w:cs="Times New Roman"/>
                <w:b w:val="0"/>
                <w:bCs w:val="0"/>
                <w:i w:val="0"/>
                <w:iCs w:val="0"/>
                <w:caps w:val="0"/>
                <w:color w:val="0F1115"/>
                <w:spacing w:val="0"/>
                <w:sz w:val="28"/>
                <w:szCs w:val="28"/>
                <w:shd w:val="clear" w:fill="FFFFFF"/>
                <w:lang w:val="ru-RU"/>
              </w:rPr>
              <w:t>К</w:t>
            </w:r>
            <w:r>
              <w:rPr>
                <w:rFonts w:hint="default" w:ascii="Times New Roman" w:hAnsi="Times New Roman" w:cs="Times New Roman"/>
                <w:b w:val="0"/>
                <w:bCs w:val="0"/>
                <w:sz w:val="28"/>
                <w:szCs w:val="28"/>
              </w:rPr>
              <w:t>оэффициент эффективности затрат на персонал</w:t>
            </w:r>
          </w:p>
        </w:tc>
      </w:tr>
    </w:tbl>
    <w:p w14:paraId="723A111D">
      <w:pPr>
        <w:pStyle w:val="1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708" w:firstLineChars="0"/>
        <w:textAlignment w:val="auto"/>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sz w:val="28"/>
          <w:szCs w:val="28"/>
          <w:shd w:val="clear" w:fill="FFFFFF"/>
        </w:rPr>
        <w:t>На основе анализа финансовых показателей методом k-means выделены четыре кластера компаний, демонстрирующих различные бизнес-модели и финансовые профили.</w:t>
      </w:r>
    </w:p>
    <w:p w14:paraId="2E0C9C67">
      <w:pPr>
        <w:pStyle w:val="1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709" w:firstLineChars="0"/>
        <w:textAlignment w:val="auto"/>
        <w:rPr>
          <w:rFonts w:hint="default" w:ascii="Times New Roman" w:hAnsi="Times New Roman" w:eastAsia="Segoe UI" w:cs="Times New Roman"/>
          <w:i w:val="0"/>
          <w:iCs w:val="0"/>
          <w:caps w:val="0"/>
          <w:color w:val="0F1115"/>
          <w:spacing w:val="0"/>
          <w:sz w:val="28"/>
          <w:szCs w:val="28"/>
        </w:rPr>
      </w:pPr>
      <w:r>
        <w:rPr>
          <w:rStyle w:val="8"/>
          <w:rFonts w:hint="default" w:ascii="Times New Roman" w:hAnsi="Times New Roman" w:eastAsia="Segoe UI" w:cs="Times New Roman"/>
          <w:b/>
          <w:bCs/>
          <w:i w:val="0"/>
          <w:iCs w:val="0"/>
          <w:caps w:val="0"/>
          <w:color w:val="0F1115"/>
          <w:spacing w:val="0"/>
          <w:sz w:val="28"/>
          <w:szCs w:val="28"/>
          <w:shd w:val="clear" w:fill="FFFFFF"/>
        </w:rPr>
        <w:t>Кластер 0</w:t>
      </w:r>
      <w:r>
        <w:rPr>
          <w:rFonts w:hint="default" w:ascii="Times New Roman" w:hAnsi="Times New Roman" w:eastAsia="Segoe UI" w:cs="Times New Roman"/>
          <w:i w:val="0"/>
          <w:iCs w:val="0"/>
          <w:caps w:val="0"/>
          <w:color w:val="0F1115"/>
          <w:spacing w:val="0"/>
          <w:sz w:val="28"/>
          <w:szCs w:val="28"/>
          <w:shd w:val="clear" w:fill="FFFFFF"/>
        </w:rPr>
        <w:t> представлен исключительно АО "МаксимаТелеком" и характеризуется критическим финансовым состоянием. Компания демонстрирует экстремально низкую рентабельность в сочетании с высокой долговой нагрузкой, что выражается в значительных убытках и повышенной доле внеоборотных активов. Длительная оборачиваемость дебиторской задолженности и высокие затраты на персонал дополнительно свидетельствуют о структурных проблемах в управлении операционной деятельностью.</w:t>
      </w:r>
    </w:p>
    <w:p w14:paraId="4D93D110">
      <w:pPr>
        <w:pStyle w:val="1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708" w:firstLineChars="0"/>
        <w:textAlignment w:val="auto"/>
        <w:rPr>
          <w:rFonts w:hint="default" w:ascii="Times New Roman" w:hAnsi="Times New Roman" w:eastAsia="Segoe UI" w:cs="Times New Roman"/>
          <w:i w:val="0"/>
          <w:iCs w:val="0"/>
          <w:caps w:val="0"/>
          <w:color w:val="0F1115"/>
          <w:spacing w:val="0"/>
          <w:sz w:val="28"/>
          <w:szCs w:val="28"/>
        </w:rPr>
      </w:pPr>
      <w:r>
        <w:rPr>
          <w:rStyle w:val="8"/>
          <w:rFonts w:hint="default" w:ascii="Times New Roman" w:hAnsi="Times New Roman" w:eastAsia="Segoe UI" w:cs="Times New Roman"/>
          <w:b/>
          <w:bCs/>
          <w:i w:val="0"/>
          <w:iCs w:val="0"/>
          <w:caps w:val="0"/>
          <w:color w:val="0F1115"/>
          <w:spacing w:val="0"/>
          <w:sz w:val="28"/>
          <w:szCs w:val="28"/>
          <w:shd w:val="clear" w:fill="FFFFFF"/>
        </w:rPr>
        <w:t>Кластер 1</w:t>
      </w:r>
      <w:r>
        <w:rPr>
          <w:rFonts w:hint="default" w:ascii="Times New Roman" w:hAnsi="Times New Roman" w:eastAsia="Segoe UI" w:cs="Times New Roman"/>
          <w:i w:val="0"/>
          <w:iCs w:val="0"/>
          <w:caps w:val="0"/>
          <w:color w:val="0F1115"/>
          <w:spacing w:val="0"/>
          <w:sz w:val="28"/>
          <w:szCs w:val="28"/>
          <w:shd w:val="clear" w:fill="FFFFFF"/>
        </w:rPr>
        <w:t> объединяет крупных системных операторов, включая основных федеральных игроков рынка. Для этих компаний характерна стабильная, хотя и умеренная, рентабельность при активной инвестиционной политике, выраженной в высоких капитальных расходах. Оптимизированная структура управления оборотным капиталом позволяет им поддерживать эффективную оборачиваемость дебиторской задолженности при сохранении сбалансированной структуры активов.</w:t>
      </w:r>
    </w:p>
    <w:p w14:paraId="3F3DC6DF">
      <w:pPr>
        <w:pStyle w:val="1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708" w:firstLineChars="0"/>
        <w:textAlignment w:val="auto"/>
        <w:rPr>
          <w:rFonts w:hint="default" w:ascii="Times New Roman" w:hAnsi="Times New Roman" w:eastAsia="Segoe UI" w:cs="Times New Roman"/>
          <w:i w:val="0"/>
          <w:iCs w:val="0"/>
          <w:caps w:val="0"/>
          <w:color w:val="0F1115"/>
          <w:spacing w:val="0"/>
          <w:sz w:val="28"/>
          <w:szCs w:val="28"/>
        </w:rPr>
      </w:pPr>
      <w:r>
        <w:rPr>
          <w:rStyle w:val="8"/>
          <w:rFonts w:hint="default" w:ascii="Times New Roman" w:hAnsi="Times New Roman" w:eastAsia="Segoe UI" w:cs="Times New Roman"/>
          <w:b/>
          <w:bCs/>
          <w:i w:val="0"/>
          <w:iCs w:val="0"/>
          <w:caps w:val="0"/>
          <w:color w:val="0F1115"/>
          <w:spacing w:val="0"/>
          <w:sz w:val="28"/>
          <w:szCs w:val="28"/>
          <w:shd w:val="clear" w:fill="FFFFFF"/>
        </w:rPr>
        <w:t>Кластер 2</w:t>
      </w:r>
      <w:r>
        <w:rPr>
          <w:rFonts w:hint="default" w:ascii="Times New Roman" w:hAnsi="Times New Roman" w:eastAsia="Segoe UI" w:cs="Times New Roman"/>
          <w:i w:val="0"/>
          <w:iCs w:val="0"/>
          <w:caps w:val="0"/>
          <w:color w:val="0F1115"/>
          <w:spacing w:val="0"/>
          <w:sz w:val="28"/>
          <w:szCs w:val="28"/>
          <w:shd w:val="clear" w:fill="FFFFFF"/>
        </w:rPr>
        <w:t> включает региональных операторов с высокой операционной эффективностью. Данные компании демонстрируют устойчивую рентабельность при минимальных капитальных затратах, что свидетельствует о зрелой бизнес-модели с оптимизированной структурой издержек. Высокая ликвидность и отличная оборачиваемость дебиторской задолженности дополняются низкой долей внеоборотных активов, указывая на эффективное управление ресурсами.</w:t>
      </w:r>
    </w:p>
    <w:p w14:paraId="5F5E01E6">
      <w:pPr>
        <w:pStyle w:val="1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708" w:firstLineChars="0"/>
        <w:textAlignment w:val="auto"/>
        <w:rPr>
          <w:rFonts w:hint="default" w:ascii="Times New Roman" w:hAnsi="Times New Roman" w:eastAsia="Segoe UI" w:cs="Times New Roman"/>
          <w:i w:val="0"/>
          <w:iCs w:val="0"/>
          <w:caps w:val="0"/>
          <w:color w:val="0F1115"/>
          <w:spacing w:val="0"/>
          <w:sz w:val="28"/>
          <w:szCs w:val="28"/>
        </w:rPr>
      </w:pPr>
      <w:r>
        <w:rPr>
          <w:rStyle w:val="8"/>
          <w:rFonts w:hint="default" w:ascii="Times New Roman" w:hAnsi="Times New Roman" w:eastAsia="Segoe UI" w:cs="Times New Roman"/>
          <w:b/>
          <w:bCs/>
          <w:i w:val="0"/>
          <w:iCs w:val="0"/>
          <w:caps w:val="0"/>
          <w:color w:val="0F1115"/>
          <w:spacing w:val="0"/>
          <w:sz w:val="28"/>
          <w:szCs w:val="28"/>
          <w:shd w:val="clear" w:fill="FFFFFF"/>
        </w:rPr>
        <w:t>Кластер 3</w:t>
      </w:r>
      <w:r>
        <w:rPr>
          <w:rFonts w:hint="default" w:ascii="Times New Roman" w:hAnsi="Times New Roman" w:eastAsia="Segoe UI" w:cs="Times New Roman"/>
          <w:i w:val="0"/>
          <w:iCs w:val="0"/>
          <w:caps w:val="0"/>
          <w:color w:val="0F1115"/>
          <w:spacing w:val="0"/>
          <w:sz w:val="28"/>
          <w:szCs w:val="28"/>
          <w:shd w:val="clear" w:fill="FFFFFF"/>
        </w:rPr>
        <w:t> состоит из нишевых операторов с ограниченной инвестиционной активностью. Предприятия данной группы характеризуются консервативной финансовой политикой с минимальными капитальными вложениями и низкой долей внеоборотных активов. При сохранении положительной, но невысокой рентабельности, компании кластера демонстрируют сбалансированные показатели оборачиваемости и затрат на персонал, что отражает их специализацию на определенных сегментах рынка.</w:t>
      </w:r>
    </w:p>
    <w:p w14:paraId="29823C8F">
      <w:pPr>
        <w:pStyle w:val="1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708" w:firstLineChars="0"/>
        <w:textAlignment w:val="auto"/>
        <w:rPr>
          <w:rFonts w:hint="default" w:ascii="Times New Roman" w:hAnsi="Times New Roman" w:eastAsia="Segoe UI" w:cs="Times New Roman"/>
          <w:i w:val="0"/>
          <w:iCs w:val="0"/>
          <w:caps w:val="0"/>
          <w:color w:val="0F1115"/>
          <w:spacing w:val="0"/>
          <w:sz w:val="28"/>
          <w:szCs w:val="28"/>
          <w:shd w:val="clear" w:fill="FFFFFF"/>
          <w:lang w:val="en-US"/>
        </w:rPr>
      </w:pPr>
      <w:r>
        <w:rPr>
          <w:rFonts w:hint="default" w:ascii="Times New Roman" w:hAnsi="Times New Roman" w:eastAsia="Segoe UI" w:cs="Times New Roman"/>
          <w:i w:val="0"/>
          <w:iCs w:val="0"/>
          <w:caps w:val="0"/>
          <w:color w:val="0F1115"/>
          <w:spacing w:val="0"/>
          <w:sz w:val="28"/>
          <w:szCs w:val="28"/>
          <w:shd w:val="clear" w:fill="FFFFFF"/>
        </w:rPr>
        <w:t>Показатели качества кластеризации (сумма квадратов расстояний = 38,74) подтверждают статистическую значимость выделенных кластеров</w:t>
      </w:r>
      <w:r>
        <w:rPr>
          <w:rFonts w:hint="default" w:ascii="Times New Roman" w:hAnsi="Times New Roman" w:eastAsia="Segoe UI" w:cs="Times New Roman"/>
          <w:i w:val="0"/>
          <w:iCs w:val="0"/>
          <w:caps w:val="0"/>
          <w:color w:val="0F1115"/>
          <w:spacing w:val="0"/>
          <w:sz w:val="28"/>
          <w:szCs w:val="28"/>
          <w:shd w:val="clear" w:fill="FFFFFF"/>
          <w:lang w:val="en-US"/>
        </w:rPr>
        <w:t>.</w:t>
      </w:r>
    </w:p>
    <w:p w14:paraId="416593AE">
      <w:pPr>
        <w:pStyle w:val="1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708" w:firstLineChars="0"/>
        <w:textAlignment w:val="auto"/>
        <w:rPr>
          <w:rFonts w:hint="default" w:ascii="Times New Roman" w:hAnsi="Times New Roman" w:eastAsia="Segoe UI" w:cs="Times New Roman"/>
          <w:i w:val="0"/>
          <w:iCs w:val="0"/>
          <w:caps w:val="0"/>
          <w:color w:val="0F1115"/>
          <w:spacing w:val="0"/>
          <w:sz w:val="28"/>
          <w:szCs w:val="28"/>
          <w:shd w:val="clear" w:fill="FFFFFF"/>
        </w:rPr>
      </w:pPr>
    </w:p>
    <w:p w14:paraId="6B4D572D">
      <w:pPr>
        <w:pStyle w:val="2"/>
        <w:numPr>
          <w:ilvl w:val="0"/>
          <w:numId w:val="0"/>
        </w:numPr>
      </w:pPr>
      <w:bookmarkStart w:id="7" w:name="_Toc22045"/>
      <w:r>
        <w:t>3 Оценка конкурентной позиции предприятия</w:t>
      </w:r>
      <w:bookmarkEnd w:id="7"/>
    </w:p>
    <w:p w14:paraId="111647F2">
      <w:pPr>
        <w:ind w:firstLine="708"/>
      </w:pPr>
      <w:r>
        <w:t>По итогам проведенного кластерного анализа анализируемое предприятие АО «</w:t>
      </w:r>
      <w:r>
        <w:rPr>
          <w:lang w:val="ru-RU"/>
        </w:rPr>
        <w:t>МаксимаТелеком</w:t>
      </w:r>
      <w:r>
        <w:t xml:space="preserve">» попало в состав кластера номер </w:t>
      </w:r>
      <w:r>
        <w:rPr>
          <w:rFonts w:hint="default"/>
          <w:lang w:val="ru-RU"/>
        </w:rPr>
        <w:t>0</w:t>
      </w:r>
      <w:r>
        <w:t xml:space="preserve"> – </w:t>
      </w:r>
      <w:r>
        <w:rPr>
          <w:lang w:val="ru-RU"/>
        </w:rPr>
        <w:t>критическое</w:t>
      </w:r>
      <w:r>
        <w:rPr>
          <w:rFonts w:hint="default"/>
          <w:lang w:val="ru-RU"/>
        </w:rPr>
        <w:t xml:space="preserve"> состояние</w:t>
      </w:r>
      <w:r>
        <w:t>. На рисунке 4 представлен график положения значений признаков анализируемой компании относительно центров кластеров.</w:t>
      </w:r>
    </w:p>
    <w:p w14:paraId="1ED2C64A">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860415" cy="2237105"/>
            <wp:effectExtent l="0" t="0" r="6985" b="10795"/>
            <wp:docPr id="10" name="Изображение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8" descr="IMG_256"/>
                    <pic:cNvPicPr>
                      <a:picLocks noChangeAspect="1"/>
                    </pic:cNvPicPr>
                  </pic:nvPicPr>
                  <pic:blipFill>
                    <a:blip r:embed="rId10"/>
                    <a:stretch>
                      <a:fillRect/>
                    </a:stretch>
                  </pic:blipFill>
                  <pic:spPr>
                    <a:xfrm>
                      <a:off x="0" y="0"/>
                      <a:ext cx="5860415" cy="2237105"/>
                    </a:xfrm>
                    <a:prstGeom prst="rect">
                      <a:avLst/>
                    </a:prstGeom>
                    <a:noFill/>
                    <a:ln w="9525">
                      <a:noFill/>
                    </a:ln>
                  </pic:spPr>
                </pic:pic>
              </a:graphicData>
            </a:graphic>
          </wp:inline>
        </w:drawing>
      </w:r>
    </w:p>
    <w:p w14:paraId="170DC147">
      <w:pPr>
        <w:jc w:val="center"/>
      </w:pPr>
      <w:r>
        <w:t>Рисунок 4 – Положение анализируемой компании относительно центров кластеров</w:t>
      </w:r>
    </w:p>
    <w:p w14:paraId="570B1187">
      <w:pPr>
        <w:bidi w:val="0"/>
        <w:ind w:firstLine="708" w:firstLineChars="0"/>
        <w:rPr>
          <w:rFonts w:hint="default"/>
        </w:rPr>
      </w:pPr>
      <w:r>
        <w:rPr>
          <w:rFonts w:hint="default"/>
        </w:rPr>
        <w:t>На основании анализа графика средних значений можно сделать следующие выводы о позиции АО «МаксимаТелеком» относительно других кластеров:</w:t>
      </w:r>
    </w:p>
    <w:p w14:paraId="19BEFB55">
      <w:pPr>
        <w:bidi w:val="0"/>
        <w:ind w:firstLine="708" w:firstLineChars="0"/>
        <w:rPr>
          <w:rFonts w:hint="default"/>
          <w:lang w:val="ru-RU"/>
        </w:rPr>
      </w:pPr>
      <w:r>
        <w:rPr>
          <w:rFonts w:hint="default"/>
          <w:lang w:val="ru-RU"/>
        </w:rPr>
        <w:t>Компания находится в критическом конкурентном положении.</w:t>
      </w:r>
    </w:p>
    <w:p w14:paraId="245EF2F8">
      <w:pPr>
        <w:bidi w:val="0"/>
        <w:ind w:firstLine="708" w:firstLineChars="0"/>
        <w:rPr>
          <w:rFonts w:hint="default"/>
        </w:rPr>
      </w:pPr>
      <w:r>
        <w:rPr>
          <w:rFonts w:hint="default"/>
        </w:rPr>
        <w:t>Критическое отставание по рентабельности. Показатель рентабельности продаж АО «МаксимаТелеком» значительно ниже не только лидеров и прибыльных компаний, но и среднестатистических предприятий отрасли. Это подтверждает выводы финансового анализа о глубокой убыточности основной операционной деятельности.</w:t>
      </w:r>
    </w:p>
    <w:p w14:paraId="078A2AA7">
      <w:pPr>
        <w:bidi w:val="0"/>
        <w:ind w:firstLine="708" w:firstLineChars="0"/>
        <w:rPr>
          <w:rFonts w:hint="default"/>
        </w:rPr>
      </w:pPr>
      <w:r>
        <w:rPr>
          <w:rFonts w:hint="default"/>
        </w:rPr>
        <w:t>Высокая ресурсоемкость. Компания демонстрирует значения по доле внеоборотных активов и, вероятно, затратам на персонал, сопоставимые с лидерами рынка. Это свидетельствует о значительных инвестициях в инфраструктуру и высоких операционных издержках, что характерно для капиталоемких проектов на стадии активного развития, но не подкреплено соответствующей доходностью.</w:t>
      </w:r>
    </w:p>
    <w:p w14:paraId="53EBB9B3">
      <w:pPr>
        <w:bidi w:val="0"/>
        <w:ind w:firstLine="708" w:firstLineChars="0"/>
        <w:rPr>
          <w:rFonts w:hint="default"/>
          <w:lang w:val="en-US"/>
        </w:rPr>
      </w:pPr>
      <w:r>
        <w:rPr>
          <w:rFonts w:hint="default"/>
        </w:rPr>
        <w:t>Уникальная бизнес-модель. Положение компании на графике визуально обособлено от всех кластеров, что подчеркивает нетипичность ее финансового профиля в рамках телекоммуникационного сектора. Данная модель, сочетающая признаки инфраструкторного проекта (высокие постоянные затраты) с критически низкой маржинальностью, подтверждает ее зависимость от государственного финансирования и стратегических, а не чисто коммерческих, целей.</w:t>
      </w:r>
    </w:p>
    <w:p w14:paraId="080E55AE">
      <w:pPr>
        <w:bidi w:val="0"/>
        <w:ind w:firstLine="708" w:firstLineChars="0"/>
      </w:pPr>
      <w:r>
        <w:t>АО «МаксимаТелеком» обладает рядом стратегических преимуществ, которые позволяют компании сохранять устойчивость на рынке, несмотря на сложное финансовое положение. Ключевым фактором является ориентация на долгосрочные государственные контракты и проекты в сфере цифровизации городской инфраструктуры Москвы. Государство, выступая основным заказчиком, заинтересовано в сохранении оператора, обеспечивающего критически важные сервисы, такие как работа Wi-Fi сети в общественном транспорте и реализация проектов «умного города». Это снижает риски прекращения деятельности компании даже при значительных убытках.</w:t>
      </w:r>
    </w:p>
    <w:p w14:paraId="0103F146">
      <w:pPr>
        <w:bidi w:val="0"/>
        <w:ind w:firstLine="708" w:firstLineChars="0"/>
        <w:rPr>
          <w:rFonts w:hint="default"/>
        </w:rPr>
      </w:pPr>
      <w:r>
        <w:rPr>
          <w:rFonts w:hint="default"/>
        </w:rPr>
        <w:t>В отличие от многих конкурентов, которые сосредоточены на стабильной эксплуатации существующих активов, АО «МаксимаТелеком» находится в фазе активного расширения и освоения новых направлений, связанных с развитием транспортной инфраструктуры. Текущие убытки частично могут быть связаны с высокими первоначальными инвестициями в создание и масштабирование таких сервисов, что характерно для инфраструктурных проектов с длительным сроком окупаемости.</w:t>
      </w:r>
    </w:p>
    <w:p w14:paraId="3810DB2D">
      <w:pPr>
        <w:bidi w:val="0"/>
        <w:ind w:firstLine="708" w:firstLineChars="0"/>
        <w:rPr>
          <w:rFonts w:hint="default"/>
          <w:lang w:val="ru-RU"/>
        </w:rPr>
      </w:pPr>
      <w:r>
        <w:rPr>
          <w:rFonts w:hint="default"/>
        </w:rPr>
        <w:t xml:space="preserve">Особенностью бизнес-модели компании является </w:t>
      </w:r>
      <w:r>
        <w:rPr>
          <w:rFonts w:hint="default"/>
          <w:lang w:val="ru-RU"/>
        </w:rPr>
        <w:t>не прямой</w:t>
      </w:r>
      <w:r>
        <w:rPr>
          <w:rFonts w:hint="default"/>
        </w:rPr>
        <w:t xml:space="preserve"> характер получения доходов</w:t>
      </w:r>
      <w:r>
        <w:rPr>
          <w:rFonts w:hint="default"/>
          <w:lang w:val="ru-RU"/>
        </w:rPr>
        <w:t xml:space="preserve"> для владельцев капитала</w:t>
      </w:r>
      <w:r>
        <w:rPr>
          <w:rFonts w:hint="default"/>
          <w:lang w:val="en-US"/>
        </w:rPr>
        <w:t xml:space="preserve">. </w:t>
      </w:r>
      <w:r>
        <w:rPr>
          <w:rFonts w:hint="default"/>
          <w:lang w:val="ru-RU"/>
        </w:rPr>
        <w:t>Компания</w:t>
      </w:r>
      <w:r>
        <w:rPr>
          <w:rFonts w:hint="default"/>
        </w:rPr>
        <w:t xml:space="preserve"> </w:t>
      </w:r>
      <w:r>
        <w:rPr>
          <w:rFonts w:hint="default"/>
          <w:lang w:val="ru-RU"/>
        </w:rPr>
        <w:t>косвенно управляется государством, её услуги не приносят прямого дохода, то есть пользователи бесплатного вайфая не платят за него, за исключением размещения рекламы. Доход для акционеров приносят выделенные бюджетные средства, которые учитываются в отчётностях не как обычные доходы от деятельности.</w:t>
      </w:r>
    </w:p>
    <w:p w14:paraId="4BA281EE">
      <w:pPr>
        <w:keepNext w:val="0"/>
        <w:keepLines w:val="0"/>
        <w:widowControl/>
        <w:suppressLineNumbers w:val="0"/>
        <w:shd w:val="clear" w:fill="FFFFFF"/>
        <w:spacing w:after="240" w:afterAutospacing="0"/>
        <w:ind w:left="0" w:firstLine="0"/>
        <w:jc w:val="left"/>
        <w:rPr>
          <w:rFonts w:ascii="Segoe UI" w:hAnsi="Segoe UI" w:eastAsia="Segoe UI" w:cs="Segoe UI"/>
          <w:i w:val="0"/>
          <w:iCs w:val="0"/>
          <w:caps w:val="0"/>
          <w:color w:val="800080"/>
          <w:spacing w:val="0"/>
          <w:sz w:val="21"/>
          <w:szCs w:val="21"/>
        </w:rPr>
      </w:pPr>
    </w:p>
    <w:p w14:paraId="28499075">
      <w:pPr>
        <w:bidi w:val="0"/>
      </w:pPr>
    </w:p>
    <w:p w14:paraId="6DC04720">
      <w:r>
        <w:br w:type="page"/>
      </w:r>
    </w:p>
    <w:p w14:paraId="5B4DE76A">
      <w:pPr>
        <w:pStyle w:val="2"/>
        <w:pageBreakBefore w:val="0"/>
        <w:widowControl/>
        <w:numPr>
          <w:ilvl w:val="0"/>
          <w:numId w:val="0"/>
        </w:numPr>
        <w:kinsoku/>
        <w:wordWrap/>
        <w:overflowPunct/>
        <w:topLinePunct w:val="0"/>
        <w:autoSpaceDE/>
        <w:autoSpaceDN/>
        <w:bidi w:val="0"/>
        <w:adjustRightInd/>
        <w:snapToGrid/>
        <w:spacing w:before="0"/>
        <w:textAlignment w:val="auto"/>
        <w:rPr>
          <w:rFonts w:hint="default"/>
        </w:rPr>
      </w:pPr>
      <w:bookmarkStart w:id="8" w:name="_Toc9111"/>
      <w:r>
        <w:t>Заключение</w:t>
      </w:r>
      <w:bookmarkEnd w:id="8"/>
    </w:p>
    <w:p w14:paraId="76C575A5">
      <w:pPr>
        <w:pageBreakBefore w:val="0"/>
        <w:widowControl/>
        <w:kinsoku/>
        <w:wordWrap/>
        <w:overflowPunct/>
        <w:topLinePunct w:val="0"/>
        <w:autoSpaceDE/>
        <w:autoSpaceDN/>
        <w:bidi w:val="0"/>
        <w:adjustRightInd/>
        <w:snapToGrid/>
        <w:ind w:firstLine="708" w:firstLineChars="0"/>
        <w:textAlignment w:val="auto"/>
        <w:rPr>
          <w:rFonts w:hint="default"/>
        </w:rPr>
      </w:pPr>
      <w:r>
        <w:rPr>
          <w:rFonts w:hint="default"/>
        </w:rPr>
        <w:t>В ходе выполнения лабораторной работы был реализован комплексный подход к анализу конкурентной среды предприятия с применением методов кластерного анализа. На примере АО «МаксимаТелеком» и 21 компании-конкурента была апробирована методика, включающая определение состава конкурентов, выбор факторов конкурентной среды, проведение иерархической кластеризации и кластеризации методом k-средних с последующей интерпретацией результатов.</w:t>
      </w:r>
    </w:p>
    <w:p w14:paraId="65F90616">
      <w:pPr>
        <w:pageBreakBefore w:val="0"/>
        <w:widowControl/>
        <w:kinsoku/>
        <w:wordWrap/>
        <w:overflowPunct/>
        <w:topLinePunct w:val="0"/>
        <w:autoSpaceDE/>
        <w:autoSpaceDN/>
        <w:bidi w:val="0"/>
        <w:adjustRightInd/>
        <w:snapToGrid/>
        <w:ind w:firstLine="708" w:firstLineChars="0"/>
        <w:textAlignment w:val="auto"/>
        <w:rPr>
          <w:rFonts w:hint="default"/>
        </w:rPr>
      </w:pPr>
      <w:r>
        <w:rPr>
          <w:rFonts w:hint="default"/>
        </w:rPr>
        <w:t>Проведенное исследование подтвердило эффективность кластерного анализа как инструмента для сегментации конкурентного пространства и выявления стратегических групп компаний. Применение данного метода позволило перейти от простого перечисления конкурентов к их систематизации по ключевым финансовым параметрам, что обеспечило более глубокое понимание структуры рынка.</w:t>
      </w:r>
    </w:p>
    <w:p w14:paraId="65C38FEF">
      <w:pPr>
        <w:pageBreakBefore w:val="0"/>
        <w:widowControl/>
        <w:kinsoku/>
        <w:wordWrap/>
        <w:overflowPunct/>
        <w:topLinePunct w:val="0"/>
        <w:autoSpaceDE/>
        <w:autoSpaceDN/>
        <w:bidi w:val="0"/>
        <w:adjustRightInd/>
        <w:snapToGrid/>
        <w:ind w:firstLine="708" w:firstLineChars="0"/>
        <w:textAlignment w:val="auto"/>
        <w:rPr>
          <w:rFonts w:hint="default"/>
        </w:rPr>
      </w:pPr>
      <w:r>
        <w:rPr>
          <w:rFonts w:hint="default"/>
        </w:rPr>
        <w:t xml:space="preserve">Кластерный анализ выявил четыре устойчивые стратегические группы компаний в телекоммуникационном секторе, каждая из которых характеризуется </w:t>
      </w:r>
      <w:r>
        <w:rPr>
          <w:rFonts w:hint="default"/>
          <w:lang w:val="ru-RU"/>
        </w:rPr>
        <w:t>отчётливым</w:t>
      </w:r>
      <w:r>
        <w:rPr>
          <w:rFonts w:hint="default"/>
        </w:rPr>
        <w:t xml:space="preserve"> финансовым профилем и бизнес-моделью. АО «МаксимаТелеком» был идентифицирован как представитель обособленного кластера с уникальным сочетанием признаков - экстенсивной инфраструктурной базой при критически низкой рентабельности.</w:t>
      </w:r>
    </w:p>
    <w:p w14:paraId="3EFCD4AE">
      <w:pPr>
        <w:pageBreakBefore w:val="0"/>
        <w:widowControl/>
        <w:kinsoku/>
        <w:wordWrap/>
        <w:overflowPunct/>
        <w:topLinePunct w:val="0"/>
        <w:autoSpaceDE/>
        <w:autoSpaceDN/>
        <w:bidi w:val="0"/>
        <w:adjustRightInd/>
        <w:snapToGrid/>
        <w:ind w:firstLine="708" w:firstLineChars="0"/>
        <w:textAlignment w:val="auto"/>
        <w:rPr>
          <w:rFonts w:hint="default"/>
        </w:rPr>
      </w:pPr>
      <w:r>
        <w:rPr>
          <w:rFonts w:hint="default"/>
        </w:rPr>
        <w:t>Результаты работы демонстрируют, что несмотря на проблемное финансовое положение, АО «МаксимаТелеком» занимает устойчивую конкурентную позицию в своей нише, обусловленную стратегической важностью для реализации государственных программ цифровизации и наличием эксклюзивных компетенций в области создания телекоммуникационной инфраструктуры для транспортного комплекса.</w:t>
      </w:r>
    </w:p>
    <w:p w14:paraId="511CF8F4">
      <w:pPr>
        <w:pageBreakBefore w:val="0"/>
        <w:widowControl/>
        <w:kinsoku/>
        <w:wordWrap/>
        <w:overflowPunct/>
        <w:topLinePunct w:val="0"/>
        <w:autoSpaceDE/>
        <w:autoSpaceDN/>
        <w:bidi w:val="0"/>
        <w:adjustRightInd/>
        <w:snapToGrid/>
        <w:ind w:firstLine="708" w:firstLineChars="0"/>
        <w:textAlignment w:val="auto"/>
        <w:rPr>
          <w:rFonts w:hint="default"/>
        </w:rPr>
      </w:pPr>
      <w:r>
        <w:rPr>
          <w:rFonts w:hint="default"/>
        </w:rPr>
        <w:t>Практическая значимость работы заключается в разработке методического подхода, который может быть применен для анализа конкурентной среды предприятий в различных отраслях. Полученные результаты могут служить основой для разработки стратегических решений по укреплению конкурентной позиции АО «МаксимаТелеком», включая оптимизацию финансовой структуры и диверсификацию бизнес-модели.</w:t>
      </w:r>
    </w:p>
    <w:p w14:paraId="473F1A59">
      <w:pPr>
        <w:pageBreakBefore w:val="0"/>
        <w:widowControl/>
        <w:kinsoku/>
        <w:wordWrap/>
        <w:overflowPunct/>
        <w:topLinePunct w:val="0"/>
        <w:autoSpaceDE/>
        <w:autoSpaceDN/>
        <w:bidi w:val="0"/>
        <w:adjustRightInd/>
        <w:snapToGrid/>
        <w:ind w:firstLine="708" w:firstLineChars="0"/>
        <w:textAlignment w:val="auto"/>
        <w:rPr>
          <w:rFonts w:eastAsiaTheme="majorEastAsia" w:cstheme="majorBidi"/>
          <w:b/>
          <w:szCs w:val="32"/>
        </w:rPr>
      </w:pPr>
      <w:r>
        <w:rPr>
          <w:rFonts w:hint="default"/>
        </w:rPr>
        <w:t>Таким образом, цели лабораторной работы достигнуты - изучен и успешно применен на практике методический подход к использованию кластерного анализа для оценки конкурентной среды предприятия, что подтверждает его ценность как инструмента обеспечения экономической безопасности бизнеса.</w:t>
      </w:r>
    </w:p>
    <w:p w14:paraId="5AE2ACE2">
      <w:pPr>
        <w:pageBreakBefore w:val="0"/>
        <w:widowControl/>
        <w:kinsoku/>
        <w:wordWrap/>
        <w:overflowPunct/>
        <w:topLinePunct w:val="0"/>
        <w:autoSpaceDE/>
        <w:autoSpaceDN/>
        <w:bidi w:val="0"/>
        <w:adjustRightInd/>
        <w:snapToGrid/>
        <w:textAlignment w:val="auto"/>
        <w:rPr>
          <w:rFonts w:eastAsiaTheme="majorEastAsia" w:cstheme="majorBidi"/>
          <w:b/>
          <w:szCs w:val="32"/>
        </w:rPr>
      </w:pPr>
      <w:r>
        <w:br w:type="page"/>
      </w:r>
    </w:p>
    <w:p w14:paraId="450F512A">
      <w:pPr>
        <w:pStyle w:val="2"/>
        <w:numPr>
          <w:ilvl w:val="0"/>
          <w:numId w:val="0"/>
        </w:numPr>
      </w:pPr>
      <w:bookmarkStart w:id="9" w:name="_Toc1819"/>
      <w:r>
        <w:t>Список использованных источников</w:t>
      </w:r>
      <w:bookmarkEnd w:id="9"/>
    </w:p>
    <w:p w14:paraId="3D319375">
      <w:pPr>
        <w:pStyle w:val="23"/>
        <w:numPr>
          <w:ilvl w:val="0"/>
          <w:numId w:val="3"/>
        </w:numPr>
      </w:pPr>
      <w:r>
        <w:t xml:space="preserve">Государственный информационный ресурс бухгалтерской (финансовой) отчетности </w:t>
      </w:r>
      <w:r>
        <w:rPr>
          <w:rFonts w:eastAsia="Calibri"/>
          <w:szCs w:val="28"/>
        </w:rPr>
        <w:t xml:space="preserve">[Электронный ресурс]. – </w:t>
      </w:r>
      <w:r>
        <w:rPr>
          <w:rFonts w:eastAsia="Calibri"/>
          <w:szCs w:val="28"/>
          <w:lang w:val="en-US"/>
        </w:rPr>
        <w:t>URL</w:t>
      </w:r>
      <w:r>
        <w:rPr>
          <w:rFonts w:eastAsia="Calibri"/>
          <w:szCs w:val="28"/>
        </w:rPr>
        <w:t xml:space="preserve">: </w:t>
      </w:r>
      <w:r>
        <w:fldChar w:fldCharType="begin"/>
      </w:r>
      <w:r>
        <w:instrText xml:space="preserve"> HYPERLINK "https://bo.nalog.ru/" </w:instrText>
      </w:r>
      <w:r>
        <w:fldChar w:fldCharType="separate"/>
      </w:r>
      <w:r>
        <w:rPr>
          <w:rStyle w:val="7"/>
          <w:rFonts w:eastAsia="Calibri"/>
          <w:szCs w:val="28"/>
        </w:rPr>
        <w:t>https://bo.nalog.ru/</w:t>
      </w:r>
      <w:r>
        <w:rPr>
          <w:rStyle w:val="7"/>
          <w:rFonts w:eastAsia="Calibri"/>
          <w:szCs w:val="28"/>
        </w:rPr>
        <w:fldChar w:fldCharType="end"/>
      </w:r>
      <w:r>
        <w:rPr>
          <w:rFonts w:eastAsia="Calibri"/>
          <w:szCs w:val="28"/>
        </w:rPr>
        <w:t xml:space="preserve"> – (дата обращения </w:t>
      </w:r>
      <w:r>
        <w:rPr>
          <w:rFonts w:hint="default" w:eastAsia="Calibri"/>
          <w:szCs w:val="28"/>
          <w:lang w:val="ru-RU"/>
        </w:rPr>
        <w:t>31</w:t>
      </w:r>
      <w:r>
        <w:rPr>
          <w:rFonts w:eastAsia="Calibri"/>
          <w:szCs w:val="28"/>
        </w:rPr>
        <w:t>.10.202</w:t>
      </w:r>
      <w:r>
        <w:rPr>
          <w:rFonts w:hint="default" w:eastAsia="Calibri"/>
          <w:szCs w:val="28"/>
          <w:lang w:val="ru-RU"/>
        </w:rPr>
        <w:t>5</w:t>
      </w:r>
      <w:r>
        <w:rPr>
          <w:rFonts w:eastAsia="Calibri"/>
          <w:szCs w:val="28"/>
        </w:rPr>
        <w:t>).</w:t>
      </w:r>
    </w:p>
    <w:p w14:paraId="14386732">
      <w:pPr>
        <w:pStyle w:val="23"/>
        <w:numPr>
          <w:ilvl w:val="0"/>
          <w:numId w:val="3"/>
        </w:numPr>
      </w:pPr>
      <w:r>
        <w:t xml:space="preserve">Проект сравнительного анализа финансового состояния российских организаций </w:t>
      </w:r>
      <w:r>
        <w:rPr>
          <w:rFonts w:eastAsia="Calibri"/>
          <w:szCs w:val="28"/>
        </w:rPr>
        <w:t xml:space="preserve">[Электронный ресурс]. – </w:t>
      </w:r>
      <w:r>
        <w:rPr>
          <w:rFonts w:eastAsia="Calibri"/>
          <w:szCs w:val="28"/>
          <w:lang w:val="en-US"/>
        </w:rPr>
        <w:t>URL</w:t>
      </w:r>
      <w:r>
        <w:rPr>
          <w:rFonts w:eastAsia="Calibri"/>
          <w:szCs w:val="28"/>
        </w:rPr>
        <w:t xml:space="preserve">: </w:t>
      </w:r>
      <w:r>
        <w:fldChar w:fldCharType="begin"/>
      </w:r>
      <w:r>
        <w:instrText xml:space="preserve"> HYPERLINK "https://testfirm.ru/" </w:instrText>
      </w:r>
      <w:r>
        <w:fldChar w:fldCharType="separate"/>
      </w:r>
      <w:r>
        <w:rPr>
          <w:rStyle w:val="7"/>
          <w:rFonts w:eastAsia="Calibri"/>
          <w:szCs w:val="28"/>
        </w:rPr>
        <w:t>https://</w:t>
      </w:r>
      <w:r>
        <w:rPr>
          <w:rStyle w:val="7"/>
          <w:rFonts w:eastAsia="Calibri"/>
          <w:szCs w:val="28"/>
          <w:lang w:val="en-US"/>
        </w:rPr>
        <w:t>testfirm</w:t>
      </w:r>
      <w:r>
        <w:rPr>
          <w:rStyle w:val="7"/>
          <w:rFonts w:eastAsia="Calibri"/>
          <w:szCs w:val="28"/>
        </w:rPr>
        <w:t>.ru/</w:t>
      </w:r>
      <w:r>
        <w:rPr>
          <w:rStyle w:val="7"/>
          <w:rFonts w:eastAsia="Calibri"/>
          <w:szCs w:val="28"/>
        </w:rPr>
        <w:fldChar w:fldCharType="end"/>
      </w:r>
      <w:r>
        <w:rPr>
          <w:rFonts w:eastAsia="Calibri"/>
          <w:szCs w:val="28"/>
        </w:rPr>
        <w:t xml:space="preserve"> – (дата обращения </w:t>
      </w:r>
      <w:r>
        <w:rPr>
          <w:rFonts w:hint="default" w:eastAsia="Calibri"/>
          <w:szCs w:val="28"/>
          <w:lang w:val="ru-RU"/>
        </w:rPr>
        <w:t>31</w:t>
      </w:r>
      <w:r>
        <w:rPr>
          <w:rFonts w:eastAsia="Calibri"/>
          <w:szCs w:val="28"/>
        </w:rPr>
        <w:t>.10.202</w:t>
      </w:r>
      <w:r>
        <w:rPr>
          <w:rFonts w:hint="default" w:eastAsia="Calibri"/>
          <w:szCs w:val="28"/>
          <w:lang w:val="ru-RU"/>
        </w:rPr>
        <w:t>5</w:t>
      </w:r>
      <w:r>
        <w:rPr>
          <w:rFonts w:eastAsia="Calibri"/>
          <w:szCs w:val="28"/>
        </w:rPr>
        <w:t>).</w:t>
      </w:r>
    </w:p>
    <w:p w14:paraId="06FE6D4A">
      <w:pPr>
        <w:pStyle w:val="23"/>
        <w:numPr>
          <w:ilvl w:val="0"/>
          <w:numId w:val="3"/>
        </w:numPr>
        <w:rPr>
          <w:rFonts w:hint="default"/>
          <w:lang w:val="en-US"/>
        </w:rPr>
      </w:pPr>
      <w:r>
        <w:rPr>
          <w:rFonts w:eastAsia="Calibri"/>
          <w:szCs w:val="28"/>
        </w:rPr>
        <w:t xml:space="preserve">Справочник финансового аналитика [Электронный ресурс]. – </w:t>
      </w:r>
      <w:r>
        <w:rPr>
          <w:rFonts w:eastAsia="Calibri"/>
          <w:szCs w:val="28"/>
          <w:lang w:val="en-US"/>
        </w:rPr>
        <w:t>URL</w:t>
      </w:r>
      <w:r>
        <w:rPr>
          <w:rFonts w:eastAsia="Calibri"/>
          <w:szCs w:val="28"/>
        </w:rPr>
        <w:t xml:space="preserve">: </w:t>
      </w:r>
      <w:r>
        <w:fldChar w:fldCharType="begin"/>
      </w:r>
      <w:r>
        <w:instrText xml:space="preserve"> HYPERLINK "https://www.audit-it.ru/finanaliz/terms/" </w:instrText>
      </w:r>
      <w:r>
        <w:fldChar w:fldCharType="separate"/>
      </w:r>
      <w:r>
        <w:rPr>
          <w:rStyle w:val="7"/>
          <w:rFonts w:eastAsia="Calibri"/>
          <w:szCs w:val="28"/>
        </w:rPr>
        <w:t>https://www.audit-it.ru/finanaliz/terms/</w:t>
      </w:r>
      <w:r>
        <w:rPr>
          <w:rStyle w:val="7"/>
          <w:rFonts w:eastAsia="Calibri"/>
          <w:szCs w:val="28"/>
        </w:rPr>
        <w:fldChar w:fldCharType="end"/>
      </w:r>
      <w:r>
        <w:rPr>
          <w:rFonts w:eastAsia="Calibri"/>
          <w:szCs w:val="28"/>
        </w:rPr>
        <w:t xml:space="preserve"> – (дата обращения </w:t>
      </w:r>
      <w:r>
        <w:rPr>
          <w:rFonts w:hint="default" w:eastAsia="Calibri"/>
          <w:szCs w:val="28"/>
          <w:lang w:val="ru-RU"/>
        </w:rPr>
        <w:t>31</w:t>
      </w:r>
      <w:r>
        <w:rPr>
          <w:rFonts w:eastAsia="Calibri"/>
          <w:szCs w:val="28"/>
        </w:rPr>
        <w:t>.10.202</w:t>
      </w:r>
      <w:r>
        <w:rPr>
          <w:rFonts w:hint="default" w:eastAsia="Calibri"/>
          <w:szCs w:val="28"/>
          <w:lang w:val="ru-RU"/>
        </w:rPr>
        <w:t>5</w:t>
      </w:r>
      <w:r>
        <w:rPr>
          <w:rFonts w:eastAsia="Calibri"/>
          <w:szCs w:val="28"/>
        </w:rPr>
        <w:t>).</w:t>
      </w:r>
    </w:p>
    <w:p w14:paraId="6BF07E1E">
      <w:pPr>
        <w:pStyle w:val="23"/>
        <w:numPr>
          <w:ilvl w:val="0"/>
          <w:numId w:val="3"/>
        </w:numPr>
        <w:rPr>
          <w:rFonts w:hint="default"/>
          <w:lang w:val="en-US"/>
        </w:rPr>
      </w:pPr>
      <w:r>
        <w:rPr>
          <w:rFonts w:hint="default"/>
          <w:lang w:val="ru-RU"/>
        </w:rPr>
        <w:t xml:space="preserve">Центр раскрытия корпоративной информации Интерфакс </w:t>
      </w:r>
      <w:r>
        <w:rPr>
          <w:rFonts w:eastAsia="Calibri"/>
          <w:szCs w:val="28"/>
        </w:rPr>
        <w:t>[Электронный ресурс]</w:t>
      </w:r>
      <w:r>
        <w:rPr>
          <w:rFonts w:hint="default" w:eastAsia="Calibri"/>
          <w:szCs w:val="28"/>
          <w:lang w:val="ru-RU"/>
        </w:rPr>
        <w:t xml:space="preserve"> </w:t>
      </w:r>
      <w:r>
        <w:rPr>
          <w:rFonts w:eastAsia="Calibri"/>
          <w:szCs w:val="28"/>
        </w:rPr>
        <w:t xml:space="preserve">– </w:t>
      </w:r>
      <w:r>
        <w:rPr>
          <w:rFonts w:eastAsia="Calibri"/>
          <w:szCs w:val="28"/>
          <w:lang w:val="en-US"/>
        </w:rPr>
        <w:t>URL</w:t>
      </w:r>
      <w:r>
        <w:rPr>
          <w:rFonts w:eastAsia="Calibri"/>
          <w:szCs w:val="28"/>
        </w:rPr>
        <w:t>:</w:t>
      </w:r>
      <w:r>
        <w:rPr>
          <w:rStyle w:val="7"/>
        </w:rPr>
        <w:t xml:space="preserve"> </w:t>
      </w:r>
      <w:r>
        <w:rPr>
          <w:rStyle w:val="7"/>
          <w:rFonts w:hint="default"/>
        </w:rPr>
        <w:t>https://www.e-disclosure.ru/</w:t>
      </w:r>
      <w:r>
        <w:rPr>
          <w:rFonts w:eastAsia="Calibri"/>
          <w:szCs w:val="28"/>
        </w:rPr>
        <w:t xml:space="preserve"> – (дата обращения </w:t>
      </w:r>
      <w:r>
        <w:rPr>
          <w:rFonts w:hint="default" w:eastAsia="Calibri"/>
          <w:szCs w:val="28"/>
          <w:lang w:val="ru-RU"/>
        </w:rPr>
        <w:t>31</w:t>
      </w:r>
      <w:r>
        <w:rPr>
          <w:rFonts w:eastAsia="Calibri"/>
          <w:szCs w:val="28"/>
        </w:rPr>
        <w:t>.10.202</w:t>
      </w:r>
      <w:r>
        <w:rPr>
          <w:rFonts w:hint="default" w:eastAsia="Calibri"/>
          <w:szCs w:val="28"/>
          <w:lang w:val="ru-RU"/>
        </w:rPr>
        <w:t>5</w:t>
      </w:r>
      <w:r>
        <w:rPr>
          <w:rFonts w:eastAsia="Calibri"/>
          <w:szCs w:val="28"/>
        </w:rPr>
        <w:t>).</w:t>
      </w:r>
    </w:p>
    <w:p w14:paraId="5E61B241">
      <w:pPr>
        <w:pStyle w:val="23"/>
        <w:numPr>
          <w:ilvl w:val="0"/>
          <w:numId w:val="3"/>
        </w:numPr>
        <w:rPr>
          <w:rFonts w:hint="default"/>
          <w:lang w:val="en-US"/>
        </w:rPr>
      </w:pPr>
      <w:r>
        <w:rPr>
          <w:rFonts w:hint="default"/>
          <w:lang w:val="ru-RU"/>
        </w:rPr>
        <w:t xml:space="preserve">Сайт по предоставлению финансовой информации </w:t>
      </w:r>
      <w:r>
        <w:rPr>
          <w:rFonts w:eastAsia="Calibri"/>
          <w:szCs w:val="28"/>
        </w:rPr>
        <w:t xml:space="preserve">[Электронный ресурс]. – </w:t>
      </w:r>
      <w:r>
        <w:rPr>
          <w:rFonts w:eastAsia="Calibri"/>
          <w:szCs w:val="28"/>
          <w:lang w:val="en-US"/>
        </w:rPr>
        <w:t>URL</w:t>
      </w:r>
      <w:r>
        <w:rPr>
          <w:rFonts w:eastAsia="Calibri"/>
          <w:szCs w:val="28"/>
        </w:rPr>
        <w:t xml:space="preserve">: </w:t>
      </w:r>
      <w:r>
        <w:rPr>
          <w:rStyle w:val="7"/>
          <w:rFonts w:hint="default"/>
        </w:rPr>
        <w:t>https://www.audit-it.ru/</w:t>
      </w:r>
      <w:r>
        <w:rPr>
          <w:rFonts w:eastAsia="Calibri"/>
          <w:szCs w:val="28"/>
        </w:rPr>
        <w:t xml:space="preserve"> – (дата обращения </w:t>
      </w:r>
      <w:r>
        <w:rPr>
          <w:rFonts w:hint="default" w:eastAsia="Calibri"/>
          <w:szCs w:val="28"/>
          <w:lang w:val="ru-RU"/>
        </w:rPr>
        <w:t>31</w:t>
      </w:r>
      <w:r>
        <w:rPr>
          <w:rFonts w:eastAsia="Calibri"/>
          <w:szCs w:val="28"/>
        </w:rPr>
        <w:t>.10.202</w:t>
      </w:r>
      <w:r>
        <w:rPr>
          <w:rFonts w:hint="default" w:eastAsia="Calibri"/>
          <w:szCs w:val="28"/>
          <w:lang w:val="ru-RU"/>
        </w:rPr>
        <w:t>5</w:t>
      </w:r>
      <w:r>
        <w:rPr>
          <w:rFonts w:eastAsia="Calibri"/>
          <w:szCs w:val="28"/>
        </w:rPr>
        <w:t>).</w:t>
      </w:r>
    </w:p>
    <w:sectPr>
      <w:footerReference r:id="rId5" w:type="default"/>
      <w:pgSz w:w="11906" w:h="16838"/>
      <w:pgMar w:top="1134" w:right="851" w:bottom="1134" w:left="1701" w:header="709" w:footer="709" w:gutter="0"/>
      <w:cols w:space="708" w:num="1"/>
      <w:titlePg/>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Calibri Light">
    <w:panose1 w:val="020F0302020204030204"/>
    <w:charset w:val="CC"/>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93049524"/>
      <w:docPartObj>
        <w:docPartGallery w:val="autotext"/>
      </w:docPartObj>
    </w:sdtPr>
    <w:sdtContent>
      <w:p w14:paraId="2C0ACA62">
        <w:pPr>
          <w:pStyle w:val="13"/>
          <w:jc w:val="center"/>
        </w:pPr>
        <w:r>
          <w:fldChar w:fldCharType="begin"/>
        </w:r>
        <w:r>
          <w:instrText xml:space="preserve">PAGE   \* MERGEFORMAT</w:instrText>
        </w:r>
        <w:r>
          <w:fldChar w:fldCharType="separate"/>
        </w:r>
        <w:r>
          <w:t>2</w:t>
        </w:r>
        <w:r>
          <w:fldChar w:fldCharType="end"/>
        </w:r>
      </w:p>
    </w:sdtContent>
  </w:sdt>
  <w:p w14:paraId="3502E91E">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BF44E9"/>
    <w:multiLevelType w:val="multilevel"/>
    <w:tmpl w:val="08BF44E9"/>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
    <w:nsid w:val="505A54B2"/>
    <w:multiLevelType w:val="multilevel"/>
    <w:tmpl w:val="505A54B2"/>
    <w:lvl w:ilvl="0" w:tentative="0">
      <w:start w:val="3"/>
      <w:numFmt w:val="decimal"/>
      <w:pStyle w:val="2"/>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78A113E1"/>
    <w:multiLevelType w:val="multilevel"/>
    <w:tmpl w:val="78A113E1"/>
    <w:lvl w:ilvl="0" w:tentative="0">
      <w:start w:val="1"/>
      <w:numFmt w:val="decimal"/>
      <w:lvlText w:val="%1)"/>
      <w:lvlJc w:val="left"/>
      <w:pPr>
        <w:ind w:left="1068" w:hanging="360"/>
      </w:pPr>
      <w:rPr>
        <w:rFonts w:hint="default"/>
      </w:rPr>
    </w:lvl>
    <w:lvl w:ilvl="1" w:tentative="0">
      <w:start w:val="1"/>
      <w:numFmt w:val="lowerLetter"/>
      <w:lvlText w:val="%2."/>
      <w:lvlJc w:val="left"/>
      <w:pPr>
        <w:ind w:left="1788" w:hanging="360"/>
      </w:pPr>
    </w:lvl>
    <w:lvl w:ilvl="2" w:tentative="0">
      <w:start w:val="1"/>
      <w:numFmt w:val="lowerRoman"/>
      <w:lvlText w:val="%3."/>
      <w:lvlJc w:val="right"/>
      <w:pPr>
        <w:ind w:left="2508" w:hanging="180"/>
      </w:pPr>
    </w:lvl>
    <w:lvl w:ilvl="3" w:tentative="0">
      <w:start w:val="1"/>
      <w:numFmt w:val="decimal"/>
      <w:lvlText w:val="%4."/>
      <w:lvlJc w:val="left"/>
      <w:pPr>
        <w:ind w:left="3228" w:hanging="360"/>
      </w:pPr>
    </w:lvl>
    <w:lvl w:ilvl="4" w:tentative="0">
      <w:start w:val="1"/>
      <w:numFmt w:val="lowerLetter"/>
      <w:lvlText w:val="%5."/>
      <w:lvlJc w:val="left"/>
      <w:pPr>
        <w:ind w:left="3948" w:hanging="360"/>
      </w:pPr>
    </w:lvl>
    <w:lvl w:ilvl="5" w:tentative="0">
      <w:start w:val="1"/>
      <w:numFmt w:val="lowerRoman"/>
      <w:lvlText w:val="%6."/>
      <w:lvlJc w:val="right"/>
      <w:pPr>
        <w:ind w:left="4668" w:hanging="180"/>
      </w:pPr>
    </w:lvl>
    <w:lvl w:ilvl="6" w:tentative="0">
      <w:start w:val="1"/>
      <w:numFmt w:val="decimal"/>
      <w:lvlText w:val="%7."/>
      <w:lvlJc w:val="left"/>
      <w:pPr>
        <w:ind w:left="5388" w:hanging="360"/>
      </w:pPr>
    </w:lvl>
    <w:lvl w:ilvl="7" w:tentative="0">
      <w:start w:val="1"/>
      <w:numFmt w:val="lowerLetter"/>
      <w:lvlText w:val="%8."/>
      <w:lvlJc w:val="left"/>
      <w:pPr>
        <w:ind w:left="6108" w:hanging="360"/>
      </w:pPr>
    </w:lvl>
    <w:lvl w:ilvl="8" w:tentative="0">
      <w:start w:val="1"/>
      <w:numFmt w:val="lowerRoman"/>
      <w:lvlText w:val="%9."/>
      <w:lvlJc w:val="right"/>
      <w:pPr>
        <w:ind w:left="6828"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711F"/>
    <w:rsid w:val="001312A2"/>
    <w:rsid w:val="00131916"/>
    <w:rsid w:val="00150879"/>
    <w:rsid w:val="001810C2"/>
    <w:rsid w:val="002C3F2A"/>
    <w:rsid w:val="00332820"/>
    <w:rsid w:val="00395189"/>
    <w:rsid w:val="004949BC"/>
    <w:rsid w:val="004D445D"/>
    <w:rsid w:val="004E11C5"/>
    <w:rsid w:val="00546D8D"/>
    <w:rsid w:val="0055673C"/>
    <w:rsid w:val="007347A3"/>
    <w:rsid w:val="007A4AC5"/>
    <w:rsid w:val="008F644B"/>
    <w:rsid w:val="00927620"/>
    <w:rsid w:val="009846B0"/>
    <w:rsid w:val="009B1C6B"/>
    <w:rsid w:val="009B2EB6"/>
    <w:rsid w:val="00B12FE5"/>
    <w:rsid w:val="00BC3A17"/>
    <w:rsid w:val="00C5711F"/>
    <w:rsid w:val="00CE5286"/>
    <w:rsid w:val="00DE2629"/>
    <w:rsid w:val="00EB48D2"/>
    <w:rsid w:val="00EF697E"/>
    <w:rsid w:val="00F007B7"/>
    <w:rsid w:val="00F63430"/>
    <w:rsid w:val="00F7269B"/>
    <w:rsid w:val="00FA10CE"/>
    <w:rsid w:val="06193E6C"/>
    <w:rsid w:val="1DCD112B"/>
    <w:rsid w:val="26DD3310"/>
    <w:rsid w:val="2B5D1917"/>
    <w:rsid w:val="333853F6"/>
    <w:rsid w:val="3E6664FA"/>
    <w:rsid w:val="483A53B1"/>
    <w:rsid w:val="569042C0"/>
    <w:rsid w:val="5A8E7191"/>
    <w:rsid w:val="71FC446A"/>
    <w:rsid w:val="7383021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34" w:semiHidden="0" w:name="List Paragraph"/>
  </w:latentStyles>
  <w:style w:type="paragraph" w:default="1" w:styleId="1">
    <w:name w:val="Normal"/>
    <w:qFormat/>
    <w:uiPriority w:val="0"/>
    <w:pPr>
      <w:spacing w:line="360" w:lineRule="auto"/>
      <w:jc w:val="both"/>
    </w:pPr>
    <w:rPr>
      <w:rFonts w:ascii="Times New Roman" w:hAnsi="Times New Roman" w:eastAsia="Times New Roman" w:cs="Times New Roman"/>
      <w:sz w:val="28"/>
      <w:szCs w:val="24"/>
      <w:lang w:val="ru-RU" w:eastAsia="ru-RU" w:bidi="ar-SA"/>
    </w:rPr>
  </w:style>
  <w:style w:type="paragraph" w:styleId="2">
    <w:name w:val="heading 1"/>
    <w:basedOn w:val="1"/>
    <w:next w:val="1"/>
    <w:link w:val="16"/>
    <w:autoRedefine/>
    <w:qFormat/>
    <w:uiPriority w:val="9"/>
    <w:pPr>
      <w:keepNext/>
      <w:keepLines/>
      <w:numPr>
        <w:ilvl w:val="0"/>
        <w:numId w:val="1"/>
      </w:numPr>
      <w:spacing w:before="120"/>
      <w:jc w:val="left"/>
      <w:outlineLvl w:val="0"/>
    </w:pPr>
    <w:rPr>
      <w:rFonts w:eastAsiaTheme="majorEastAsia" w:cstheme="majorBidi"/>
      <w:b/>
      <w:szCs w:val="32"/>
    </w:rPr>
  </w:style>
  <w:style w:type="paragraph" w:styleId="3">
    <w:name w:val="heading 2"/>
    <w:basedOn w:val="1"/>
    <w:next w:val="1"/>
    <w:link w:val="17"/>
    <w:unhideWhenUsed/>
    <w:qFormat/>
    <w:uiPriority w:val="9"/>
    <w:pPr>
      <w:keepNext/>
      <w:keepLines/>
      <w:spacing w:before="40"/>
      <w:outlineLvl w:val="1"/>
    </w:pPr>
    <w:rPr>
      <w:rFonts w:eastAsiaTheme="majorEastAsia" w:cstheme="majorBidi"/>
      <w:b/>
      <w:szCs w:val="26"/>
    </w:rPr>
  </w:style>
  <w:style w:type="paragraph" w:styleId="4">
    <w:name w:val="heading 3"/>
    <w:basedOn w:val="1"/>
    <w:next w:val="1"/>
    <w:link w:val="18"/>
    <w:unhideWhenUsed/>
    <w:qFormat/>
    <w:uiPriority w:val="9"/>
    <w:pPr>
      <w:keepNext/>
      <w:keepLines/>
      <w:spacing w:before="40"/>
      <w:outlineLvl w:val="2"/>
    </w:pPr>
    <w:rPr>
      <w:rFonts w:eastAsiaTheme="majorEastAsia" w:cstheme="majorBidi"/>
      <w:b/>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yperlink"/>
    <w:basedOn w:val="5"/>
    <w:unhideWhenUsed/>
    <w:qFormat/>
    <w:uiPriority w:val="99"/>
    <w:rPr>
      <w:color w:val="0563C1" w:themeColor="hyperlink"/>
      <w:u w:val="single"/>
      <w14:textFill>
        <w14:solidFill>
          <w14:schemeClr w14:val="hlink"/>
        </w14:solidFill>
      </w14:textFill>
    </w:rPr>
  </w:style>
  <w:style w:type="character" w:styleId="8">
    <w:name w:val="Strong"/>
    <w:basedOn w:val="5"/>
    <w:qFormat/>
    <w:uiPriority w:val="22"/>
    <w:rPr>
      <w:b/>
      <w:bCs/>
    </w:rPr>
  </w:style>
  <w:style w:type="paragraph" w:styleId="9">
    <w:name w:val="header"/>
    <w:basedOn w:val="1"/>
    <w:link w:val="20"/>
    <w:unhideWhenUsed/>
    <w:qFormat/>
    <w:uiPriority w:val="99"/>
    <w:pPr>
      <w:tabs>
        <w:tab w:val="center" w:pos="4677"/>
        <w:tab w:val="right" w:pos="9355"/>
      </w:tabs>
    </w:pPr>
  </w:style>
  <w:style w:type="paragraph" w:styleId="10">
    <w:name w:val="toc 1"/>
    <w:basedOn w:val="1"/>
    <w:next w:val="1"/>
    <w:autoRedefine/>
    <w:unhideWhenUsed/>
    <w:qFormat/>
    <w:uiPriority w:val="39"/>
    <w:pPr>
      <w:spacing w:after="100"/>
    </w:pPr>
  </w:style>
  <w:style w:type="paragraph" w:styleId="11">
    <w:name w:val="toc 3"/>
    <w:basedOn w:val="1"/>
    <w:next w:val="1"/>
    <w:autoRedefine/>
    <w:unhideWhenUsed/>
    <w:qFormat/>
    <w:uiPriority w:val="39"/>
    <w:pPr>
      <w:spacing w:after="100"/>
      <w:ind w:left="560"/>
    </w:pPr>
  </w:style>
  <w:style w:type="paragraph" w:styleId="12">
    <w:name w:val="toc 2"/>
    <w:basedOn w:val="1"/>
    <w:next w:val="1"/>
    <w:autoRedefine/>
    <w:unhideWhenUsed/>
    <w:qFormat/>
    <w:uiPriority w:val="39"/>
    <w:pPr>
      <w:spacing w:after="100"/>
      <w:ind w:left="280"/>
    </w:pPr>
  </w:style>
  <w:style w:type="paragraph" w:styleId="13">
    <w:name w:val="footer"/>
    <w:basedOn w:val="1"/>
    <w:link w:val="21"/>
    <w:unhideWhenUsed/>
    <w:qFormat/>
    <w:uiPriority w:val="99"/>
    <w:pPr>
      <w:tabs>
        <w:tab w:val="center" w:pos="4677"/>
        <w:tab w:val="right" w:pos="9355"/>
      </w:tabs>
    </w:pPr>
  </w:style>
  <w:style w:type="paragraph" w:styleId="14">
    <w:name w:val="Normal (Web)"/>
    <w:basedOn w:val="1"/>
    <w:unhideWhenUsed/>
    <w:qFormat/>
    <w:uiPriority w:val="99"/>
    <w:pPr>
      <w:spacing w:before="100" w:beforeAutospacing="1" w:after="100" w:afterAutospacing="1"/>
    </w:pPr>
  </w:style>
  <w:style w:type="table" w:styleId="15">
    <w:name w:val="Table Grid"/>
    <w:basedOn w:val="6"/>
    <w:qFormat/>
    <w:uiPriority w:val="59"/>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
    <w:name w:val="Заголовок 1 Знак"/>
    <w:basedOn w:val="5"/>
    <w:link w:val="2"/>
    <w:qFormat/>
    <w:uiPriority w:val="9"/>
    <w:rPr>
      <w:rFonts w:ascii="Times New Roman" w:hAnsi="Times New Roman" w:eastAsiaTheme="majorEastAsia" w:cstheme="majorBidi"/>
      <w:b/>
      <w:sz w:val="28"/>
      <w:szCs w:val="32"/>
      <w:lang w:eastAsia="ru-RU"/>
    </w:rPr>
  </w:style>
  <w:style w:type="character" w:customStyle="1" w:styleId="17">
    <w:name w:val="Заголовок 2 Знак"/>
    <w:basedOn w:val="5"/>
    <w:link w:val="3"/>
    <w:qFormat/>
    <w:uiPriority w:val="9"/>
    <w:rPr>
      <w:rFonts w:ascii="Times New Roman" w:hAnsi="Times New Roman" w:eastAsiaTheme="majorEastAsia" w:cstheme="majorBidi"/>
      <w:b/>
      <w:sz w:val="28"/>
      <w:szCs w:val="26"/>
      <w:lang w:eastAsia="ru-RU"/>
    </w:rPr>
  </w:style>
  <w:style w:type="character" w:customStyle="1" w:styleId="18">
    <w:name w:val="Заголовок 3 Знак"/>
    <w:basedOn w:val="5"/>
    <w:link w:val="4"/>
    <w:qFormat/>
    <w:uiPriority w:val="9"/>
    <w:rPr>
      <w:rFonts w:ascii="Times New Roman" w:hAnsi="Times New Roman" w:eastAsiaTheme="majorEastAsia" w:cstheme="majorBidi"/>
      <w:b/>
      <w:sz w:val="28"/>
      <w:lang w:eastAsia="ru-RU"/>
    </w:rPr>
  </w:style>
  <w:style w:type="paragraph" w:customStyle="1" w:styleId="19">
    <w:name w:val="Титул"/>
    <w:basedOn w:val="1"/>
    <w:qFormat/>
    <w:uiPriority w:val="0"/>
    <w:pPr>
      <w:ind w:firstLine="709"/>
      <w:contextualSpacing/>
      <w:jc w:val="center"/>
    </w:pPr>
    <w:rPr>
      <w:bCs/>
      <w:szCs w:val="20"/>
      <w:lang w:eastAsia="en-US"/>
    </w:rPr>
  </w:style>
  <w:style w:type="character" w:customStyle="1" w:styleId="20">
    <w:name w:val="Верхний колонтитул Знак"/>
    <w:basedOn w:val="5"/>
    <w:link w:val="9"/>
    <w:qFormat/>
    <w:uiPriority w:val="99"/>
    <w:rPr>
      <w:rFonts w:ascii="Times New Roman" w:hAnsi="Times New Roman" w:eastAsiaTheme="minorEastAsia"/>
      <w:sz w:val="28"/>
      <w:szCs w:val="22"/>
      <w:lang w:eastAsia="ru-RU"/>
    </w:rPr>
  </w:style>
  <w:style w:type="character" w:customStyle="1" w:styleId="21">
    <w:name w:val="Нижний колонтитул Знак"/>
    <w:basedOn w:val="5"/>
    <w:link w:val="13"/>
    <w:qFormat/>
    <w:uiPriority w:val="99"/>
    <w:rPr>
      <w:rFonts w:ascii="Times New Roman" w:hAnsi="Times New Roman" w:eastAsiaTheme="minorEastAsia"/>
      <w:sz w:val="28"/>
      <w:szCs w:val="22"/>
      <w:lang w:eastAsia="ru-RU"/>
    </w:rPr>
  </w:style>
  <w:style w:type="paragraph" w:customStyle="1" w:styleId="22">
    <w:name w:val="TOC Heading"/>
    <w:basedOn w:val="2"/>
    <w:next w:val="1"/>
    <w:unhideWhenUsed/>
    <w:qFormat/>
    <w:uiPriority w:val="39"/>
    <w:pPr>
      <w:spacing w:line="259" w:lineRule="auto"/>
      <w:outlineLvl w:val="9"/>
    </w:pPr>
    <w:rPr>
      <w:rFonts w:asciiTheme="majorHAnsi" w:hAnsiTheme="majorHAnsi"/>
      <w:b w:val="0"/>
      <w:color w:val="2F5597" w:themeColor="accent1" w:themeShade="BF"/>
      <w:sz w:val="32"/>
    </w:rPr>
  </w:style>
  <w:style w:type="paragraph" w:styleId="23">
    <w:name w:val="List Paragraph"/>
    <w:basedOn w:val="1"/>
    <w:qFormat/>
    <w:uiPriority w:val="34"/>
    <w:pPr>
      <w:ind w:left="720"/>
      <w:contextualSpacing/>
    </w:pPr>
  </w:style>
  <w:style w:type="character" w:customStyle="1" w:styleId="24">
    <w:name w:val="Unresolved Mention"/>
    <w:basedOn w:val="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2591</Words>
  <Characters>14775</Characters>
  <Lines>123</Lines>
  <Paragraphs>34</Paragraphs>
  <TotalTime>20</TotalTime>
  <ScaleCrop>false</ScaleCrop>
  <LinksUpToDate>false</LinksUpToDate>
  <CharactersWithSpaces>17332</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2022-10-30T09:48:00Z</dcterms:created>
  <dc:creator>Косвинцев Кирилл kke005</dc:creator>
  <cp:lastModifiedBy>Саша Нашивочников</cp:lastModifiedBy>
  <dcterms:modified xsi:type="dcterms:W3CDTF">2025-11-01T20:01:20Z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1049-12.2.0.23131</vt:lpwstr>
  </property>
  <property fmtid="{D5CDD505-2E9C-101B-9397-08002B2CF9AE}" pid="3" name="ICV">
    <vt:lpwstr>E7235045AD1C4BF8A963F2852A3AD5BB_12</vt:lpwstr>
  </property>
</Properties>
</file>