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2036"/>
          <w:sz w:val="44"/>
          <w:szCs w:val="44"/>
        </w:rPr>
        <w:t xml:space="preserve">KOPI MANE INSPIRATION</w:t>
      </w:r>
    </w:p>
    <w:p>
      <w:pPr>
        <w:spacing w:after="40"/>
      </w:pPr>
      <w:r>
        <w:rPr>
          <w:color w:val="8A8072"/>
          <w:sz w:val="26"/>
          <w:szCs w:val="26"/>
        </w:rPr>
        <w:t xml:space="preserve">Website — Technical Structure Reference</w:t>
      </w:r>
    </w:p>
    <w:p>
      <w:pPr>
        <w:spacing w:after="300"/>
      </w:pPr>
      <w:r>
        <w:rPr>
          <w:i/>
          <w:iCs/>
          <w:color w:val="8A8072"/>
          <w:sz w:val="20"/>
          <w:szCs w:val="20"/>
        </w:rPr>
        <w:t xml:space="preserve">For a future developer, or for reference while learning WordPress/Elementor. Documents the actual file structure and CSS design system as built — not a content guide (see Complete Project Blueprint for that).</w:t>
      </w:r>
    </w:p>
    <w:p>
      <w:pPr>
        <w:pStyle w:val="Heading1"/>
        <w:spacing w:after="200" w:before="400"/>
      </w:pPr>
      <w:r>
        <w:t xml:space="preserve">1. File Structure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kopi-mane-website/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index.html          (Home)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about.html          (About Kopi Mane)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products.html       (Physical / Digital / Courses — tabbed)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shop.html           (Etsy / Lynk.id / Creema bridge)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achievements.html   (Timeline + 15 reviews)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contact.html        (Form + WhatsApp)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├── css/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│   └── style.css       (528 lines — full design system)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└── js/</w:t>
      </w:r>
    </w:p>
    <w:p>
      <w:pPr>
        <w:shd w:fill="F0EBE0" w:val="clear"/>
        <w:spacing w:after="4"/>
      </w:pPr>
      <w:r>
        <w:rPr>
          <w:rFonts w:ascii="Courier New" w:cs="Courier New" w:eastAsia="Courier New" w:hAnsi="Courier New"/>
          <w:color w:val="1b1611"/>
          <w:sz w:val="18"/>
          <w:szCs w:val="18"/>
        </w:rPr>
        <w:t xml:space="preserve">    └── main.js         (28 lines — nav toggle + product tabs)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8A8072"/>
          <w:sz w:val="18"/>
          <w:szCs w:val="18"/>
        </w:rPr>
        <w:t xml:space="preserve">No JSON, no build tools, no framework — plain static HTML/CSS/JS. Every page repeats its own &lt;header&gt; and &lt;footer&gt; markup directly (no templating system), so editing the header/footer means editing it in all 6 files. This is the tradeoff of a framework-free static site: simple to host anywhere, but no shared-component syncing until migrated to WordPress or a templating system.</w:t>
      </w:r>
    </w:p>
    <w:p>
      <w:pPr>
        <w:pStyle w:val="Heading1"/>
        <w:spacing w:after="200" w:before="400"/>
      </w:pPr>
      <w:r>
        <w:t xml:space="preserve">2. Design Tokens (CSS Custom Properties)</w:t>
      </w:r>
    </w:p>
    <w:p>
      <w:pPr>
        <w:spacing w:after="120"/>
      </w:pPr>
      <w:r>
        <w:t xml:space="preserve">Defined once in :root at the top of style.css, referenced everywhere via var(--name) — change a value here and it updates across all 6 pages.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560"/>
      </w:tblGrid>
      <w:tr>
        <w:tc>
          <w:tcPr>
            <w:tcW w:type="dxa" w:w="22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4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55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--espresso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#1b1611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Near-black brown — dark section backgrounds, primary text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--espresso-soft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#241d17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Slightly lighter dark variant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--stone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#8a8072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Warm taupe — secondary text, muted labels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--stone-soft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#b7ad9c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Lighter muted text on dark backgrounds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--parchment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#f3ecdd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Cream — main light background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--parchment-dim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#e8e0cd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Slightly dimmer cream variant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--plum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#4f2036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Maroon — primary accent, CTA buttons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--plum-light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#7a3a56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Lighter plum for hover states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--gold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#c08a3e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Ochre — dividers, highlights, borders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--v-arabika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#c9743a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Arabika varietal tag color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--v-robusta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#2e6e68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Robusta varietal tag color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--v-caturra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#c4452e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Yellow Caturra varietal tag color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--v-juria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#3a5a3e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Juria varietal tag color</w:t>
            </w:r>
          </w:p>
        </w:tc>
      </w:tr>
    </w:tbl>
    <w:p>
      <w:pPr>
        <w:pStyle w:val="Heading2"/>
        <w:spacing w:after="120" w:before="240"/>
      </w:pPr>
      <w:r>
        <w:t xml:space="preserve">Typography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960"/>
      </w:tblGrid>
      <w:tr>
        <w:tc>
          <w:tcPr>
            <w:tcW w:type="dxa" w:w="24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39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--font-display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Fraunces (serif)</w:t>
            </w:r>
          </w:p>
        </w:tc>
        <w:tc>
          <w:tcPr>
            <w:tcW w:type="dxa" w:w="3960"/>
          </w:tcPr>
          <w:p>
            <w:r>
              <w:rPr>
                <w:b w:val="false"/>
                <w:bCs w:val="false"/>
                <w:color w:val="000000"/>
              </w:rPr>
              <w:t xml:space="preserve">Headings, hero text — imported from Google Fonts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--font-body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Public Sans (sans)</w:t>
            </w:r>
          </w:p>
        </w:tc>
        <w:tc>
          <w:tcPr>
            <w:tcW w:type="dxa" w:w="3960"/>
          </w:tcPr>
          <w:p>
            <w:r>
              <w:rPr>
                <w:b w:val="false"/>
                <w:bCs w:val="false"/>
                <w:color w:val="000000"/>
              </w:rPr>
              <w:t xml:space="preserve">Body copy, paragraphs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--font-mono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IBM Plex Mono</w:t>
            </w:r>
          </w:p>
        </w:tc>
        <w:tc>
          <w:tcPr>
            <w:tcW w:type="dxa" w:w="3960"/>
          </w:tcPr>
          <w:p>
            <w:r>
              <w:rPr>
                <w:b w:val="false"/>
                <w:bCs w:val="false"/>
                <w:color w:val="000000"/>
              </w:rPr>
              <w:t xml:space="preserve">Labels, eyebrows, prices, technical/data-style text</w:t>
            </w:r>
          </w:p>
        </w:tc>
      </w:tr>
    </w:tbl>
    <w:p>
      <w:pPr>
        <w:spacing w:after="120"/>
      </w:pPr>
      <w:r>
        <w:rPr>
          <w:i/>
          <w:iCs/>
          <w:color w:val="8A8072"/>
          <w:sz w:val="18"/>
          <w:szCs w:val="18"/>
        </w:rPr>
        <w:t xml:space="preserve">Fonts load via @import from fonts.googleapis.com at the top of style.css — requires internet connection to render correctly; will fall back to system fonts offline.</w:t>
      </w:r>
    </w:p>
    <w:p>
      <w:pPr>
        <w:pStyle w:val="Heading1"/>
        <w:spacing w:after="200" w:before="400"/>
      </w:pPr>
      <w:r>
        <w:t xml:space="preserve">3. CSS Architecture — Section Map</w:t>
      </w:r>
    </w:p>
    <w:p>
      <w:pPr>
        <w:spacing w:after="120"/>
      </w:pPr>
      <w:r>
        <w:t xml:space="preserve">style.css is organized into labeled comment blocks, in this order: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 variables &amp; base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(.site-header, .brand, nav)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Buttons (.btn, .btn-primary, .btn-ghost, .btn-plum)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 (.hero, .hero-content, .hero-eyebrow)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scaffolding (.section, .section-dark, .section-plum, .wrap)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 strip (.fact-strip)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Varietal/product cards (.varietal-card, .card-grid, .size-list)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Passport/achievement stamps (.passport, .stamp, .stamp-row)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Footer (.footer-grid, .footer-bottom)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floating button (.wa-float)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Interior page hero (.page-hero, .breadcrumb — used on About/Products/Shop/Achievements/Contact)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Utility classes (.divider, .two-col, .channel-card, .tab-group, .form-field, .review-card, .review-featured)</w:t>
      </w:r>
    </w:p>
    <w:p>
      <w:pPr>
        <w:pStyle w:val="Heading1"/>
        <w:spacing w:after="200" w:before="400"/>
      </w:pPr>
      <w:r>
        <w:t xml:space="preserve">4. Key 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69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.varietal-card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Product card used for each coffee varietal — colored top tag + name + notes + price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.card-grid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Responsive grid wrapper (3 cols → 2 → 1 on mobile) for varietal-card / channel-card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.stamp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Passport-style achievement badge (rotated, dashed border) on Achievements page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.review-featured / .review-mini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Two review card sizes — featured (detailed) vs mini (short quote)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.tab-btn / [data-panel]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Products page tab switcher — JS toggles visibility via data-tab / data-panel matching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.size-list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100g/250g/500g price rows inside a varietal-card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.wa-float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Fixed-position WhatsApp button, present on every page</w:t>
            </w:r>
          </w:p>
        </w:tc>
      </w:tr>
    </w:tbl>
    <w:p>
      <w:pPr>
        <w:pStyle w:val="Heading1"/>
        <w:spacing w:after="200" w:before="400"/>
      </w:pPr>
      <w:r>
        <w:t xml:space="preserve">5. JavaScript (main.js — 28 lines)</w:t>
      </w:r>
    </w:p>
    <w:p>
      <w:pPr>
        <w:spacing w:after="120"/>
      </w:pPr>
      <w:r>
        <w:t xml:space="preserve">Vanilla JS, no libraries. Two functions: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nav toggle — adds/removes .open class on .main-nav when hamburger (.nav-toggle) is clicked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tabs — on Products page, clicking .tab-btn shows the matching [data-panel] and hides others, matched by data-tab attribute</w:t>
      </w:r>
    </w:p>
    <w:p>
      <w:pPr>
        <w:pStyle w:val="Heading1"/>
        <w:spacing w:after="200" w:before="400"/>
      </w:pPr>
      <w:r>
        <w:t xml:space="preserve">6. If Migrating to WordPress</w:t>
      </w:r>
    </w:p>
    <w:p>
      <w:pPr>
        <w:spacing w:after="120"/>
      </w:pPr>
      <w:r>
        <w:t xml:space="preserve">Since you're learning Astra + Elementor, here's how these map over: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tokens → Elementor's Global Colors (Site Settings)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Font tokens → Elementor's Global Fonts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.html page → a new WordPress Page, rebuilt with Elementor sections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Repeated header/footer → WordPress Theme Builder (Astra Pro or Elementor Pro) lets you build ONE header/footer used site-wide — this fixes the "edit 6 files" limitation of the current static 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Varietal cards / tabs → Elementor's native Posts Grid or Tabs widgets can replicate this without custom code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2026-08-17T07:19:49.946Z</dcterms:created>
  <dcterms:modified xsi:type="dcterms:W3CDTF">2026-08-17T07:19:49.961Z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