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4.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5.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6.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7.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8.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9.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20.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4.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5.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6.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7.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8.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9.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30.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31.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32.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33.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7.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8.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9.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40.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41.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42.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43.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47.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8.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9.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50.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51.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52.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53.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54.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55.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56.xml" ContentType="application/vnd.openxmlformats-officedocument.drawingml.chart+xml"/>
  <Override PartName="/word/charts/chart57.xml" ContentType="application/vnd.openxmlformats-officedocument.drawingml.chart+xml"/>
  <Override PartName="/word/charts/chart5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5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6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6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6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6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6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6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66.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67.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68.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72.xml" ContentType="application/vnd.openxmlformats-officedocument.drawingml.chart+xml"/>
  <Override PartName="/word/charts/style60.xml" ContentType="application/vnd.ms-office.chartstyle+xml"/>
  <Override PartName="/word/charts/colors60.xml" ContentType="application/vnd.ms-office.chartcolorstyle+xml"/>
  <Override PartName="/word/charts/chart73.xml" ContentType="application/vnd.openxmlformats-officedocument.drawingml.chart+xml"/>
  <Override PartName="/word/charts/style61.xml" ContentType="application/vnd.ms-office.chartstyle+xml"/>
  <Override PartName="/word/charts/colors61.xml" ContentType="application/vnd.ms-office.chartcolorstyle+xml"/>
  <Override PartName="/word/charts/chart74.xml" ContentType="application/vnd.openxmlformats-officedocument.drawingml.chart+xml"/>
  <Override PartName="/word/charts/style62.xml" ContentType="application/vnd.ms-office.chartstyle+xml"/>
  <Override PartName="/word/charts/colors62.xml" ContentType="application/vnd.ms-office.chartcolorstyle+xml"/>
  <Override PartName="/word/charts/chart75.xml" ContentType="application/vnd.openxmlformats-officedocument.drawingml.chart+xml"/>
  <Override PartName="/word/charts/style63.xml" ContentType="application/vnd.ms-office.chartstyle+xml"/>
  <Override PartName="/word/charts/colors63.xml" ContentType="application/vnd.ms-office.chartcolorstyle+xml"/>
  <Override PartName="/word/charts/chart76.xml" ContentType="application/vnd.openxmlformats-officedocument.drawingml.chart+xml"/>
  <Override PartName="/word/charts/style64.xml" ContentType="application/vnd.ms-office.chartstyle+xml"/>
  <Override PartName="/word/charts/colors64.xml" ContentType="application/vnd.ms-office.chartcolorstyle+xml"/>
  <Override PartName="/word/charts/chart77.xml" ContentType="application/vnd.openxmlformats-officedocument.drawingml.chart+xml"/>
  <Override PartName="/word/charts/style65.xml" ContentType="application/vnd.ms-office.chartstyle+xml"/>
  <Override PartName="/word/charts/colors65.xml" ContentType="application/vnd.ms-office.chartcolorstyle+xml"/>
  <Override PartName="/word/charts/chart78.xml" ContentType="application/vnd.openxmlformats-officedocument.drawingml.chart+xml"/>
  <Override PartName="/word/charts/style66.xml" ContentType="application/vnd.ms-office.chartstyle+xml"/>
  <Override PartName="/word/charts/colors66.xml" ContentType="application/vnd.ms-office.chartcolorstyle+xml"/>
  <Override PartName="/word/charts/chart79.xml" ContentType="application/vnd.openxmlformats-officedocument.drawingml.chart+xml"/>
  <Override PartName="/word/charts/style67.xml" ContentType="application/vnd.ms-office.chartstyle+xml"/>
  <Override PartName="/word/charts/colors67.xml" ContentType="application/vnd.ms-office.chartcolorstyle+xml"/>
  <Override PartName="/word/charts/chart80.xml" ContentType="application/vnd.openxmlformats-officedocument.drawingml.chart+xml"/>
  <Override PartName="/word/charts/style68.xml" ContentType="application/vnd.ms-office.chartstyle+xml"/>
  <Override PartName="/word/charts/colors68.xml" ContentType="application/vnd.ms-office.chartcolorstyle+xml"/>
  <Override PartName="/word/charts/chart81.xml" ContentType="application/vnd.openxmlformats-officedocument.drawingml.chart+xml"/>
  <Override PartName="/word/charts/chart82.xml" ContentType="application/vnd.openxmlformats-officedocument.drawingml.chart+xml"/>
  <Override PartName="/word/charts/chart83.xml" ContentType="application/vnd.openxmlformats-officedocument.drawingml.chart+xml"/>
  <Override PartName="/word/charts/style69.xml" ContentType="application/vnd.ms-office.chartstyle+xml"/>
  <Override PartName="/word/charts/colors69.xml" ContentType="application/vnd.ms-office.chartcolorstyle+xml"/>
  <Override PartName="/word/charts/chart84.xml" ContentType="application/vnd.openxmlformats-officedocument.drawingml.chart+xml"/>
  <Override PartName="/word/charts/style70.xml" ContentType="application/vnd.ms-office.chartstyle+xml"/>
  <Override PartName="/word/charts/colors70.xml" ContentType="application/vnd.ms-office.chartcolorstyle+xml"/>
  <Override PartName="/word/charts/chart85.xml" ContentType="application/vnd.openxmlformats-officedocument.drawingml.chart+xml"/>
  <Override PartName="/word/charts/style71.xml" ContentType="application/vnd.ms-office.chartstyle+xml"/>
  <Override PartName="/word/charts/colors71.xml" ContentType="application/vnd.ms-office.chartcolorstyle+xml"/>
  <Override PartName="/word/charts/chart86.xml" ContentType="application/vnd.openxmlformats-officedocument.drawingml.chart+xml"/>
  <Override PartName="/word/charts/style72.xml" ContentType="application/vnd.ms-office.chartstyle+xml"/>
  <Override PartName="/word/charts/colors72.xml" ContentType="application/vnd.ms-office.chartcolorstyle+xml"/>
  <Override PartName="/word/charts/chart87.xml" ContentType="application/vnd.openxmlformats-officedocument.drawingml.chart+xml"/>
  <Override PartName="/word/charts/style73.xml" ContentType="application/vnd.ms-office.chartstyle+xml"/>
  <Override PartName="/word/charts/colors73.xml" ContentType="application/vnd.ms-office.chartcolorstyle+xml"/>
  <Override PartName="/word/charts/chart88.xml" ContentType="application/vnd.openxmlformats-officedocument.drawingml.chart+xml"/>
  <Override PartName="/word/charts/style74.xml" ContentType="application/vnd.ms-office.chartstyle+xml"/>
  <Override PartName="/word/charts/colors74.xml" ContentType="application/vnd.ms-office.chartcolorstyle+xml"/>
  <Override PartName="/word/charts/chart89.xml" ContentType="application/vnd.openxmlformats-officedocument.drawingml.chart+xml"/>
  <Override PartName="/word/charts/style75.xml" ContentType="application/vnd.ms-office.chartstyle+xml"/>
  <Override PartName="/word/charts/colors75.xml" ContentType="application/vnd.ms-office.chartcolorstyle+xml"/>
  <Override PartName="/word/charts/chart90.xml" ContentType="application/vnd.openxmlformats-officedocument.drawingml.chart+xml"/>
  <Override PartName="/word/charts/style76.xml" ContentType="application/vnd.ms-office.chartstyle+xml"/>
  <Override PartName="/word/charts/colors76.xml" ContentType="application/vnd.ms-office.chartcolorstyle+xml"/>
  <Override PartName="/word/charts/chart91.xml" ContentType="application/vnd.openxmlformats-officedocument.drawingml.chart+xml"/>
  <Override PartName="/word/charts/style77.xml" ContentType="application/vnd.ms-office.chartstyle+xml"/>
  <Override PartName="/word/charts/colors77.xml" ContentType="application/vnd.ms-office.chartcolorstyle+xml"/>
  <Override PartName="/word/charts/chart92.xml" ContentType="application/vnd.openxmlformats-officedocument.drawingml.chart+xml"/>
  <Override PartName="/word/charts/chart93.xml" ContentType="application/vnd.openxmlformats-officedocument.drawingml.chart+xml"/>
  <Override PartName="/word/charts/chart94.xml" ContentType="application/vnd.openxmlformats-officedocument.drawingml.chart+xml"/>
  <Override PartName="/word/charts/style78.xml" ContentType="application/vnd.ms-office.chartstyle+xml"/>
  <Override PartName="/word/charts/colors78.xml" ContentType="application/vnd.ms-office.chartcolorstyle+xml"/>
  <Override PartName="/word/charts/chart95.xml" ContentType="application/vnd.openxmlformats-officedocument.drawingml.chart+xml"/>
  <Override PartName="/word/charts/style79.xml" ContentType="application/vnd.ms-office.chartstyle+xml"/>
  <Override PartName="/word/charts/colors79.xml" ContentType="application/vnd.ms-office.chartcolorstyle+xml"/>
  <Override PartName="/word/charts/chart96.xml" ContentType="application/vnd.openxmlformats-officedocument.drawingml.chart+xml"/>
  <Override PartName="/word/charts/style80.xml" ContentType="application/vnd.ms-office.chartstyle+xml"/>
  <Override PartName="/word/charts/colors80.xml" ContentType="application/vnd.ms-office.chartcolorstyle+xml"/>
  <Override PartName="/word/charts/chart97.xml" ContentType="application/vnd.openxmlformats-officedocument.drawingml.chart+xml"/>
  <Override PartName="/word/charts/style81.xml" ContentType="application/vnd.ms-office.chartstyle+xml"/>
  <Override PartName="/word/charts/colors81.xml" ContentType="application/vnd.ms-office.chartcolorstyle+xml"/>
  <Override PartName="/word/charts/chart98.xml" ContentType="application/vnd.openxmlformats-officedocument.drawingml.chart+xml"/>
  <Override PartName="/word/charts/style82.xml" ContentType="application/vnd.ms-office.chartstyle+xml"/>
  <Override PartName="/word/charts/colors82.xml" ContentType="application/vnd.ms-office.chartcolorstyle+xml"/>
  <Override PartName="/word/charts/chart99.xml" ContentType="application/vnd.openxmlformats-officedocument.drawingml.chart+xml"/>
  <Override PartName="/word/charts/style83.xml" ContentType="application/vnd.ms-office.chartstyle+xml"/>
  <Override PartName="/word/charts/colors83.xml" ContentType="application/vnd.ms-office.chartcolorstyle+xml"/>
  <Override PartName="/word/charts/chart100.xml" ContentType="application/vnd.openxmlformats-officedocument.drawingml.chart+xml"/>
  <Override PartName="/word/charts/style84.xml" ContentType="application/vnd.ms-office.chartstyle+xml"/>
  <Override PartName="/word/charts/colors84.xml" ContentType="application/vnd.ms-office.chartcolorstyle+xml"/>
  <Override PartName="/word/charts/chart101.xml" ContentType="application/vnd.openxmlformats-officedocument.drawingml.chart+xml"/>
  <Override PartName="/word/charts/style85.xml" ContentType="application/vnd.ms-office.chartstyle+xml"/>
  <Override PartName="/word/charts/colors85.xml" ContentType="application/vnd.ms-office.chartcolorstyle+xml"/>
  <Override PartName="/word/charts/chart102.xml" ContentType="application/vnd.openxmlformats-officedocument.drawingml.chart+xml"/>
  <Override PartName="/word/charts/style86.xml" ContentType="application/vnd.ms-office.chartstyle+xml"/>
  <Override PartName="/word/charts/colors86.xml" ContentType="application/vnd.ms-office.chartcolorstyle+xml"/>
  <Override PartName="/word/charts/chart103.xml" ContentType="application/vnd.openxmlformats-officedocument.drawingml.chart+xml"/>
  <Override PartName="/word/charts/style87.xml" ContentType="application/vnd.ms-office.chartstyle+xml"/>
  <Override PartName="/word/charts/colors87.xml" ContentType="application/vnd.ms-office.chartcolorstyle+xml"/>
  <Override PartName="/word/charts/chart104.xml" ContentType="application/vnd.openxmlformats-officedocument.drawingml.chart+xml"/>
  <Override PartName="/word/charts/style88.xml" ContentType="application/vnd.ms-office.chartstyle+xml"/>
  <Override PartName="/word/charts/colors88.xml" ContentType="application/vnd.ms-office.chartcolorstyle+xml"/>
  <Override PartName="/word/charts/chart105.xml" ContentType="application/vnd.openxmlformats-officedocument.drawingml.chart+xml"/>
  <Override PartName="/word/charts/style89.xml" ContentType="application/vnd.ms-office.chartstyle+xml"/>
  <Override PartName="/word/charts/colors89.xml" ContentType="application/vnd.ms-office.chartcolorstyle+xml"/>
  <Override PartName="/word/charts/chart106.xml" ContentType="application/vnd.openxmlformats-officedocument.drawingml.chart+xml"/>
  <Override PartName="/word/charts/style90.xml" ContentType="application/vnd.ms-office.chartstyle+xml"/>
  <Override PartName="/word/charts/colors90.xml" ContentType="application/vnd.ms-office.chartcolorstyle+xml"/>
  <Override PartName="/word/charts/chart107.xml" ContentType="application/vnd.openxmlformats-officedocument.drawingml.chart+xml"/>
  <Override PartName="/word/charts/style91.xml" ContentType="application/vnd.ms-office.chartstyle+xml"/>
  <Override PartName="/word/charts/colors91.xml" ContentType="application/vnd.ms-office.chartcolorstyle+xml"/>
  <Override PartName="/word/charts/chart108.xml" ContentType="application/vnd.openxmlformats-officedocument.drawingml.chart+xml"/>
  <Override PartName="/word/charts/style92.xml" ContentType="application/vnd.ms-office.chartstyle+xml"/>
  <Override PartName="/word/charts/colors92.xml" ContentType="application/vnd.ms-office.chartcolorstyle+xml"/>
  <Override PartName="/word/charts/chart109.xml" ContentType="application/vnd.openxmlformats-officedocument.drawingml.chart+xml"/>
  <Override PartName="/word/charts/style93.xml" ContentType="application/vnd.ms-office.chartstyle+xml"/>
  <Override PartName="/word/charts/colors9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108A" w:rsidRPr="0022108A" w:rsidRDefault="0022108A" w:rsidP="0022108A">
      <w:pPr>
        <w:spacing w:after="3"/>
        <w:ind w:right="56"/>
        <w:jc w:val="center"/>
        <w:rPr>
          <w:rFonts w:ascii="Arial" w:hAnsi="Arial" w:cs="Arial"/>
          <w:sz w:val="24"/>
          <w:szCs w:val="24"/>
        </w:rPr>
      </w:pPr>
      <w:r w:rsidRPr="0022108A">
        <w:rPr>
          <w:rFonts w:ascii="Arial" w:hAnsi="Arial" w:cs="Arial"/>
          <w:noProof/>
          <w:sz w:val="24"/>
          <w:szCs w:val="24"/>
        </w:rPr>
        <w:drawing>
          <wp:anchor distT="0" distB="0" distL="114300" distR="114300" simplePos="0" relativeHeight="251659264" behindDoc="0" locked="0" layoutInCell="1" allowOverlap="0" wp14:anchorId="173C6E73" wp14:editId="046602B4">
            <wp:simplePos x="0" y="0"/>
            <wp:positionH relativeFrom="column">
              <wp:posOffset>5034915</wp:posOffset>
            </wp:positionH>
            <wp:positionV relativeFrom="paragraph">
              <wp:posOffset>0</wp:posOffset>
            </wp:positionV>
            <wp:extent cx="1112520" cy="962025"/>
            <wp:effectExtent l="0" t="0" r="0" b="9525"/>
            <wp:wrapSquare wrapText="bothSides"/>
            <wp:docPr id="134"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8"/>
                    <a:stretch>
                      <a:fillRect/>
                    </a:stretch>
                  </pic:blipFill>
                  <pic:spPr>
                    <a:xfrm>
                      <a:off x="0" y="0"/>
                      <a:ext cx="1112520" cy="962025"/>
                    </a:xfrm>
                    <a:prstGeom prst="rect">
                      <a:avLst/>
                    </a:prstGeom>
                  </pic:spPr>
                </pic:pic>
              </a:graphicData>
            </a:graphic>
            <wp14:sizeRelH relativeFrom="margin">
              <wp14:pctWidth>0</wp14:pctWidth>
            </wp14:sizeRelH>
            <wp14:sizeRelV relativeFrom="margin">
              <wp14:pctHeight>0</wp14:pctHeight>
            </wp14:sizeRelV>
          </wp:anchor>
        </w:drawing>
      </w:r>
      <w:r w:rsidRPr="0022108A">
        <w:rPr>
          <w:rFonts w:ascii="Arial" w:hAnsi="Arial" w:cs="Arial"/>
          <w:noProof/>
          <w:sz w:val="24"/>
          <w:szCs w:val="24"/>
        </w:rPr>
        <w:drawing>
          <wp:anchor distT="0" distB="0" distL="114300" distR="114300" simplePos="0" relativeHeight="251660288" behindDoc="0" locked="0" layoutInCell="1" allowOverlap="0" wp14:anchorId="58826D75" wp14:editId="1EAE18F1">
            <wp:simplePos x="0" y="0"/>
            <wp:positionH relativeFrom="column">
              <wp:posOffset>205740</wp:posOffset>
            </wp:positionH>
            <wp:positionV relativeFrom="paragraph">
              <wp:posOffset>-30733</wp:posOffset>
            </wp:positionV>
            <wp:extent cx="800100" cy="746760"/>
            <wp:effectExtent l="0" t="0" r="0" b="0"/>
            <wp:wrapSquare wrapText="bothSides"/>
            <wp:docPr id="135"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9"/>
                    <a:stretch>
                      <a:fillRect/>
                    </a:stretch>
                  </pic:blipFill>
                  <pic:spPr>
                    <a:xfrm>
                      <a:off x="0" y="0"/>
                      <a:ext cx="800100" cy="746760"/>
                    </a:xfrm>
                    <a:prstGeom prst="rect">
                      <a:avLst/>
                    </a:prstGeom>
                  </pic:spPr>
                </pic:pic>
              </a:graphicData>
            </a:graphic>
          </wp:anchor>
        </w:drawing>
      </w:r>
      <w:r w:rsidRPr="0022108A">
        <w:rPr>
          <w:rFonts w:ascii="Arial" w:eastAsia="Calibri" w:hAnsi="Arial" w:cs="Arial"/>
          <w:sz w:val="24"/>
          <w:szCs w:val="24"/>
        </w:rPr>
        <w:t>Universidad Tecnológica de Panamá</w:t>
      </w:r>
    </w:p>
    <w:p w:rsidR="0022108A" w:rsidRPr="0022108A" w:rsidRDefault="0022108A" w:rsidP="0022108A">
      <w:pPr>
        <w:spacing w:after="5" w:line="250" w:lineRule="auto"/>
        <w:ind w:left="679" w:right="43"/>
        <w:jc w:val="center"/>
        <w:rPr>
          <w:rFonts w:ascii="Arial" w:hAnsi="Arial" w:cs="Arial"/>
          <w:sz w:val="24"/>
          <w:szCs w:val="24"/>
        </w:rPr>
      </w:pPr>
      <w:r w:rsidRPr="0022108A">
        <w:rPr>
          <w:rFonts w:ascii="Arial" w:eastAsia="Calibri" w:hAnsi="Arial" w:cs="Arial"/>
          <w:sz w:val="24"/>
          <w:szCs w:val="24"/>
        </w:rPr>
        <w:t>Facultad de Ingeniería de Sistemas Computacionales</w:t>
      </w:r>
    </w:p>
    <w:p w:rsidR="0022108A" w:rsidRPr="0022108A" w:rsidRDefault="0022108A" w:rsidP="0022108A">
      <w:pPr>
        <w:spacing w:after="3"/>
        <w:ind w:right="56"/>
        <w:jc w:val="center"/>
        <w:rPr>
          <w:rFonts w:ascii="Arial" w:hAnsi="Arial" w:cs="Arial"/>
          <w:sz w:val="24"/>
          <w:szCs w:val="24"/>
        </w:rPr>
      </w:pPr>
      <w:r w:rsidRPr="0022108A">
        <w:rPr>
          <w:rFonts w:ascii="Arial" w:eastAsia="Calibri" w:hAnsi="Arial" w:cs="Arial"/>
          <w:sz w:val="24"/>
          <w:szCs w:val="24"/>
        </w:rPr>
        <w:t>Licenciatura en Ingeniería de Software</w:t>
      </w:r>
    </w:p>
    <w:p w:rsidR="0022108A" w:rsidRPr="0022108A" w:rsidRDefault="0022108A" w:rsidP="0022108A">
      <w:pPr>
        <w:spacing w:after="0"/>
        <w:ind w:left="324" w:right="56"/>
        <w:jc w:val="center"/>
        <w:rPr>
          <w:rFonts w:ascii="Arial" w:hAnsi="Arial" w:cs="Arial"/>
          <w:sz w:val="24"/>
          <w:szCs w:val="24"/>
        </w:rPr>
      </w:pPr>
    </w:p>
    <w:p w:rsidR="0022108A" w:rsidRPr="0022108A" w:rsidRDefault="0022108A" w:rsidP="0022108A">
      <w:pPr>
        <w:spacing w:after="216"/>
        <w:ind w:left="1765"/>
        <w:jc w:val="center"/>
        <w:rPr>
          <w:rFonts w:ascii="Arial" w:hAnsi="Arial" w:cs="Arial"/>
          <w:sz w:val="24"/>
          <w:szCs w:val="24"/>
        </w:rPr>
      </w:pPr>
    </w:p>
    <w:p w:rsidR="0022108A" w:rsidRPr="0022108A" w:rsidRDefault="0022108A" w:rsidP="0022108A">
      <w:pPr>
        <w:spacing w:after="3"/>
        <w:ind w:right="56"/>
        <w:jc w:val="center"/>
        <w:rPr>
          <w:rFonts w:ascii="Arial" w:hAnsi="Arial" w:cs="Arial"/>
          <w:sz w:val="24"/>
          <w:szCs w:val="24"/>
        </w:rPr>
      </w:pPr>
      <w:r w:rsidRPr="0022108A">
        <w:rPr>
          <w:rFonts w:ascii="Arial" w:eastAsia="Calibri" w:hAnsi="Arial" w:cs="Arial"/>
          <w:sz w:val="24"/>
          <w:szCs w:val="24"/>
        </w:rPr>
        <w:t>Estadística con apoyo informático</w:t>
      </w:r>
    </w:p>
    <w:p w:rsidR="0022108A" w:rsidRPr="0022108A" w:rsidRDefault="0022108A" w:rsidP="0022108A">
      <w:pPr>
        <w:spacing w:after="0"/>
        <w:ind w:left="324"/>
        <w:jc w:val="center"/>
        <w:rPr>
          <w:rFonts w:ascii="Arial" w:hAnsi="Arial" w:cs="Arial"/>
          <w:sz w:val="24"/>
          <w:szCs w:val="24"/>
        </w:rPr>
      </w:pPr>
    </w:p>
    <w:p w:rsidR="0022108A" w:rsidRPr="0022108A" w:rsidRDefault="0022108A" w:rsidP="0022108A">
      <w:pPr>
        <w:spacing w:after="0"/>
        <w:ind w:left="324"/>
        <w:jc w:val="center"/>
        <w:rPr>
          <w:rFonts w:ascii="Arial" w:hAnsi="Arial" w:cs="Arial"/>
          <w:sz w:val="24"/>
          <w:szCs w:val="24"/>
        </w:rPr>
      </w:pPr>
    </w:p>
    <w:p w:rsidR="0022108A" w:rsidRPr="0022108A" w:rsidRDefault="0022108A" w:rsidP="0022108A">
      <w:pPr>
        <w:spacing w:after="216"/>
        <w:ind w:left="324"/>
        <w:jc w:val="center"/>
        <w:rPr>
          <w:rFonts w:ascii="Arial" w:hAnsi="Arial" w:cs="Arial"/>
          <w:sz w:val="24"/>
          <w:szCs w:val="24"/>
        </w:rPr>
      </w:pPr>
    </w:p>
    <w:p w:rsidR="0022108A" w:rsidRPr="0022108A" w:rsidRDefault="0022108A" w:rsidP="0022108A">
      <w:pPr>
        <w:spacing w:after="3"/>
        <w:ind w:right="52"/>
        <w:jc w:val="center"/>
        <w:rPr>
          <w:rFonts w:ascii="Arial" w:hAnsi="Arial" w:cs="Arial"/>
          <w:sz w:val="24"/>
          <w:szCs w:val="24"/>
        </w:rPr>
      </w:pPr>
      <w:r w:rsidRPr="0022108A">
        <w:rPr>
          <w:rFonts w:ascii="Arial" w:eastAsia="Calibri" w:hAnsi="Arial" w:cs="Arial"/>
          <w:sz w:val="24"/>
          <w:szCs w:val="24"/>
        </w:rPr>
        <w:t>Proyecto Final</w:t>
      </w:r>
    </w:p>
    <w:p w:rsidR="0022108A" w:rsidRPr="0022108A" w:rsidRDefault="0022108A" w:rsidP="0022108A">
      <w:pPr>
        <w:spacing w:after="217"/>
        <w:ind w:left="324"/>
        <w:jc w:val="center"/>
        <w:rPr>
          <w:rFonts w:ascii="Arial" w:hAnsi="Arial" w:cs="Arial"/>
          <w:sz w:val="24"/>
          <w:szCs w:val="24"/>
        </w:rPr>
      </w:pPr>
    </w:p>
    <w:p w:rsidR="0022108A" w:rsidRPr="0022108A" w:rsidRDefault="0022108A" w:rsidP="0022108A">
      <w:pPr>
        <w:spacing w:after="216"/>
        <w:ind w:left="324"/>
        <w:jc w:val="center"/>
        <w:rPr>
          <w:rFonts w:ascii="Arial" w:hAnsi="Arial" w:cs="Arial"/>
          <w:sz w:val="24"/>
          <w:szCs w:val="24"/>
        </w:rPr>
      </w:pPr>
    </w:p>
    <w:p w:rsidR="0022108A" w:rsidRPr="0022108A" w:rsidRDefault="0022108A" w:rsidP="0022108A">
      <w:pPr>
        <w:spacing w:after="3"/>
        <w:ind w:right="55"/>
        <w:jc w:val="center"/>
        <w:rPr>
          <w:rFonts w:ascii="Arial" w:hAnsi="Arial" w:cs="Arial"/>
          <w:sz w:val="24"/>
          <w:szCs w:val="24"/>
        </w:rPr>
      </w:pPr>
      <w:r w:rsidRPr="0022108A">
        <w:rPr>
          <w:rFonts w:ascii="Arial" w:eastAsia="Calibri" w:hAnsi="Arial" w:cs="Arial"/>
          <w:sz w:val="24"/>
          <w:szCs w:val="24"/>
        </w:rPr>
        <w:t>Tema:</w:t>
      </w:r>
    </w:p>
    <w:p w:rsidR="0022108A" w:rsidRPr="0022108A" w:rsidRDefault="0022108A" w:rsidP="0022108A">
      <w:pPr>
        <w:spacing w:after="3"/>
        <w:ind w:right="53"/>
        <w:jc w:val="center"/>
        <w:rPr>
          <w:rFonts w:ascii="Arial" w:hAnsi="Arial" w:cs="Arial"/>
          <w:sz w:val="24"/>
          <w:szCs w:val="24"/>
        </w:rPr>
      </w:pPr>
      <w:r w:rsidRPr="0022108A">
        <w:rPr>
          <w:rFonts w:ascii="Arial" w:eastAsia="Calibri" w:hAnsi="Arial" w:cs="Arial"/>
          <w:sz w:val="24"/>
          <w:szCs w:val="24"/>
        </w:rPr>
        <w:t>Análisis estadístico de bases de datos</w:t>
      </w:r>
    </w:p>
    <w:p w:rsidR="0022108A" w:rsidRPr="0022108A" w:rsidRDefault="0022108A" w:rsidP="0022108A">
      <w:pPr>
        <w:spacing w:after="0"/>
        <w:ind w:left="324"/>
        <w:jc w:val="center"/>
        <w:rPr>
          <w:rFonts w:ascii="Arial" w:hAnsi="Arial" w:cs="Arial"/>
          <w:sz w:val="24"/>
          <w:szCs w:val="24"/>
        </w:rPr>
      </w:pPr>
    </w:p>
    <w:p w:rsidR="0022108A" w:rsidRPr="0022108A" w:rsidRDefault="0022108A" w:rsidP="0022108A">
      <w:pPr>
        <w:spacing w:after="216"/>
        <w:ind w:left="324"/>
        <w:jc w:val="center"/>
        <w:rPr>
          <w:rFonts w:ascii="Arial" w:hAnsi="Arial" w:cs="Arial"/>
          <w:sz w:val="24"/>
          <w:szCs w:val="24"/>
        </w:rPr>
      </w:pPr>
    </w:p>
    <w:p w:rsidR="0022108A" w:rsidRPr="0022108A" w:rsidRDefault="0022108A" w:rsidP="0022108A">
      <w:pPr>
        <w:spacing w:after="216"/>
        <w:ind w:left="324"/>
        <w:jc w:val="center"/>
        <w:rPr>
          <w:rFonts w:ascii="Arial" w:hAnsi="Arial" w:cs="Arial"/>
          <w:sz w:val="24"/>
          <w:szCs w:val="24"/>
        </w:rPr>
      </w:pPr>
    </w:p>
    <w:p w:rsidR="0022108A" w:rsidRPr="0022108A" w:rsidRDefault="0022108A" w:rsidP="0022108A">
      <w:pPr>
        <w:spacing w:after="3"/>
        <w:ind w:right="56"/>
        <w:jc w:val="center"/>
        <w:rPr>
          <w:rFonts w:ascii="Arial" w:hAnsi="Arial" w:cs="Arial"/>
          <w:sz w:val="24"/>
          <w:szCs w:val="24"/>
        </w:rPr>
      </w:pPr>
      <w:r w:rsidRPr="0022108A">
        <w:rPr>
          <w:rFonts w:ascii="Arial" w:eastAsia="Calibri" w:hAnsi="Arial" w:cs="Arial"/>
          <w:sz w:val="24"/>
          <w:szCs w:val="24"/>
        </w:rPr>
        <w:t>Facilitador:</w:t>
      </w:r>
    </w:p>
    <w:p w:rsidR="0022108A" w:rsidRPr="0022108A" w:rsidRDefault="0022108A" w:rsidP="0022108A">
      <w:pPr>
        <w:spacing w:after="3"/>
        <w:ind w:right="55"/>
        <w:jc w:val="center"/>
        <w:rPr>
          <w:rFonts w:ascii="Arial" w:hAnsi="Arial" w:cs="Arial"/>
          <w:sz w:val="24"/>
          <w:szCs w:val="24"/>
        </w:rPr>
      </w:pPr>
      <w:r w:rsidRPr="0022108A">
        <w:rPr>
          <w:rFonts w:ascii="Arial" w:eastAsia="Calibri" w:hAnsi="Arial" w:cs="Arial"/>
          <w:sz w:val="24"/>
          <w:szCs w:val="24"/>
        </w:rPr>
        <w:t xml:space="preserve"> Juan Castillo</w:t>
      </w:r>
      <w:r w:rsidR="0060026B">
        <w:rPr>
          <w:rFonts w:ascii="Arial" w:eastAsia="Calibri" w:hAnsi="Arial" w:cs="Arial"/>
          <w:sz w:val="24"/>
          <w:szCs w:val="24"/>
        </w:rPr>
        <w:t xml:space="preserve"> phd.</w:t>
      </w:r>
    </w:p>
    <w:p w:rsidR="0022108A" w:rsidRPr="0022108A" w:rsidRDefault="0022108A" w:rsidP="0022108A">
      <w:pPr>
        <w:spacing w:after="0"/>
        <w:ind w:left="324"/>
        <w:jc w:val="center"/>
        <w:rPr>
          <w:rFonts w:ascii="Arial" w:hAnsi="Arial" w:cs="Arial"/>
          <w:sz w:val="24"/>
          <w:szCs w:val="24"/>
        </w:rPr>
      </w:pPr>
    </w:p>
    <w:p w:rsidR="0022108A" w:rsidRPr="0022108A" w:rsidRDefault="0022108A" w:rsidP="0022108A">
      <w:pPr>
        <w:spacing w:after="0"/>
        <w:ind w:left="324"/>
        <w:jc w:val="center"/>
        <w:rPr>
          <w:rFonts w:ascii="Arial" w:hAnsi="Arial" w:cs="Arial"/>
          <w:sz w:val="24"/>
          <w:szCs w:val="24"/>
        </w:rPr>
      </w:pPr>
    </w:p>
    <w:p w:rsidR="0022108A" w:rsidRPr="0022108A" w:rsidRDefault="0022108A" w:rsidP="0022108A">
      <w:pPr>
        <w:spacing w:after="219"/>
        <w:ind w:left="324"/>
        <w:jc w:val="center"/>
        <w:rPr>
          <w:rFonts w:ascii="Arial" w:hAnsi="Arial" w:cs="Arial"/>
          <w:sz w:val="24"/>
          <w:szCs w:val="24"/>
        </w:rPr>
      </w:pPr>
    </w:p>
    <w:p w:rsidR="0022108A" w:rsidRPr="0022108A" w:rsidRDefault="0022108A" w:rsidP="0022108A">
      <w:pPr>
        <w:spacing w:after="3"/>
        <w:ind w:right="56"/>
        <w:jc w:val="center"/>
        <w:rPr>
          <w:rFonts w:ascii="Arial" w:hAnsi="Arial" w:cs="Arial"/>
          <w:sz w:val="24"/>
          <w:szCs w:val="24"/>
        </w:rPr>
      </w:pPr>
      <w:r w:rsidRPr="0022108A">
        <w:rPr>
          <w:rFonts w:ascii="Arial" w:eastAsia="Calibri" w:hAnsi="Arial" w:cs="Arial"/>
          <w:sz w:val="24"/>
          <w:szCs w:val="24"/>
        </w:rPr>
        <w:t>Nombre:</w:t>
      </w:r>
    </w:p>
    <w:p w:rsidR="0022108A" w:rsidRPr="0022108A" w:rsidRDefault="00850054" w:rsidP="0022108A">
      <w:pPr>
        <w:spacing w:after="3"/>
        <w:ind w:right="55"/>
        <w:jc w:val="center"/>
        <w:rPr>
          <w:rFonts w:ascii="Arial" w:hAnsi="Arial" w:cs="Arial"/>
          <w:sz w:val="24"/>
          <w:szCs w:val="24"/>
        </w:rPr>
      </w:pPr>
      <w:r>
        <w:rPr>
          <w:rFonts w:ascii="Arial" w:eastAsia="Calibri" w:hAnsi="Arial" w:cs="Arial"/>
          <w:sz w:val="24"/>
          <w:szCs w:val="24"/>
        </w:rPr>
        <w:t>Samir Fanilla 3-751-1012</w:t>
      </w:r>
    </w:p>
    <w:p w:rsidR="0022108A" w:rsidRPr="0022108A" w:rsidRDefault="0022108A" w:rsidP="0022108A">
      <w:pPr>
        <w:spacing w:after="0"/>
        <w:ind w:left="324"/>
        <w:jc w:val="center"/>
        <w:rPr>
          <w:rFonts w:ascii="Arial" w:hAnsi="Arial" w:cs="Arial"/>
          <w:sz w:val="24"/>
          <w:szCs w:val="24"/>
        </w:rPr>
      </w:pPr>
    </w:p>
    <w:p w:rsidR="0022108A" w:rsidRPr="0022108A" w:rsidRDefault="0022108A" w:rsidP="0022108A">
      <w:pPr>
        <w:spacing w:after="216"/>
        <w:ind w:left="324"/>
        <w:jc w:val="center"/>
        <w:rPr>
          <w:rFonts w:ascii="Arial" w:hAnsi="Arial" w:cs="Arial"/>
          <w:sz w:val="24"/>
          <w:szCs w:val="24"/>
        </w:rPr>
      </w:pPr>
    </w:p>
    <w:p w:rsidR="0022108A" w:rsidRPr="0022108A" w:rsidRDefault="0022108A" w:rsidP="0022108A">
      <w:pPr>
        <w:spacing w:after="3"/>
        <w:jc w:val="center"/>
        <w:rPr>
          <w:rFonts w:ascii="Arial" w:hAnsi="Arial" w:cs="Arial"/>
          <w:sz w:val="24"/>
          <w:szCs w:val="24"/>
        </w:rPr>
      </w:pPr>
      <w:r w:rsidRPr="0022108A">
        <w:rPr>
          <w:rFonts w:ascii="Arial" w:eastAsia="Calibri" w:hAnsi="Arial" w:cs="Arial"/>
          <w:sz w:val="24"/>
          <w:szCs w:val="24"/>
        </w:rPr>
        <w:t>Grupo:</w:t>
      </w:r>
    </w:p>
    <w:p w:rsidR="0022108A" w:rsidRPr="0022108A" w:rsidRDefault="0022108A" w:rsidP="0022108A">
      <w:pPr>
        <w:spacing w:after="3"/>
        <w:ind w:right="55"/>
        <w:jc w:val="center"/>
        <w:rPr>
          <w:rFonts w:ascii="Arial" w:hAnsi="Arial" w:cs="Arial"/>
          <w:sz w:val="24"/>
          <w:szCs w:val="24"/>
        </w:rPr>
      </w:pPr>
      <w:r w:rsidRPr="0022108A">
        <w:rPr>
          <w:rFonts w:ascii="Arial" w:eastAsia="Calibri" w:hAnsi="Arial" w:cs="Arial"/>
          <w:sz w:val="24"/>
          <w:szCs w:val="24"/>
        </w:rPr>
        <w:t>1SF-131</w:t>
      </w:r>
    </w:p>
    <w:p w:rsidR="0022108A" w:rsidRPr="0022108A" w:rsidRDefault="0022108A" w:rsidP="0022108A">
      <w:pPr>
        <w:spacing w:after="0"/>
        <w:ind w:left="324"/>
        <w:jc w:val="center"/>
        <w:rPr>
          <w:rFonts w:ascii="Arial" w:hAnsi="Arial" w:cs="Arial"/>
          <w:sz w:val="24"/>
          <w:szCs w:val="24"/>
        </w:rPr>
      </w:pPr>
    </w:p>
    <w:p w:rsidR="0022108A" w:rsidRPr="0022108A" w:rsidRDefault="0022108A" w:rsidP="0022108A">
      <w:pPr>
        <w:spacing w:after="0"/>
        <w:ind w:left="324"/>
        <w:jc w:val="center"/>
        <w:rPr>
          <w:rFonts w:ascii="Arial" w:hAnsi="Arial" w:cs="Arial"/>
          <w:sz w:val="24"/>
          <w:szCs w:val="24"/>
        </w:rPr>
      </w:pPr>
    </w:p>
    <w:p w:rsidR="0022108A" w:rsidRPr="0022108A" w:rsidRDefault="0022108A" w:rsidP="0022108A">
      <w:pPr>
        <w:spacing w:after="0"/>
        <w:ind w:left="324"/>
        <w:jc w:val="center"/>
        <w:rPr>
          <w:rFonts w:ascii="Arial" w:hAnsi="Arial" w:cs="Arial"/>
          <w:sz w:val="24"/>
          <w:szCs w:val="24"/>
        </w:rPr>
      </w:pPr>
    </w:p>
    <w:p w:rsidR="0022108A" w:rsidRPr="0022108A" w:rsidRDefault="0022108A" w:rsidP="0022108A">
      <w:pPr>
        <w:spacing w:after="0"/>
        <w:ind w:left="324"/>
        <w:jc w:val="center"/>
        <w:rPr>
          <w:rFonts w:ascii="Arial" w:hAnsi="Arial" w:cs="Arial"/>
          <w:sz w:val="24"/>
          <w:szCs w:val="24"/>
        </w:rPr>
      </w:pPr>
    </w:p>
    <w:p w:rsidR="0022108A" w:rsidRPr="0022108A" w:rsidRDefault="0022108A" w:rsidP="0022108A">
      <w:pPr>
        <w:spacing w:after="216"/>
        <w:ind w:left="324"/>
        <w:jc w:val="center"/>
        <w:rPr>
          <w:rFonts w:ascii="Arial" w:hAnsi="Arial" w:cs="Arial"/>
          <w:sz w:val="24"/>
          <w:szCs w:val="24"/>
        </w:rPr>
      </w:pPr>
    </w:p>
    <w:p w:rsidR="0022108A" w:rsidRPr="0022108A" w:rsidRDefault="0022108A" w:rsidP="0022108A">
      <w:pPr>
        <w:spacing w:after="3"/>
        <w:jc w:val="center"/>
        <w:rPr>
          <w:rFonts w:ascii="Arial" w:hAnsi="Arial" w:cs="Arial"/>
          <w:sz w:val="24"/>
          <w:szCs w:val="24"/>
        </w:rPr>
      </w:pPr>
      <w:r w:rsidRPr="0022108A">
        <w:rPr>
          <w:rFonts w:ascii="Arial" w:eastAsia="Calibri" w:hAnsi="Arial" w:cs="Arial"/>
          <w:sz w:val="24"/>
          <w:szCs w:val="24"/>
        </w:rPr>
        <w:t>Fecha de entrega:</w:t>
      </w:r>
    </w:p>
    <w:p w:rsidR="0022108A" w:rsidRPr="0022108A" w:rsidRDefault="0060026B" w:rsidP="0022108A">
      <w:pPr>
        <w:spacing w:after="3"/>
        <w:ind w:right="55"/>
        <w:jc w:val="center"/>
        <w:rPr>
          <w:rFonts w:ascii="Arial" w:hAnsi="Arial" w:cs="Arial"/>
          <w:sz w:val="24"/>
          <w:szCs w:val="24"/>
        </w:rPr>
      </w:pPr>
      <w:r>
        <w:rPr>
          <w:rFonts w:ascii="Arial" w:eastAsia="Calibri" w:hAnsi="Arial" w:cs="Arial"/>
          <w:sz w:val="24"/>
          <w:szCs w:val="24"/>
        </w:rPr>
        <w:t>26</w:t>
      </w:r>
      <w:r w:rsidR="0022108A" w:rsidRPr="0022108A">
        <w:rPr>
          <w:rFonts w:ascii="Arial" w:eastAsia="Calibri" w:hAnsi="Arial" w:cs="Arial"/>
          <w:sz w:val="24"/>
          <w:szCs w:val="24"/>
        </w:rPr>
        <w:t xml:space="preserve"> de julio de 2023</w:t>
      </w:r>
    </w:p>
    <w:p w:rsidR="00077FB8" w:rsidRPr="00507D16" w:rsidRDefault="00077FB8" w:rsidP="00507D16">
      <w:pPr>
        <w:jc w:val="both"/>
        <w:rPr>
          <w:rFonts w:ascii="Arial" w:hAnsi="Arial" w:cs="Arial"/>
          <w:sz w:val="24"/>
          <w:szCs w:val="24"/>
        </w:rPr>
      </w:pPr>
    </w:p>
    <w:p w:rsidR="00077FB8" w:rsidRDefault="00077FB8" w:rsidP="00D12D45">
      <w:pPr>
        <w:pStyle w:val="Prrafodelista"/>
        <w:jc w:val="both"/>
        <w:rPr>
          <w:rFonts w:ascii="Arial" w:hAnsi="Arial" w:cs="Arial"/>
          <w:sz w:val="24"/>
          <w:szCs w:val="24"/>
        </w:rPr>
      </w:pPr>
    </w:p>
    <w:p w:rsidR="002F0FA5" w:rsidRPr="008B50C9" w:rsidRDefault="008B50C9" w:rsidP="008B50C9">
      <w:pPr>
        <w:pStyle w:val="Ttulo1"/>
      </w:pPr>
      <w:r>
        <w:t>E</w:t>
      </w:r>
      <w:r w:rsidR="002F0FA5" w:rsidRPr="008B50C9">
        <w:t>xportaciones</w:t>
      </w:r>
      <w:r w:rsidR="006819CB" w:rsidRPr="008B50C9">
        <w:t xml:space="preserve"> de Ron en </w:t>
      </w:r>
      <w:r w:rsidR="002F0FA5" w:rsidRPr="008B50C9">
        <w:t>zonas Francas</w:t>
      </w:r>
    </w:p>
    <w:p w:rsidR="00F86CDC" w:rsidRDefault="00F86CDC" w:rsidP="002F0FA5">
      <w:pPr>
        <w:pStyle w:val="Prrafodelista"/>
        <w:jc w:val="center"/>
        <w:rPr>
          <w:rFonts w:ascii="Arial" w:hAnsi="Arial" w:cs="Arial"/>
          <w:sz w:val="28"/>
          <w:szCs w:val="28"/>
        </w:rPr>
      </w:pPr>
    </w:p>
    <w:p w:rsidR="00F86CDC" w:rsidRPr="008B50C9" w:rsidRDefault="00F86CDC" w:rsidP="00F86CDC">
      <w:pPr>
        <w:jc w:val="both"/>
        <w:rPr>
          <w:rFonts w:ascii="Arial" w:hAnsi="Arial" w:cs="Arial"/>
          <w:sz w:val="24"/>
          <w:szCs w:val="28"/>
        </w:rPr>
      </w:pPr>
      <w:r w:rsidRPr="008B50C9">
        <w:rPr>
          <w:rFonts w:ascii="Arial" w:hAnsi="Arial" w:cs="Arial"/>
          <w:sz w:val="24"/>
          <w:szCs w:val="28"/>
        </w:rPr>
        <w:t>La elección de llevar a cabo el presente análisis surgió debido a mi inquietud por conocer los diversos comportamientos del arancel en las zonas francas de nuestro país. En esta sección, se expondrán los resultados del meticuloso estudio de los datos obtenidos</w:t>
      </w:r>
    </w:p>
    <w:p w:rsidR="002F0FA5" w:rsidRPr="002F0FA5" w:rsidRDefault="006819CB" w:rsidP="00A44492">
      <w:pPr>
        <w:pStyle w:val="Prrafodelista"/>
        <w:ind w:left="0"/>
        <w:jc w:val="both"/>
        <w:rPr>
          <w:rFonts w:ascii="Arial" w:hAnsi="Arial" w:cs="Arial"/>
          <w:sz w:val="24"/>
          <w:szCs w:val="24"/>
        </w:rPr>
      </w:pPr>
      <w:r>
        <w:rPr>
          <w:rFonts w:ascii="Arial" w:hAnsi="Arial" w:cs="Arial"/>
          <w:sz w:val="24"/>
          <w:szCs w:val="24"/>
        </w:rPr>
        <w:t xml:space="preserve">Esta base de datos posee información de las exportaciones de ron realizadas por diversas zonas francas de Panamá. </w:t>
      </w:r>
    </w:p>
    <w:p w:rsidR="008B0FFC" w:rsidRDefault="008B0FFC" w:rsidP="00A44492">
      <w:pPr>
        <w:pStyle w:val="Prrafodelista"/>
        <w:ind w:left="0"/>
        <w:jc w:val="both"/>
        <w:rPr>
          <w:rFonts w:ascii="Arial" w:hAnsi="Arial" w:cs="Arial"/>
          <w:sz w:val="24"/>
          <w:szCs w:val="24"/>
        </w:rPr>
      </w:pPr>
    </w:p>
    <w:p w:rsidR="008B0FFC" w:rsidRDefault="006819CB" w:rsidP="00A44492">
      <w:pPr>
        <w:pStyle w:val="Prrafodelista"/>
        <w:ind w:left="0"/>
        <w:jc w:val="both"/>
        <w:rPr>
          <w:rFonts w:ascii="Arial" w:hAnsi="Arial" w:cs="Arial"/>
          <w:sz w:val="24"/>
          <w:szCs w:val="24"/>
        </w:rPr>
      </w:pPr>
      <w:r>
        <w:rPr>
          <w:rFonts w:ascii="Arial" w:hAnsi="Arial" w:cs="Arial"/>
          <w:sz w:val="24"/>
          <w:szCs w:val="24"/>
        </w:rPr>
        <w:t>La tabla posee los siguientes atributos</w:t>
      </w:r>
      <w:r w:rsidR="00B45683">
        <w:rPr>
          <w:rFonts w:ascii="Arial" w:hAnsi="Arial" w:cs="Arial"/>
          <w:sz w:val="24"/>
          <w:szCs w:val="24"/>
        </w:rPr>
        <w:t>:</w:t>
      </w:r>
    </w:p>
    <w:p w:rsidR="006819CB" w:rsidRDefault="006819CB" w:rsidP="00A44492">
      <w:pPr>
        <w:pStyle w:val="Prrafodelista"/>
        <w:numPr>
          <w:ilvl w:val="0"/>
          <w:numId w:val="11"/>
        </w:numPr>
        <w:ind w:left="720"/>
        <w:jc w:val="both"/>
        <w:rPr>
          <w:rFonts w:ascii="Arial" w:hAnsi="Arial" w:cs="Arial"/>
          <w:sz w:val="24"/>
          <w:szCs w:val="24"/>
        </w:rPr>
      </w:pPr>
      <w:r>
        <w:rPr>
          <w:rFonts w:ascii="Arial" w:hAnsi="Arial" w:cs="Arial"/>
          <w:sz w:val="24"/>
          <w:szCs w:val="24"/>
        </w:rPr>
        <w:t>Año: categórico</w:t>
      </w:r>
    </w:p>
    <w:p w:rsidR="006819CB" w:rsidRDefault="006819CB" w:rsidP="00A44492">
      <w:pPr>
        <w:pStyle w:val="Prrafodelista"/>
        <w:numPr>
          <w:ilvl w:val="0"/>
          <w:numId w:val="11"/>
        </w:numPr>
        <w:ind w:left="720"/>
        <w:jc w:val="both"/>
        <w:rPr>
          <w:rFonts w:ascii="Arial" w:hAnsi="Arial" w:cs="Arial"/>
          <w:sz w:val="24"/>
          <w:szCs w:val="24"/>
        </w:rPr>
      </w:pPr>
      <w:r>
        <w:rPr>
          <w:rFonts w:ascii="Arial" w:hAnsi="Arial" w:cs="Arial"/>
          <w:sz w:val="24"/>
          <w:szCs w:val="24"/>
        </w:rPr>
        <w:t xml:space="preserve">Continente: dato </w:t>
      </w:r>
      <w:r w:rsidR="00792A42">
        <w:rPr>
          <w:rFonts w:ascii="Arial" w:hAnsi="Arial" w:cs="Arial"/>
          <w:sz w:val="24"/>
          <w:szCs w:val="24"/>
        </w:rPr>
        <w:t>Categórico</w:t>
      </w:r>
    </w:p>
    <w:p w:rsidR="006819CB" w:rsidRDefault="00792A42" w:rsidP="00A44492">
      <w:pPr>
        <w:pStyle w:val="Prrafodelista"/>
        <w:numPr>
          <w:ilvl w:val="0"/>
          <w:numId w:val="11"/>
        </w:numPr>
        <w:ind w:left="720"/>
        <w:jc w:val="both"/>
        <w:rPr>
          <w:rFonts w:ascii="Arial" w:hAnsi="Arial" w:cs="Arial"/>
          <w:sz w:val="24"/>
          <w:szCs w:val="24"/>
        </w:rPr>
      </w:pPr>
      <w:r>
        <w:rPr>
          <w:rFonts w:ascii="Arial" w:hAnsi="Arial" w:cs="Arial"/>
          <w:sz w:val="24"/>
          <w:szCs w:val="24"/>
        </w:rPr>
        <w:t>Vía</w:t>
      </w:r>
      <w:r w:rsidR="006819CB">
        <w:rPr>
          <w:rFonts w:ascii="Arial" w:hAnsi="Arial" w:cs="Arial"/>
          <w:sz w:val="24"/>
          <w:szCs w:val="24"/>
        </w:rPr>
        <w:t xml:space="preserve">: dato </w:t>
      </w:r>
      <w:r>
        <w:rPr>
          <w:rFonts w:ascii="Arial" w:hAnsi="Arial" w:cs="Arial"/>
          <w:sz w:val="24"/>
          <w:szCs w:val="24"/>
        </w:rPr>
        <w:t>Categórico</w:t>
      </w:r>
    </w:p>
    <w:p w:rsidR="006819CB" w:rsidRDefault="006819CB" w:rsidP="00A44492">
      <w:pPr>
        <w:pStyle w:val="Prrafodelista"/>
        <w:numPr>
          <w:ilvl w:val="0"/>
          <w:numId w:val="11"/>
        </w:numPr>
        <w:ind w:left="720"/>
        <w:jc w:val="both"/>
        <w:rPr>
          <w:rFonts w:ascii="Arial" w:hAnsi="Arial" w:cs="Arial"/>
          <w:sz w:val="24"/>
          <w:szCs w:val="24"/>
        </w:rPr>
      </w:pPr>
      <w:r>
        <w:rPr>
          <w:rFonts w:ascii="Arial" w:hAnsi="Arial" w:cs="Arial"/>
          <w:sz w:val="24"/>
          <w:szCs w:val="24"/>
        </w:rPr>
        <w:t xml:space="preserve">Zonas francas: dato  </w:t>
      </w:r>
      <w:r w:rsidR="00792A42">
        <w:rPr>
          <w:rFonts w:ascii="Arial" w:hAnsi="Arial" w:cs="Arial"/>
          <w:sz w:val="24"/>
          <w:szCs w:val="24"/>
        </w:rPr>
        <w:t>categórico</w:t>
      </w:r>
    </w:p>
    <w:p w:rsidR="006819CB" w:rsidRDefault="006819CB" w:rsidP="00A44492">
      <w:pPr>
        <w:pStyle w:val="Prrafodelista"/>
        <w:numPr>
          <w:ilvl w:val="0"/>
          <w:numId w:val="11"/>
        </w:numPr>
        <w:ind w:left="720"/>
        <w:jc w:val="both"/>
        <w:rPr>
          <w:rFonts w:ascii="Arial" w:hAnsi="Arial" w:cs="Arial"/>
          <w:sz w:val="24"/>
          <w:szCs w:val="24"/>
        </w:rPr>
      </w:pPr>
      <w:r>
        <w:rPr>
          <w:rFonts w:ascii="Arial" w:hAnsi="Arial" w:cs="Arial"/>
          <w:sz w:val="24"/>
          <w:szCs w:val="24"/>
        </w:rPr>
        <w:t xml:space="preserve">Arancel: dato </w:t>
      </w:r>
      <w:r w:rsidR="00792A42">
        <w:rPr>
          <w:rFonts w:ascii="Arial" w:hAnsi="Arial" w:cs="Arial"/>
          <w:sz w:val="24"/>
          <w:szCs w:val="24"/>
        </w:rPr>
        <w:t>Categórico</w:t>
      </w:r>
    </w:p>
    <w:p w:rsidR="006819CB" w:rsidRDefault="006819CB" w:rsidP="00A44492">
      <w:pPr>
        <w:pStyle w:val="Prrafodelista"/>
        <w:numPr>
          <w:ilvl w:val="0"/>
          <w:numId w:val="11"/>
        </w:numPr>
        <w:ind w:left="720"/>
        <w:jc w:val="both"/>
        <w:rPr>
          <w:rFonts w:ascii="Arial" w:hAnsi="Arial" w:cs="Arial"/>
          <w:sz w:val="24"/>
          <w:szCs w:val="24"/>
        </w:rPr>
      </w:pPr>
      <w:r>
        <w:rPr>
          <w:rFonts w:ascii="Arial" w:hAnsi="Arial" w:cs="Arial"/>
          <w:sz w:val="24"/>
          <w:szCs w:val="24"/>
        </w:rPr>
        <w:t xml:space="preserve">Valor FOB: dato </w:t>
      </w:r>
      <w:r w:rsidR="00792A42">
        <w:rPr>
          <w:rFonts w:ascii="Arial" w:hAnsi="Arial" w:cs="Arial"/>
          <w:sz w:val="24"/>
          <w:szCs w:val="24"/>
        </w:rPr>
        <w:t>numérico</w:t>
      </w:r>
    </w:p>
    <w:p w:rsidR="00B45683" w:rsidRDefault="00B45683" w:rsidP="00A44492">
      <w:pPr>
        <w:pStyle w:val="Prrafodelista"/>
        <w:numPr>
          <w:ilvl w:val="0"/>
          <w:numId w:val="11"/>
        </w:numPr>
        <w:ind w:left="720"/>
        <w:jc w:val="both"/>
        <w:rPr>
          <w:rFonts w:ascii="Arial" w:hAnsi="Arial" w:cs="Arial"/>
          <w:sz w:val="24"/>
          <w:szCs w:val="24"/>
        </w:rPr>
      </w:pPr>
      <w:r>
        <w:rPr>
          <w:rFonts w:ascii="Arial" w:hAnsi="Arial" w:cs="Arial"/>
          <w:sz w:val="24"/>
          <w:szCs w:val="24"/>
        </w:rPr>
        <w:t>Peso Bruto: dato numérico</w:t>
      </w:r>
    </w:p>
    <w:p w:rsidR="00B45683" w:rsidRDefault="00B45683" w:rsidP="00A44492">
      <w:pPr>
        <w:jc w:val="both"/>
        <w:rPr>
          <w:rFonts w:ascii="Arial" w:hAnsi="Arial" w:cs="Arial"/>
          <w:sz w:val="24"/>
          <w:szCs w:val="24"/>
        </w:rPr>
      </w:pPr>
    </w:p>
    <w:p w:rsidR="00B45683" w:rsidRDefault="00F44DB4" w:rsidP="00A44492">
      <w:pPr>
        <w:jc w:val="both"/>
        <w:rPr>
          <w:rFonts w:ascii="Arial" w:hAnsi="Arial" w:cs="Arial"/>
          <w:sz w:val="24"/>
          <w:szCs w:val="24"/>
        </w:rPr>
      </w:pPr>
      <w:r>
        <w:rPr>
          <w:rFonts w:ascii="Arial" w:hAnsi="Arial" w:cs="Arial"/>
          <w:sz w:val="24"/>
          <w:szCs w:val="24"/>
        </w:rPr>
        <w:t>Análisis</w:t>
      </w:r>
    </w:p>
    <w:p w:rsidR="00B45683" w:rsidRDefault="00B45683" w:rsidP="00A44492">
      <w:pPr>
        <w:pStyle w:val="Prrafodelista"/>
        <w:numPr>
          <w:ilvl w:val="0"/>
          <w:numId w:val="14"/>
        </w:numPr>
        <w:ind w:left="348"/>
        <w:jc w:val="both"/>
        <w:rPr>
          <w:rFonts w:ascii="Arial" w:hAnsi="Arial" w:cs="Arial"/>
          <w:sz w:val="24"/>
          <w:szCs w:val="24"/>
        </w:rPr>
      </w:pPr>
      <w:r w:rsidRPr="00B45683">
        <w:rPr>
          <w:rFonts w:ascii="Arial" w:hAnsi="Arial" w:cs="Arial"/>
          <w:sz w:val="24"/>
          <w:szCs w:val="24"/>
        </w:rPr>
        <w:t>¿Qué zona franca exporta la mayor cantidad de peso bruto?</w:t>
      </w:r>
    </w:p>
    <w:p w:rsidR="00B45683" w:rsidRDefault="00B45683" w:rsidP="00A44492">
      <w:pPr>
        <w:pStyle w:val="Prrafodelista"/>
        <w:ind w:left="348"/>
        <w:jc w:val="both"/>
        <w:rPr>
          <w:rFonts w:ascii="Arial" w:hAnsi="Arial" w:cs="Arial"/>
          <w:sz w:val="24"/>
          <w:szCs w:val="24"/>
        </w:rPr>
      </w:pPr>
      <w:r>
        <w:rPr>
          <w:rFonts w:ascii="Arial" w:hAnsi="Arial" w:cs="Arial"/>
          <w:sz w:val="24"/>
          <w:szCs w:val="24"/>
        </w:rPr>
        <w:t>Para esto analizamos la cantidad total de peso bru</w:t>
      </w:r>
      <w:r w:rsidR="007121B3">
        <w:rPr>
          <w:rFonts w:ascii="Arial" w:hAnsi="Arial" w:cs="Arial"/>
          <w:sz w:val="24"/>
          <w:szCs w:val="24"/>
        </w:rPr>
        <w:t>t</w:t>
      </w:r>
      <w:r>
        <w:rPr>
          <w:rFonts w:ascii="Arial" w:hAnsi="Arial" w:cs="Arial"/>
          <w:sz w:val="24"/>
          <w:szCs w:val="24"/>
        </w:rPr>
        <w:t>o exportado por cada zona franca en el periodo de</w:t>
      </w:r>
      <w:r w:rsidR="00932D12">
        <w:rPr>
          <w:rFonts w:ascii="Arial" w:hAnsi="Arial" w:cs="Arial"/>
          <w:sz w:val="24"/>
          <w:szCs w:val="24"/>
        </w:rPr>
        <w:t xml:space="preserve"> 2019 a 2020</w:t>
      </w:r>
    </w:p>
    <w:p w:rsidR="00932D12" w:rsidRDefault="00932D12" w:rsidP="00932D12">
      <w:pPr>
        <w:jc w:val="center"/>
        <w:rPr>
          <w:rFonts w:ascii="Arial" w:hAnsi="Arial" w:cs="Arial"/>
          <w:sz w:val="24"/>
          <w:szCs w:val="24"/>
        </w:rPr>
      </w:pPr>
      <w:r>
        <w:rPr>
          <w:noProof/>
        </w:rPr>
        <w:drawing>
          <wp:inline distT="0" distB="0" distL="0" distR="0" wp14:anchorId="558AB8DE" wp14:editId="5620CB5E">
            <wp:extent cx="5581650" cy="2914650"/>
            <wp:effectExtent l="0" t="0" r="0" b="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932D12" w:rsidRDefault="00932D12" w:rsidP="00932D12">
      <w:pPr>
        <w:jc w:val="both"/>
        <w:rPr>
          <w:rFonts w:ascii="Arial" w:hAnsi="Arial" w:cs="Arial"/>
          <w:sz w:val="24"/>
          <w:szCs w:val="24"/>
        </w:rPr>
      </w:pPr>
      <w:r>
        <w:rPr>
          <w:rFonts w:ascii="Arial" w:hAnsi="Arial" w:cs="Arial"/>
          <w:sz w:val="24"/>
          <w:szCs w:val="24"/>
        </w:rPr>
        <w:lastRenderedPageBreak/>
        <w:t xml:space="preserve">En esta grafica podemos ver como la zona franca que más exporto peso bruto de ron en  el periodo estudiado fue PanaPark Free Zone, seguido por Panexport. </w:t>
      </w:r>
    </w:p>
    <w:p w:rsidR="00932D12" w:rsidRDefault="00932D12" w:rsidP="00932D12">
      <w:pPr>
        <w:jc w:val="both"/>
        <w:rPr>
          <w:rFonts w:ascii="Arial" w:hAnsi="Arial" w:cs="Arial"/>
          <w:sz w:val="24"/>
          <w:szCs w:val="24"/>
        </w:rPr>
      </w:pPr>
      <w:r>
        <w:rPr>
          <w:rFonts w:ascii="Arial" w:hAnsi="Arial" w:cs="Arial"/>
          <w:sz w:val="24"/>
          <w:szCs w:val="24"/>
        </w:rPr>
        <w:t>Estas dos zonas francas, son las que más exportaron este producto.</w:t>
      </w:r>
    </w:p>
    <w:p w:rsidR="00932D12" w:rsidRDefault="00932D12" w:rsidP="00932D12">
      <w:pPr>
        <w:jc w:val="center"/>
        <w:rPr>
          <w:rFonts w:ascii="Arial" w:hAnsi="Arial" w:cs="Arial"/>
          <w:sz w:val="24"/>
          <w:szCs w:val="24"/>
        </w:rPr>
      </w:pPr>
      <w:r>
        <w:rPr>
          <w:noProof/>
        </w:rPr>
        <w:drawing>
          <wp:inline distT="0" distB="0" distL="0" distR="0" wp14:anchorId="588FB6EE" wp14:editId="185F6F12">
            <wp:extent cx="4714874" cy="2600325"/>
            <wp:effectExtent l="0" t="0" r="10160" b="9525"/>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932D12" w:rsidRDefault="00932D12" w:rsidP="00932D12">
      <w:pPr>
        <w:jc w:val="both"/>
        <w:rPr>
          <w:rFonts w:ascii="Arial" w:hAnsi="Arial" w:cs="Arial"/>
          <w:sz w:val="24"/>
          <w:szCs w:val="24"/>
        </w:rPr>
      </w:pPr>
      <w:r>
        <w:rPr>
          <w:rFonts w:ascii="Arial" w:hAnsi="Arial" w:cs="Arial"/>
          <w:sz w:val="24"/>
          <w:szCs w:val="24"/>
        </w:rPr>
        <w:t>Con las exportaciones de ambas zonas francas combinadas, tenemos el 98% de las exportaciones totales. Debido a esto, nos estaremos centrando de ahora en adelante, solo en las exportaciones realizadas por estas dos zonas</w:t>
      </w:r>
      <w:r w:rsidR="008A675E">
        <w:rPr>
          <w:rFonts w:ascii="Arial" w:hAnsi="Arial" w:cs="Arial"/>
          <w:sz w:val="24"/>
          <w:szCs w:val="24"/>
        </w:rPr>
        <w:t>.</w:t>
      </w:r>
    </w:p>
    <w:p w:rsidR="008A675E" w:rsidRDefault="008A675E" w:rsidP="00932D12">
      <w:pPr>
        <w:jc w:val="both"/>
        <w:rPr>
          <w:rFonts w:ascii="Arial" w:hAnsi="Arial" w:cs="Arial"/>
          <w:sz w:val="24"/>
          <w:szCs w:val="24"/>
        </w:rPr>
      </w:pPr>
      <w:r>
        <w:rPr>
          <w:rFonts w:ascii="Arial" w:hAnsi="Arial" w:cs="Arial"/>
          <w:sz w:val="24"/>
          <w:szCs w:val="24"/>
        </w:rPr>
        <w:t>Confirmamos nuestra selección de zonas francas para priorizar los datos de las más significativas con los siguientes histogramas de Frecuencia, Frecuencia relativa y frecuencias acumuladas.</w:t>
      </w:r>
    </w:p>
    <w:p w:rsidR="008A675E" w:rsidRDefault="008A675E" w:rsidP="00932D12">
      <w:pPr>
        <w:jc w:val="both"/>
        <w:rPr>
          <w:rFonts w:ascii="Arial" w:hAnsi="Arial" w:cs="Arial"/>
          <w:sz w:val="24"/>
          <w:szCs w:val="24"/>
        </w:rPr>
      </w:pPr>
    </w:p>
    <w:p w:rsidR="008A675E" w:rsidRDefault="008A675E" w:rsidP="008A675E">
      <w:pPr>
        <w:jc w:val="center"/>
        <w:rPr>
          <w:rFonts w:ascii="Arial" w:hAnsi="Arial" w:cs="Arial"/>
          <w:sz w:val="24"/>
          <w:szCs w:val="24"/>
        </w:rPr>
      </w:pPr>
      <w:r>
        <w:rPr>
          <w:noProof/>
        </w:rPr>
        <w:drawing>
          <wp:inline distT="0" distB="0" distL="0" distR="0" wp14:anchorId="429C641B" wp14:editId="081CD04D">
            <wp:extent cx="5094514" cy="2909454"/>
            <wp:effectExtent l="0" t="0" r="11430" b="5715"/>
            <wp:docPr id="127" name="Gráfico 1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8A675E" w:rsidRDefault="008A675E" w:rsidP="008A675E">
      <w:pPr>
        <w:jc w:val="center"/>
        <w:rPr>
          <w:rFonts w:ascii="Arial" w:hAnsi="Arial" w:cs="Arial"/>
          <w:sz w:val="24"/>
          <w:szCs w:val="24"/>
        </w:rPr>
      </w:pPr>
    </w:p>
    <w:p w:rsidR="008A675E" w:rsidRDefault="008A675E" w:rsidP="008A675E">
      <w:pPr>
        <w:jc w:val="center"/>
        <w:rPr>
          <w:rFonts w:ascii="Arial" w:hAnsi="Arial" w:cs="Arial"/>
          <w:sz w:val="24"/>
          <w:szCs w:val="24"/>
        </w:rPr>
      </w:pPr>
      <w:r>
        <w:rPr>
          <w:noProof/>
        </w:rPr>
        <w:drawing>
          <wp:inline distT="0" distB="0" distL="0" distR="0" wp14:anchorId="654FDA88" wp14:editId="0F9F413C">
            <wp:extent cx="4572000" cy="2743200"/>
            <wp:effectExtent l="0" t="0" r="0" b="0"/>
            <wp:docPr id="128" name="Gráfico 1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A675E" w:rsidRDefault="008A675E" w:rsidP="008A675E">
      <w:pPr>
        <w:rPr>
          <w:rFonts w:ascii="Arial" w:hAnsi="Arial" w:cs="Arial"/>
          <w:sz w:val="24"/>
          <w:szCs w:val="24"/>
        </w:rPr>
      </w:pPr>
    </w:p>
    <w:p w:rsidR="008A675E" w:rsidRDefault="008A675E" w:rsidP="008A675E">
      <w:pPr>
        <w:jc w:val="center"/>
        <w:rPr>
          <w:rFonts w:ascii="Arial" w:hAnsi="Arial" w:cs="Arial"/>
          <w:sz w:val="24"/>
          <w:szCs w:val="24"/>
        </w:rPr>
      </w:pPr>
      <w:r>
        <w:rPr>
          <w:noProof/>
        </w:rPr>
        <w:drawing>
          <wp:inline distT="0" distB="0" distL="0" distR="0" wp14:anchorId="2C848919" wp14:editId="718C74BF">
            <wp:extent cx="4980338" cy="2743200"/>
            <wp:effectExtent l="0" t="0" r="10795" b="0"/>
            <wp:docPr id="129" name="Gráfico 1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8A675E" w:rsidRDefault="008A675E" w:rsidP="008A675E">
      <w:pPr>
        <w:jc w:val="center"/>
        <w:rPr>
          <w:rFonts w:ascii="Arial" w:hAnsi="Arial" w:cs="Arial"/>
          <w:sz w:val="24"/>
          <w:szCs w:val="24"/>
        </w:rPr>
      </w:pPr>
    </w:p>
    <w:p w:rsidR="008A675E" w:rsidRDefault="008A675E" w:rsidP="008A675E">
      <w:pPr>
        <w:jc w:val="center"/>
        <w:rPr>
          <w:rFonts w:ascii="Arial" w:hAnsi="Arial" w:cs="Arial"/>
          <w:sz w:val="24"/>
          <w:szCs w:val="24"/>
        </w:rPr>
      </w:pPr>
      <w:r>
        <w:rPr>
          <w:noProof/>
        </w:rPr>
        <w:lastRenderedPageBreak/>
        <w:drawing>
          <wp:inline distT="0" distB="0" distL="0" distR="0" wp14:anchorId="1FE83485" wp14:editId="7229DB12">
            <wp:extent cx="5419725" cy="2743200"/>
            <wp:effectExtent l="0" t="0" r="9525" b="0"/>
            <wp:docPr id="136" name="Gráfico 1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8A675E" w:rsidRDefault="008A675E" w:rsidP="008A675E">
      <w:pPr>
        <w:rPr>
          <w:rFonts w:ascii="Arial" w:hAnsi="Arial" w:cs="Arial"/>
          <w:sz w:val="24"/>
          <w:szCs w:val="24"/>
        </w:rPr>
      </w:pPr>
    </w:p>
    <w:p w:rsidR="008A675E" w:rsidRPr="00932D12" w:rsidRDefault="008A675E" w:rsidP="008A675E">
      <w:pPr>
        <w:rPr>
          <w:rFonts w:ascii="Arial" w:hAnsi="Arial" w:cs="Arial"/>
          <w:sz w:val="24"/>
          <w:szCs w:val="24"/>
        </w:rPr>
      </w:pPr>
      <w:r>
        <w:rPr>
          <w:rFonts w:ascii="Arial" w:hAnsi="Arial" w:cs="Arial"/>
          <w:sz w:val="24"/>
          <w:szCs w:val="24"/>
        </w:rPr>
        <w:t>Estos histogramas nos confirman la idea de que el mayor valor de datos que nos interesan se encuentra en las zonas francas que elegimos</w:t>
      </w:r>
    </w:p>
    <w:p w:rsidR="00932D12" w:rsidRDefault="00932D12" w:rsidP="00A44492">
      <w:pPr>
        <w:pStyle w:val="Prrafodelista"/>
        <w:numPr>
          <w:ilvl w:val="0"/>
          <w:numId w:val="14"/>
        </w:numPr>
        <w:ind w:left="360"/>
        <w:jc w:val="both"/>
        <w:rPr>
          <w:rFonts w:ascii="Arial" w:hAnsi="Arial" w:cs="Arial"/>
          <w:sz w:val="24"/>
          <w:szCs w:val="24"/>
        </w:rPr>
      </w:pPr>
      <w:r>
        <w:rPr>
          <w:rFonts w:ascii="Arial" w:hAnsi="Arial" w:cs="Arial"/>
          <w:sz w:val="24"/>
          <w:szCs w:val="24"/>
        </w:rPr>
        <w:t>¿Cuál zona franca ha pagado el valor más alto de FOB en el periodo de tiempo estudiado?</w:t>
      </w:r>
    </w:p>
    <w:p w:rsidR="00932D12" w:rsidRDefault="00932D12" w:rsidP="00A44492">
      <w:pPr>
        <w:pStyle w:val="Prrafodelista"/>
        <w:ind w:left="360"/>
        <w:jc w:val="both"/>
        <w:rPr>
          <w:rFonts w:ascii="Arial" w:hAnsi="Arial" w:cs="Arial"/>
          <w:sz w:val="24"/>
          <w:szCs w:val="24"/>
        </w:rPr>
      </w:pPr>
      <w:r>
        <w:rPr>
          <w:rFonts w:ascii="Arial" w:hAnsi="Arial" w:cs="Arial"/>
          <w:sz w:val="24"/>
          <w:szCs w:val="24"/>
        </w:rPr>
        <w:t>Para estudiar esto, debemos ver los datos de valor FOB pagado por cada zona.</w:t>
      </w:r>
    </w:p>
    <w:p w:rsidR="00932D12" w:rsidRDefault="00932D12" w:rsidP="00A44492">
      <w:pPr>
        <w:pStyle w:val="Prrafodelista"/>
        <w:ind w:left="360"/>
        <w:jc w:val="both"/>
        <w:rPr>
          <w:rFonts w:ascii="Arial" w:hAnsi="Arial" w:cs="Arial"/>
          <w:sz w:val="24"/>
          <w:szCs w:val="24"/>
        </w:rPr>
      </w:pPr>
      <w:r>
        <w:rPr>
          <w:noProof/>
        </w:rPr>
        <w:drawing>
          <wp:inline distT="0" distB="0" distL="0" distR="0" wp14:anchorId="0B917131" wp14:editId="352E283D">
            <wp:extent cx="5238750" cy="2809875"/>
            <wp:effectExtent l="0" t="0" r="0" b="9525"/>
            <wp:docPr id="34" name="Gráfico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CC284F" w:rsidRDefault="00CC284F" w:rsidP="00A44492">
      <w:pPr>
        <w:pStyle w:val="Prrafodelista"/>
        <w:ind w:left="360"/>
        <w:jc w:val="both"/>
        <w:rPr>
          <w:rFonts w:ascii="Arial" w:hAnsi="Arial" w:cs="Arial"/>
          <w:sz w:val="24"/>
          <w:szCs w:val="24"/>
        </w:rPr>
      </w:pPr>
      <w:r>
        <w:rPr>
          <w:rFonts w:ascii="Arial" w:hAnsi="Arial" w:cs="Arial"/>
          <w:sz w:val="24"/>
          <w:szCs w:val="24"/>
        </w:rPr>
        <w:br/>
        <w:t>En esta grafica podemos ver como la zona franca que más FOB ha pagado ha sido Panexport. Esto es interesante, debido a que PanaPark Free Zone exporto más peso bruto que Panexport, como podremos ver en la siguiente gráfica:</w:t>
      </w:r>
    </w:p>
    <w:p w:rsidR="00CC284F" w:rsidRDefault="00CC284F" w:rsidP="00A44492">
      <w:pPr>
        <w:pStyle w:val="Prrafodelista"/>
        <w:ind w:left="360"/>
        <w:jc w:val="both"/>
        <w:rPr>
          <w:rFonts w:ascii="Arial" w:hAnsi="Arial" w:cs="Arial"/>
          <w:sz w:val="24"/>
          <w:szCs w:val="24"/>
        </w:rPr>
      </w:pPr>
    </w:p>
    <w:p w:rsidR="00CC284F" w:rsidRDefault="00CC284F" w:rsidP="00A44492">
      <w:pPr>
        <w:pStyle w:val="Prrafodelista"/>
        <w:ind w:left="360"/>
        <w:jc w:val="both"/>
        <w:rPr>
          <w:rFonts w:ascii="Arial" w:hAnsi="Arial" w:cs="Arial"/>
          <w:sz w:val="24"/>
          <w:szCs w:val="24"/>
        </w:rPr>
      </w:pPr>
      <w:r>
        <w:rPr>
          <w:noProof/>
        </w:rPr>
        <w:lastRenderedPageBreak/>
        <w:drawing>
          <wp:inline distT="0" distB="0" distL="0" distR="0" wp14:anchorId="6A63FDDF" wp14:editId="7C10344C">
            <wp:extent cx="5114925" cy="2486025"/>
            <wp:effectExtent l="0" t="0" r="9525" b="9525"/>
            <wp:docPr id="38" name="Gráfico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CC284F" w:rsidRDefault="00CC284F" w:rsidP="00A44492">
      <w:pPr>
        <w:pStyle w:val="Prrafodelista"/>
        <w:ind w:left="360"/>
        <w:jc w:val="both"/>
        <w:rPr>
          <w:rFonts w:ascii="Arial" w:hAnsi="Arial" w:cs="Arial"/>
          <w:sz w:val="24"/>
          <w:szCs w:val="24"/>
        </w:rPr>
      </w:pPr>
    </w:p>
    <w:p w:rsidR="00932D12" w:rsidRDefault="00932D12" w:rsidP="00A44492">
      <w:pPr>
        <w:pStyle w:val="Prrafodelista"/>
        <w:ind w:left="360"/>
        <w:jc w:val="both"/>
        <w:rPr>
          <w:rFonts w:ascii="Arial" w:hAnsi="Arial" w:cs="Arial"/>
          <w:sz w:val="24"/>
          <w:szCs w:val="24"/>
        </w:rPr>
      </w:pPr>
    </w:p>
    <w:p w:rsidR="00CC284F" w:rsidRDefault="00CC284F" w:rsidP="00A44492">
      <w:pPr>
        <w:pStyle w:val="Prrafodelista"/>
        <w:numPr>
          <w:ilvl w:val="0"/>
          <w:numId w:val="14"/>
        </w:numPr>
        <w:ind w:left="360"/>
        <w:jc w:val="both"/>
        <w:rPr>
          <w:rFonts w:ascii="Arial" w:hAnsi="Arial" w:cs="Arial"/>
          <w:sz w:val="24"/>
          <w:szCs w:val="24"/>
        </w:rPr>
      </w:pPr>
      <w:r>
        <w:rPr>
          <w:rFonts w:ascii="Arial" w:hAnsi="Arial" w:cs="Arial"/>
          <w:sz w:val="24"/>
          <w:szCs w:val="24"/>
        </w:rPr>
        <w:t>¿Cuál es el continente al que más se exporta Ron?</w:t>
      </w:r>
    </w:p>
    <w:p w:rsidR="00CC284F" w:rsidRDefault="00CC284F" w:rsidP="00A44492">
      <w:pPr>
        <w:pStyle w:val="Prrafodelista"/>
        <w:ind w:left="360"/>
        <w:jc w:val="both"/>
        <w:rPr>
          <w:rFonts w:ascii="Arial" w:hAnsi="Arial" w:cs="Arial"/>
          <w:sz w:val="24"/>
          <w:szCs w:val="24"/>
        </w:rPr>
      </w:pPr>
    </w:p>
    <w:p w:rsidR="00CC284F" w:rsidRDefault="00CC284F" w:rsidP="00A44492">
      <w:pPr>
        <w:pStyle w:val="Prrafodelista"/>
        <w:ind w:left="360"/>
        <w:jc w:val="both"/>
        <w:rPr>
          <w:rFonts w:ascii="Arial" w:hAnsi="Arial" w:cs="Arial"/>
          <w:sz w:val="24"/>
          <w:szCs w:val="24"/>
        </w:rPr>
      </w:pPr>
      <w:r>
        <w:rPr>
          <w:rFonts w:ascii="Arial" w:hAnsi="Arial" w:cs="Arial"/>
          <w:sz w:val="24"/>
          <w:szCs w:val="24"/>
        </w:rPr>
        <w:t>Esto lo podemos analizar con la siguiente grafica que nos muestra por continente cuanto peso bruto se exporto.</w:t>
      </w:r>
    </w:p>
    <w:p w:rsidR="00CC284F" w:rsidRDefault="00CC284F" w:rsidP="00A44492">
      <w:pPr>
        <w:pStyle w:val="Prrafodelista"/>
        <w:ind w:left="360"/>
        <w:jc w:val="both"/>
        <w:rPr>
          <w:rFonts w:ascii="Arial" w:hAnsi="Arial" w:cs="Arial"/>
          <w:sz w:val="24"/>
          <w:szCs w:val="24"/>
        </w:rPr>
      </w:pPr>
      <w:r>
        <w:rPr>
          <w:noProof/>
        </w:rPr>
        <w:drawing>
          <wp:inline distT="0" distB="0" distL="0" distR="0" wp14:anchorId="160BA607" wp14:editId="7498CDB6">
            <wp:extent cx="5391150" cy="2762250"/>
            <wp:effectExtent l="0" t="0" r="0" b="0"/>
            <wp:docPr id="49" name="Gráfico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CC284F" w:rsidRDefault="00CC284F" w:rsidP="00A44492">
      <w:pPr>
        <w:pStyle w:val="Prrafodelista"/>
        <w:ind w:left="360"/>
        <w:jc w:val="both"/>
        <w:rPr>
          <w:rFonts w:ascii="Arial" w:hAnsi="Arial" w:cs="Arial"/>
          <w:sz w:val="24"/>
          <w:szCs w:val="24"/>
        </w:rPr>
      </w:pPr>
    </w:p>
    <w:p w:rsidR="00CC284F" w:rsidRDefault="00CC284F" w:rsidP="00A44492">
      <w:pPr>
        <w:pStyle w:val="Prrafodelista"/>
        <w:ind w:left="360"/>
        <w:jc w:val="both"/>
        <w:rPr>
          <w:rFonts w:ascii="Arial" w:hAnsi="Arial" w:cs="Arial"/>
          <w:sz w:val="24"/>
          <w:szCs w:val="24"/>
        </w:rPr>
      </w:pPr>
      <w:r>
        <w:rPr>
          <w:rFonts w:ascii="Arial" w:hAnsi="Arial" w:cs="Arial"/>
          <w:sz w:val="24"/>
          <w:szCs w:val="24"/>
        </w:rPr>
        <w:t>Los continentes a los que más ron se exportó por las zonas francas estudiadas en el periodo 2019 – 2020 fueron Europa y América</w:t>
      </w:r>
    </w:p>
    <w:p w:rsidR="00CC284F" w:rsidRDefault="00CC284F" w:rsidP="00A44492">
      <w:pPr>
        <w:pStyle w:val="Prrafodelista"/>
        <w:ind w:left="360"/>
        <w:jc w:val="both"/>
        <w:rPr>
          <w:rFonts w:ascii="Arial" w:hAnsi="Arial" w:cs="Arial"/>
          <w:sz w:val="24"/>
          <w:szCs w:val="24"/>
        </w:rPr>
      </w:pPr>
    </w:p>
    <w:p w:rsidR="00CC284F" w:rsidRDefault="00CC284F" w:rsidP="00A44492">
      <w:pPr>
        <w:pStyle w:val="Prrafodelista"/>
        <w:ind w:left="360"/>
        <w:jc w:val="both"/>
        <w:rPr>
          <w:rFonts w:ascii="Arial" w:hAnsi="Arial" w:cs="Arial"/>
          <w:sz w:val="24"/>
          <w:szCs w:val="24"/>
        </w:rPr>
      </w:pPr>
    </w:p>
    <w:p w:rsidR="00CC284F" w:rsidRDefault="00CC284F" w:rsidP="00A44492">
      <w:pPr>
        <w:pStyle w:val="Prrafodelista"/>
        <w:ind w:left="360"/>
        <w:jc w:val="both"/>
        <w:rPr>
          <w:rFonts w:ascii="Arial" w:hAnsi="Arial" w:cs="Arial"/>
          <w:sz w:val="24"/>
          <w:szCs w:val="24"/>
        </w:rPr>
      </w:pPr>
    </w:p>
    <w:p w:rsidR="00CC284F" w:rsidRDefault="00CC284F" w:rsidP="00A44492">
      <w:pPr>
        <w:pStyle w:val="Prrafodelista"/>
        <w:ind w:left="360"/>
        <w:jc w:val="both"/>
        <w:rPr>
          <w:rFonts w:ascii="Arial" w:hAnsi="Arial" w:cs="Arial"/>
          <w:sz w:val="24"/>
          <w:szCs w:val="24"/>
        </w:rPr>
      </w:pPr>
    </w:p>
    <w:p w:rsidR="00CC284F" w:rsidRDefault="00CC284F" w:rsidP="00A44492">
      <w:pPr>
        <w:pStyle w:val="Prrafodelista"/>
        <w:ind w:left="360"/>
        <w:jc w:val="both"/>
        <w:rPr>
          <w:rFonts w:ascii="Arial" w:hAnsi="Arial" w:cs="Arial"/>
          <w:sz w:val="24"/>
          <w:szCs w:val="24"/>
        </w:rPr>
      </w:pPr>
    </w:p>
    <w:p w:rsidR="00CC284F" w:rsidRDefault="00CC284F" w:rsidP="00A44492">
      <w:pPr>
        <w:pStyle w:val="Prrafodelista"/>
        <w:ind w:left="360"/>
        <w:jc w:val="both"/>
        <w:rPr>
          <w:rFonts w:ascii="Arial" w:hAnsi="Arial" w:cs="Arial"/>
          <w:sz w:val="24"/>
          <w:szCs w:val="24"/>
        </w:rPr>
      </w:pPr>
    </w:p>
    <w:p w:rsidR="00CC284F" w:rsidRDefault="00CC284F" w:rsidP="00A44492">
      <w:pPr>
        <w:pStyle w:val="Prrafodelista"/>
        <w:numPr>
          <w:ilvl w:val="0"/>
          <w:numId w:val="14"/>
        </w:numPr>
        <w:ind w:left="360"/>
        <w:jc w:val="both"/>
        <w:rPr>
          <w:rFonts w:ascii="Arial" w:hAnsi="Arial" w:cs="Arial"/>
          <w:sz w:val="24"/>
          <w:szCs w:val="24"/>
        </w:rPr>
      </w:pPr>
      <w:r>
        <w:rPr>
          <w:rFonts w:ascii="Arial" w:hAnsi="Arial" w:cs="Arial"/>
          <w:sz w:val="24"/>
          <w:szCs w:val="24"/>
        </w:rPr>
        <w:lastRenderedPageBreak/>
        <w:t>¿Cuál es la vía preferida de transporte de este tipo de producto?</w:t>
      </w:r>
    </w:p>
    <w:p w:rsidR="00C00C70" w:rsidRDefault="00C00C70" w:rsidP="00A44492">
      <w:pPr>
        <w:pStyle w:val="Prrafodelista"/>
        <w:ind w:left="360"/>
        <w:jc w:val="both"/>
        <w:rPr>
          <w:rFonts w:ascii="Arial" w:hAnsi="Arial" w:cs="Arial"/>
          <w:sz w:val="24"/>
          <w:szCs w:val="24"/>
        </w:rPr>
      </w:pPr>
      <w:r>
        <w:rPr>
          <w:rFonts w:ascii="Arial" w:hAnsi="Arial" w:cs="Arial"/>
          <w:sz w:val="24"/>
          <w:szCs w:val="24"/>
        </w:rPr>
        <w:t xml:space="preserve">Esto se puede analizar con la siguiente grafica en donde se aprecia que la </w:t>
      </w:r>
      <w:r w:rsidR="00144ABC">
        <w:rPr>
          <w:rFonts w:ascii="Arial" w:hAnsi="Arial" w:cs="Arial"/>
          <w:sz w:val="24"/>
          <w:szCs w:val="24"/>
        </w:rPr>
        <w:t>vía</w:t>
      </w:r>
      <w:r>
        <w:rPr>
          <w:rFonts w:ascii="Arial" w:hAnsi="Arial" w:cs="Arial"/>
          <w:sz w:val="24"/>
          <w:szCs w:val="24"/>
        </w:rPr>
        <w:t xml:space="preserve"> por la que más se exporta es la marítima seguida por la terrestre. Esto tiene mucho sentido debido a la cantidad de puertos que posee Panamá y que la mayoría de exportaciones se realiza a Europa</w:t>
      </w:r>
    </w:p>
    <w:p w:rsidR="00C00C70" w:rsidRPr="00C00C70" w:rsidRDefault="00CC284F" w:rsidP="00A44492">
      <w:pPr>
        <w:pStyle w:val="Prrafodelista"/>
        <w:ind w:left="360"/>
        <w:jc w:val="both"/>
        <w:rPr>
          <w:rFonts w:ascii="Arial" w:hAnsi="Arial" w:cs="Arial"/>
          <w:sz w:val="24"/>
          <w:szCs w:val="24"/>
        </w:rPr>
      </w:pPr>
      <w:r>
        <w:rPr>
          <w:noProof/>
        </w:rPr>
        <w:drawing>
          <wp:inline distT="0" distB="0" distL="0" distR="0" wp14:anchorId="0C4B66B9" wp14:editId="67507B5C">
            <wp:extent cx="4572000" cy="2743200"/>
            <wp:effectExtent l="0" t="0" r="0" b="0"/>
            <wp:docPr id="50" name="Gráfico 5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CC284F" w:rsidRDefault="00CC284F" w:rsidP="00A44492">
      <w:pPr>
        <w:pStyle w:val="Prrafodelista"/>
        <w:numPr>
          <w:ilvl w:val="0"/>
          <w:numId w:val="14"/>
        </w:numPr>
        <w:ind w:left="360"/>
        <w:jc w:val="both"/>
        <w:rPr>
          <w:rFonts w:ascii="Arial" w:hAnsi="Arial" w:cs="Arial"/>
          <w:sz w:val="24"/>
          <w:szCs w:val="24"/>
        </w:rPr>
      </w:pPr>
      <w:r>
        <w:rPr>
          <w:rFonts w:ascii="Arial" w:hAnsi="Arial" w:cs="Arial"/>
          <w:sz w:val="24"/>
          <w:szCs w:val="24"/>
        </w:rPr>
        <w:t>¿</w:t>
      </w:r>
      <w:r w:rsidR="00C00C70">
        <w:rPr>
          <w:rFonts w:ascii="Arial" w:hAnsi="Arial" w:cs="Arial"/>
          <w:sz w:val="24"/>
          <w:szCs w:val="24"/>
        </w:rPr>
        <w:t>Media</w:t>
      </w:r>
      <w:r>
        <w:rPr>
          <w:rFonts w:ascii="Arial" w:hAnsi="Arial" w:cs="Arial"/>
          <w:sz w:val="24"/>
          <w:szCs w:val="24"/>
        </w:rPr>
        <w:t xml:space="preserve"> de peso bruto exportado en el periodo estudiado?</w:t>
      </w:r>
    </w:p>
    <w:p w:rsidR="00C00C70" w:rsidRDefault="00C00C70" w:rsidP="00A44492">
      <w:pPr>
        <w:pStyle w:val="Prrafodelista"/>
        <w:ind w:left="360"/>
        <w:jc w:val="both"/>
        <w:rPr>
          <w:rFonts w:ascii="Arial" w:hAnsi="Arial" w:cs="Arial"/>
          <w:sz w:val="24"/>
          <w:szCs w:val="24"/>
        </w:rPr>
      </w:pPr>
      <w:r>
        <w:rPr>
          <w:rFonts w:ascii="Arial" w:hAnsi="Arial" w:cs="Arial"/>
          <w:sz w:val="24"/>
          <w:szCs w:val="24"/>
        </w:rPr>
        <w:t>Conseguimos los cálculos de la media, varianza y la desviación estándar del peso.</w:t>
      </w:r>
    </w:p>
    <w:p w:rsidR="00C00C70" w:rsidRDefault="00C00C70" w:rsidP="00A44492">
      <w:pPr>
        <w:pStyle w:val="Prrafodelista"/>
        <w:ind w:left="360"/>
        <w:jc w:val="center"/>
        <w:rPr>
          <w:rFonts w:ascii="Arial" w:hAnsi="Arial" w:cs="Arial"/>
          <w:sz w:val="24"/>
          <w:szCs w:val="24"/>
        </w:rPr>
      </w:pPr>
      <w:r w:rsidRPr="00C00C70">
        <w:rPr>
          <w:rFonts w:ascii="Arial" w:hAnsi="Arial" w:cs="Arial"/>
          <w:noProof/>
          <w:sz w:val="24"/>
          <w:szCs w:val="24"/>
        </w:rPr>
        <w:drawing>
          <wp:inline distT="0" distB="0" distL="0" distR="0" wp14:anchorId="30BCBC00" wp14:editId="05CD483D">
            <wp:extent cx="3648584" cy="390580"/>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8584" cy="390580"/>
                    </a:xfrm>
                    <a:prstGeom prst="rect">
                      <a:avLst/>
                    </a:prstGeom>
                  </pic:spPr>
                </pic:pic>
              </a:graphicData>
            </a:graphic>
          </wp:inline>
        </w:drawing>
      </w:r>
    </w:p>
    <w:p w:rsidR="00D072BC" w:rsidRDefault="00D072BC" w:rsidP="00A44492">
      <w:pPr>
        <w:pStyle w:val="Prrafodelista"/>
        <w:ind w:left="360"/>
        <w:rPr>
          <w:rFonts w:ascii="Arial" w:hAnsi="Arial" w:cs="Arial"/>
          <w:sz w:val="24"/>
          <w:szCs w:val="24"/>
        </w:rPr>
      </w:pPr>
    </w:p>
    <w:p w:rsidR="00D072BC" w:rsidRDefault="00D072BC" w:rsidP="00A44492">
      <w:pPr>
        <w:pStyle w:val="Prrafodelista"/>
        <w:ind w:left="360"/>
        <w:rPr>
          <w:rFonts w:ascii="Arial" w:hAnsi="Arial" w:cs="Arial"/>
          <w:sz w:val="24"/>
          <w:szCs w:val="24"/>
        </w:rPr>
      </w:pPr>
      <w:r>
        <w:rPr>
          <w:rFonts w:ascii="Arial" w:hAnsi="Arial" w:cs="Arial"/>
          <w:sz w:val="24"/>
          <w:szCs w:val="24"/>
        </w:rPr>
        <w:t>Con estos datos podemos realizar una gráfica de distribución normal de los datos de peso</w:t>
      </w:r>
      <w:r w:rsidR="00144ABC">
        <w:rPr>
          <w:rFonts w:ascii="Arial" w:hAnsi="Arial" w:cs="Arial"/>
          <w:sz w:val="24"/>
          <w:szCs w:val="24"/>
        </w:rPr>
        <w:t xml:space="preserve">. Se transformó el peso a una escala </w:t>
      </w:r>
      <w:r w:rsidR="008D5767">
        <w:rPr>
          <w:rFonts w:ascii="Arial" w:hAnsi="Arial" w:cs="Arial"/>
          <w:sz w:val="24"/>
          <w:szCs w:val="24"/>
        </w:rPr>
        <w:t>logarítmica</w:t>
      </w:r>
      <w:r>
        <w:rPr>
          <w:rFonts w:ascii="Arial" w:hAnsi="Arial" w:cs="Arial"/>
          <w:sz w:val="24"/>
          <w:szCs w:val="24"/>
        </w:rPr>
        <w:t>:</w:t>
      </w:r>
    </w:p>
    <w:p w:rsidR="00D072BC" w:rsidRDefault="00697B19" w:rsidP="00A44492">
      <w:pPr>
        <w:pStyle w:val="Prrafodelista"/>
        <w:ind w:left="360"/>
        <w:jc w:val="center"/>
        <w:rPr>
          <w:rFonts w:ascii="Arial" w:hAnsi="Arial" w:cs="Arial"/>
          <w:sz w:val="24"/>
          <w:szCs w:val="24"/>
        </w:rPr>
      </w:pPr>
      <w:r>
        <w:rPr>
          <w:rFonts w:ascii="Arial" w:hAnsi="Arial" w:cs="Arial"/>
          <w:noProof/>
          <w:sz w:val="24"/>
          <w:szCs w:val="24"/>
        </w:rPr>
        <w:lastRenderedPageBreak/>
        <w:drawing>
          <wp:inline distT="0" distB="0" distL="0" distR="0">
            <wp:extent cx="4690753" cy="3518330"/>
            <wp:effectExtent l="0" t="0" r="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onBruto-LOG.png"/>
                    <pic:cNvPicPr/>
                  </pic:nvPicPr>
                  <pic:blipFill>
                    <a:blip r:embed="rId21">
                      <a:extLst>
                        <a:ext uri="{28A0092B-C50C-407E-A947-70E740481C1C}">
                          <a14:useLocalDpi xmlns:a14="http://schemas.microsoft.com/office/drawing/2010/main" val="0"/>
                        </a:ext>
                      </a:extLst>
                    </a:blip>
                    <a:stretch>
                      <a:fillRect/>
                    </a:stretch>
                  </pic:blipFill>
                  <pic:spPr>
                    <a:xfrm>
                      <a:off x="0" y="0"/>
                      <a:ext cx="4701197" cy="3526164"/>
                    </a:xfrm>
                    <a:prstGeom prst="rect">
                      <a:avLst/>
                    </a:prstGeom>
                  </pic:spPr>
                </pic:pic>
              </a:graphicData>
            </a:graphic>
          </wp:inline>
        </w:drawing>
      </w:r>
    </w:p>
    <w:p w:rsidR="00697B19" w:rsidRDefault="00697B19" w:rsidP="00697B19">
      <w:pPr>
        <w:jc w:val="both"/>
        <w:rPr>
          <w:rFonts w:ascii="Arial" w:hAnsi="Arial" w:cs="Arial"/>
          <w:sz w:val="24"/>
          <w:szCs w:val="24"/>
        </w:rPr>
      </w:pPr>
      <w:r>
        <w:rPr>
          <w:rFonts w:ascii="Arial" w:hAnsi="Arial" w:cs="Arial"/>
          <w:sz w:val="24"/>
          <w:szCs w:val="24"/>
        </w:rPr>
        <w:t>En este diagrama podemos observar como la mayoría de datos se encuentran hacia la derecha  del pico de la distribución normal, lo que indica una a</w:t>
      </w:r>
      <w:r w:rsidRPr="00296047">
        <w:rPr>
          <w:rFonts w:ascii="Arial" w:hAnsi="Arial" w:cs="Arial"/>
          <w:sz w:val="24"/>
          <w:szCs w:val="24"/>
        </w:rPr>
        <w:t>simetría hacia la izquierda (sesgo negativo)</w:t>
      </w:r>
    </w:p>
    <w:p w:rsidR="00697B19" w:rsidRDefault="00697B19" w:rsidP="00A44492">
      <w:pPr>
        <w:pStyle w:val="Prrafodelista"/>
        <w:ind w:left="360"/>
        <w:jc w:val="center"/>
        <w:rPr>
          <w:rFonts w:ascii="Arial" w:hAnsi="Arial" w:cs="Arial"/>
          <w:sz w:val="24"/>
          <w:szCs w:val="24"/>
        </w:rPr>
      </w:pPr>
    </w:p>
    <w:p w:rsidR="00CC284F" w:rsidRDefault="00CC284F" w:rsidP="00A44492">
      <w:pPr>
        <w:pStyle w:val="Prrafodelista"/>
        <w:numPr>
          <w:ilvl w:val="0"/>
          <w:numId w:val="14"/>
        </w:numPr>
        <w:ind w:left="360"/>
        <w:jc w:val="both"/>
        <w:rPr>
          <w:rFonts w:ascii="Arial" w:hAnsi="Arial" w:cs="Arial"/>
          <w:sz w:val="24"/>
          <w:szCs w:val="24"/>
        </w:rPr>
      </w:pPr>
      <w:r>
        <w:rPr>
          <w:rFonts w:ascii="Arial" w:hAnsi="Arial" w:cs="Arial"/>
          <w:sz w:val="24"/>
          <w:szCs w:val="24"/>
        </w:rPr>
        <w:t>¿Promedio de valor FOB pagado en el periodo estudiado?</w:t>
      </w:r>
    </w:p>
    <w:p w:rsidR="00580217" w:rsidRPr="00580217" w:rsidRDefault="00580217" w:rsidP="00A44492">
      <w:pPr>
        <w:pStyle w:val="Prrafodelista"/>
        <w:ind w:left="360"/>
        <w:jc w:val="both"/>
        <w:rPr>
          <w:rFonts w:ascii="Arial" w:hAnsi="Arial" w:cs="Arial"/>
          <w:sz w:val="24"/>
          <w:szCs w:val="24"/>
        </w:rPr>
      </w:pPr>
      <w:r>
        <w:rPr>
          <w:rFonts w:ascii="Arial" w:hAnsi="Arial" w:cs="Arial"/>
          <w:sz w:val="24"/>
          <w:szCs w:val="24"/>
        </w:rPr>
        <w:t>Conseguimos los cálculos de la media, varianza y la desviación estándar del FOB.</w:t>
      </w:r>
    </w:p>
    <w:p w:rsidR="00580217" w:rsidRDefault="00580217" w:rsidP="00A44492">
      <w:pPr>
        <w:pStyle w:val="Prrafodelista"/>
        <w:ind w:left="360"/>
        <w:jc w:val="center"/>
        <w:rPr>
          <w:rFonts w:ascii="Arial" w:hAnsi="Arial" w:cs="Arial"/>
          <w:sz w:val="24"/>
          <w:szCs w:val="24"/>
        </w:rPr>
      </w:pPr>
      <w:r w:rsidRPr="00580217">
        <w:rPr>
          <w:rFonts w:ascii="Arial" w:hAnsi="Arial" w:cs="Arial"/>
          <w:noProof/>
          <w:sz w:val="24"/>
          <w:szCs w:val="24"/>
        </w:rPr>
        <w:drawing>
          <wp:inline distT="0" distB="0" distL="0" distR="0" wp14:anchorId="6E3AC8D2" wp14:editId="3AFAF525">
            <wp:extent cx="3658111" cy="38105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8111" cy="381053"/>
                    </a:xfrm>
                    <a:prstGeom prst="rect">
                      <a:avLst/>
                    </a:prstGeom>
                  </pic:spPr>
                </pic:pic>
              </a:graphicData>
            </a:graphic>
          </wp:inline>
        </w:drawing>
      </w:r>
    </w:p>
    <w:p w:rsidR="00144ABC" w:rsidRPr="00144ABC" w:rsidRDefault="00144ABC" w:rsidP="00A44492">
      <w:pPr>
        <w:pStyle w:val="Prrafodelista"/>
        <w:ind w:left="360"/>
        <w:rPr>
          <w:rFonts w:ascii="Arial" w:hAnsi="Arial" w:cs="Arial"/>
          <w:sz w:val="24"/>
          <w:szCs w:val="24"/>
        </w:rPr>
      </w:pPr>
      <w:r>
        <w:rPr>
          <w:rFonts w:ascii="Arial" w:hAnsi="Arial" w:cs="Arial"/>
          <w:sz w:val="24"/>
          <w:szCs w:val="24"/>
        </w:rPr>
        <w:t>Con estos datos podemos realizar una gráfica de distribución normal de los datos del FOB, transformado a una escala logarítmica para poder apreciar el comportamiento mejor.</w:t>
      </w:r>
    </w:p>
    <w:p w:rsidR="00144ABC" w:rsidRDefault="00697B19" w:rsidP="008D5767">
      <w:pPr>
        <w:pStyle w:val="Prrafodelista"/>
        <w:ind w:left="1068"/>
        <w:rPr>
          <w:rFonts w:ascii="Arial" w:hAnsi="Arial" w:cs="Arial"/>
          <w:sz w:val="24"/>
          <w:szCs w:val="24"/>
        </w:rPr>
      </w:pPr>
      <w:r>
        <w:rPr>
          <w:rFonts w:ascii="Arial" w:hAnsi="Arial" w:cs="Arial"/>
          <w:noProof/>
          <w:sz w:val="24"/>
          <w:szCs w:val="24"/>
        </w:rPr>
        <w:lastRenderedPageBreak/>
        <w:drawing>
          <wp:inline distT="0" distB="0" distL="0" distR="0">
            <wp:extent cx="4496450" cy="3372592"/>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onFOB-LOG.png"/>
                    <pic:cNvPicPr/>
                  </pic:nvPicPr>
                  <pic:blipFill>
                    <a:blip r:embed="rId23">
                      <a:extLst>
                        <a:ext uri="{28A0092B-C50C-407E-A947-70E740481C1C}">
                          <a14:useLocalDpi xmlns:a14="http://schemas.microsoft.com/office/drawing/2010/main" val="0"/>
                        </a:ext>
                      </a:extLst>
                    </a:blip>
                    <a:stretch>
                      <a:fillRect/>
                    </a:stretch>
                  </pic:blipFill>
                  <pic:spPr>
                    <a:xfrm>
                      <a:off x="0" y="0"/>
                      <a:ext cx="4498913" cy="3374439"/>
                    </a:xfrm>
                    <a:prstGeom prst="rect">
                      <a:avLst/>
                    </a:prstGeom>
                  </pic:spPr>
                </pic:pic>
              </a:graphicData>
            </a:graphic>
          </wp:inline>
        </w:drawing>
      </w:r>
    </w:p>
    <w:p w:rsidR="00697B19" w:rsidRPr="00697B19" w:rsidRDefault="00697B19" w:rsidP="00697B19">
      <w:pPr>
        <w:jc w:val="both"/>
        <w:rPr>
          <w:rFonts w:ascii="Arial" w:hAnsi="Arial" w:cs="Arial"/>
          <w:sz w:val="24"/>
          <w:szCs w:val="24"/>
        </w:rPr>
      </w:pPr>
      <w:r>
        <w:rPr>
          <w:rFonts w:ascii="Arial" w:hAnsi="Arial" w:cs="Arial"/>
          <w:sz w:val="24"/>
          <w:szCs w:val="24"/>
        </w:rPr>
        <w:t>En este diagrama podemos observar como el histograma no sigue la forma característica de campana que poseen las distribuciones normales, por lo que podemos concluir que los datos no siguen esta distribución.</w:t>
      </w:r>
    </w:p>
    <w:p w:rsidR="00697B19" w:rsidRDefault="00697B19" w:rsidP="008D5767">
      <w:pPr>
        <w:pStyle w:val="Prrafodelista"/>
        <w:ind w:left="1068"/>
        <w:rPr>
          <w:rFonts w:ascii="Arial" w:hAnsi="Arial" w:cs="Arial"/>
          <w:sz w:val="24"/>
          <w:szCs w:val="24"/>
        </w:rPr>
      </w:pPr>
    </w:p>
    <w:p w:rsidR="008B0FFC" w:rsidRDefault="00CC284F" w:rsidP="00A44492">
      <w:pPr>
        <w:pStyle w:val="Prrafodelista"/>
        <w:numPr>
          <w:ilvl w:val="0"/>
          <w:numId w:val="14"/>
        </w:numPr>
        <w:ind w:left="360"/>
        <w:jc w:val="both"/>
        <w:rPr>
          <w:rFonts w:ascii="Arial" w:hAnsi="Arial" w:cs="Arial"/>
          <w:sz w:val="24"/>
          <w:szCs w:val="24"/>
        </w:rPr>
      </w:pPr>
      <w:r>
        <w:rPr>
          <w:rFonts w:ascii="Arial" w:hAnsi="Arial" w:cs="Arial"/>
          <w:sz w:val="24"/>
          <w:szCs w:val="24"/>
        </w:rPr>
        <w:t>¿Cuál es la correlación entre peso bruto y valor FOB</w:t>
      </w:r>
    </w:p>
    <w:p w:rsidR="002D4FC9" w:rsidRPr="002D4FC9" w:rsidRDefault="002D4FC9" w:rsidP="00A44492">
      <w:pPr>
        <w:ind w:left="360"/>
        <w:jc w:val="both"/>
        <w:rPr>
          <w:rFonts w:ascii="Arial" w:hAnsi="Arial" w:cs="Arial"/>
          <w:sz w:val="24"/>
          <w:szCs w:val="24"/>
        </w:rPr>
      </w:pPr>
      <w:r>
        <w:rPr>
          <w:rFonts w:ascii="Arial" w:hAnsi="Arial" w:cs="Arial"/>
          <w:sz w:val="24"/>
          <w:szCs w:val="24"/>
        </w:rPr>
        <w:t>Para analizar esto saque una regresión lineal con las variables, buscando ver si había una relación entre el peso bruto y el valor FOB que se tuvo que pagar en la exportación. En la siguiente grafica podemos ver la regresión</w:t>
      </w:r>
    </w:p>
    <w:p w:rsidR="008B0FFC" w:rsidRDefault="00845666" w:rsidP="00D12D45">
      <w:pPr>
        <w:pStyle w:val="Prrafodelista"/>
        <w:jc w:val="both"/>
        <w:rPr>
          <w:rFonts w:ascii="Arial" w:hAnsi="Arial" w:cs="Arial"/>
          <w:sz w:val="24"/>
          <w:szCs w:val="24"/>
        </w:rPr>
      </w:pPr>
      <w:r w:rsidRPr="00845666">
        <w:rPr>
          <w:rFonts w:ascii="Arial" w:hAnsi="Arial" w:cs="Arial"/>
          <w:noProof/>
          <w:sz w:val="24"/>
          <w:szCs w:val="24"/>
        </w:rPr>
        <w:drawing>
          <wp:inline distT="0" distB="0" distL="0" distR="0" wp14:anchorId="64CF2BB6" wp14:editId="3221077E">
            <wp:extent cx="5612130" cy="2736850"/>
            <wp:effectExtent l="0" t="0" r="762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736850"/>
                    </a:xfrm>
                    <a:prstGeom prst="rect">
                      <a:avLst/>
                    </a:prstGeom>
                  </pic:spPr>
                </pic:pic>
              </a:graphicData>
            </a:graphic>
          </wp:inline>
        </w:drawing>
      </w:r>
    </w:p>
    <w:p w:rsidR="008000D1" w:rsidRDefault="00845666" w:rsidP="00A44492">
      <w:pPr>
        <w:pStyle w:val="Prrafodelista"/>
        <w:ind w:left="0"/>
        <w:jc w:val="both"/>
        <w:rPr>
          <w:rFonts w:ascii="Arial" w:hAnsi="Arial" w:cs="Arial"/>
          <w:sz w:val="24"/>
          <w:szCs w:val="24"/>
        </w:rPr>
      </w:pPr>
      <w:r>
        <w:rPr>
          <w:rFonts w:ascii="Arial" w:hAnsi="Arial" w:cs="Arial"/>
          <w:sz w:val="24"/>
          <w:szCs w:val="24"/>
        </w:rPr>
        <w:lastRenderedPageBreak/>
        <w:t>En esta grafica podemos ver como existen unos puntos que se encuentran muy apartado de la mayoría de datos, por lo que realizamos una regresión lineal nuevamente, pero sin tener en cuenta estos puntos</w:t>
      </w:r>
    </w:p>
    <w:p w:rsidR="008000D1" w:rsidRDefault="008000D1" w:rsidP="00D12D45">
      <w:pPr>
        <w:pStyle w:val="Prrafodelista"/>
        <w:jc w:val="both"/>
        <w:rPr>
          <w:rFonts w:ascii="Arial" w:hAnsi="Arial" w:cs="Arial"/>
          <w:sz w:val="24"/>
          <w:szCs w:val="24"/>
        </w:rPr>
      </w:pPr>
    </w:p>
    <w:p w:rsidR="008000D1" w:rsidRDefault="008000D1" w:rsidP="00D12D45">
      <w:pPr>
        <w:pStyle w:val="Prrafodelista"/>
        <w:jc w:val="both"/>
        <w:rPr>
          <w:rFonts w:ascii="Arial" w:hAnsi="Arial" w:cs="Arial"/>
          <w:sz w:val="24"/>
          <w:szCs w:val="24"/>
        </w:rPr>
      </w:pPr>
    </w:p>
    <w:p w:rsidR="008000D1" w:rsidRDefault="008000D1" w:rsidP="00D12D45">
      <w:pPr>
        <w:pStyle w:val="Prrafodelista"/>
        <w:jc w:val="both"/>
        <w:rPr>
          <w:rFonts w:ascii="Arial" w:hAnsi="Arial" w:cs="Arial"/>
          <w:sz w:val="24"/>
          <w:szCs w:val="24"/>
        </w:rPr>
      </w:pPr>
    </w:p>
    <w:p w:rsidR="008000D1" w:rsidRDefault="008000D1" w:rsidP="00D12D45">
      <w:pPr>
        <w:pStyle w:val="Prrafodelista"/>
        <w:jc w:val="both"/>
        <w:rPr>
          <w:rFonts w:ascii="Arial" w:hAnsi="Arial" w:cs="Arial"/>
          <w:sz w:val="24"/>
          <w:szCs w:val="24"/>
        </w:rPr>
      </w:pPr>
    </w:p>
    <w:p w:rsidR="008000D1" w:rsidRDefault="008000D1" w:rsidP="00D12D45">
      <w:pPr>
        <w:pStyle w:val="Prrafodelista"/>
        <w:jc w:val="both"/>
        <w:rPr>
          <w:rFonts w:ascii="Arial" w:hAnsi="Arial" w:cs="Arial"/>
          <w:sz w:val="24"/>
          <w:szCs w:val="24"/>
        </w:rPr>
      </w:pPr>
    </w:p>
    <w:p w:rsidR="008000D1" w:rsidRDefault="008000D1" w:rsidP="00D12D45">
      <w:pPr>
        <w:pStyle w:val="Prrafodelista"/>
        <w:jc w:val="both"/>
        <w:rPr>
          <w:rFonts w:ascii="Arial" w:hAnsi="Arial" w:cs="Arial"/>
          <w:sz w:val="24"/>
          <w:szCs w:val="24"/>
        </w:rPr>
      </w:pPr>
    </w:p>
    <w:p w:rsidR="008000D1" w:rsidRDefault="008000D1" w:rsidP="00D12D45">
      <w:pPr>
        <w:pStyle w:val="Prrafodelista"/>
        <w:jc w:val="both"/>
        <w:rPr>
          <w:rFonts w:ascii="Arial" w:hAnsi="Arial" w:cs="Arial"/>
          <w:sz w:val="24"/>
          <w:szCs w:val="24"/>
        </w:rPr>
      </w:pPr>
    </w:p>
    <w:p w:rsidR="008000D1" w:rsidRDefault="008000D1" w:rsidP="00D12D45">
      <w:pPr>
        <w:pStyle w:val="Prrafodelista"/>
        <w:jc w:val="both"/>
        <w:rPr>
          <w:rFonts w:ascii="Arial" w:hAnsi="Arial" w:cs="Arial"/>
          <w:sz w:val="24"/>
          <w:szCs w:val="24"/>
        </w:rPr>
      </w:pPr>
    </w:p>
    <w:p w:rsidR="008000D1" w:rsidRDefault="008000D1" w:rsidP="008000D1">
      <w:pPr>
        <w:pStyle w:val="Prrafodelista"/>
        <w:jc w:val="center"/>
        <w:rPr>
          <w:rFonts w:ascii="Arial" w:hAnsi="Arial" w:cs="Arial"/>
          <w:sz w:val="24"/>
          <w:szCs w:val="24"/>
        </w:rPr>
      </w:pPr>
      <w:r w:rsidRPr="008000D1">
        <w:rPr>
          <w:rFonts w:ascii="Arial" w:hAnsi="Arial" w:cs="Arial"/>
          <w:noProof/>
          <w:sz w:val="24"/>
          <w:szCs w:val="24"/>
        </w:rPr>
        <w:drawing>
          <wp:inline distT="0" distB="0" distL="0" distR="0" wp14:anchorId="2422D01F" wp14:editId="5C86A4DC">
            <wp:extent cx="5612130" cy="236918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369185"/>
                    </a:xfrm>
                    <a:prstGeom prst="rect">
                      <a:avLst/>
                    </a:prstGeom>
                  </pic:spPr>
                </pic:pic>
              </a:graphicData>
            </a:graphic>
          </wp:inline>
        </w:drawing>
      </w:r>
    </w:p>
    <w:p w:rsidR="008000D1" w:rsidRDefault="008000D1" w:rsidP="00D12D45">
      <w:pPr>
        <w:pStyle w:val="Prrafodelista"/>
        <w:jc w:val="both"/>
        <w:rPr>
          <w:rFonts w:ascii="Arial" w:hAnsi="Arial" w:cs="Arial"/>
          <w:sz w:val="24"/>
          <w:szCs w:val="24"/>
        </w:rPr>
      </w:pPr>
    </w:p>
    <w:p w:rsidR="008000D1" w:rsidRDefault="008000D1" w:rsidP="00A44492">
      <w:pPr>
        <w:pStyle w:val="Prrafodelista"/>
        <w:ind w:left="0"/>
        <w:jc w:val="both"/>
        <w:rPr>
          <w:rFonts w:ascii="Arial" w:hAnsi="Arial" w:cs="Arial"/>
          <w:sz w:val="24"/>
          <w:szCs w:val="24"/>
        </w:rPr>
      </w:pPr>
      <w:r>
        <w:rPr>
          <w:rFonts w:ascii="Arial" w:hAnsi="Arial" w:cs="Arial"/>
          <w:sz w:val="24"/>
          <w:szCs w:val="24"/>
        </w:rPr>
        <w:t>En esta grafica podemos observar de mejor manera el comportamiento de los datos, y vemos como la mayoría de datos se encuentran bastante dispersos de la línea de tendencia, lo que indica una baja relación entre las variables</w:t>
      </w:r>
    </w:p>
    <w:p w:rsidR="008000D1" w:rsidRDefault="008000D1" w:rsidP="00A44492">
      <w:pPr>
        <w:pStyle w:val="Prrafodelista"/>
        <w:ind w:left="0"/>
        <w:jc w:val="both"/>
        <w:rPr>
          <w:rFonts w:ascii="Arial" w:hAnsi="Arial" w:cs="Arial"/>
          <w:sz w:val="24"/>
          <w:szCs w:val="24"/>
        </w:rPr>
      </w:pPr>
    </w:p>
    <w:p w:rsidR="001B29CE" w:rsidRDefault="001B29CE" w:rsidP="00A44492">
      <w:pPr>
        <w:pStyle w:val="Prrafodelista"/>
        <w:ind w:left="0"/>
        <w:jc w:val="both"/>
        <w:rPr>
          <w:rFonts w:ascii="Arial" w:hAnsi="Arial" w:cs="Arial"/>
          <w:sz w:val="24"/>
          <w:szCs w:val="24"/>
        </w:rPr>
      </w:pPr>
    </w:p>
    <w:p w:rsidR="001B29CE" w:rsidRDefault="009B48C3" w:rsidP="00A44492">
      <w:pPr>
        <w:pStyle w:val="Prrafodelista"/>
        <w:ind w:left="0"/>
        <w:jc w:val="both"/>
        <w:rPr>
          <w:rFonts w:ascii="Arial" w:hAnsi="Arial" w:cs="Arial"/>
          <w:sz w:val="24"/>
          <w:szCs w:val="24"/>
        </w:rPr>
      </w:pPr>
      <w:r>
        <w:rPr>
          <w:rFonts w:ascii="Arial" w:hAnsi="Arial" w:cs="Arial"/>
          <w:sz w:val="24"/>
          <w:szCs w:val="24"/>
        </w:rPr>
        <w:t>La regresión lineal nos otorga la siguiente ecuación para y:</w:t>
      </w:r>
    </w:p>
    <w:p w:rsidR="00DF3E9E" w:rsidRPr="00CF3397" w:rsidRDefault="00DF3E9E" w:rsidP="00A44492">
      <w:pPr>
        <w:pStyle w:val="Prrafodelista"/>
        <w:ind w:left="0"/>
        <w:jc w:val="center"/>
        <w:rPr>
          <w:rFonts w:ascii="Cambria Math" w:hAnsi="Cambria Math" w:cs="Arial"/>
          <w:sz w:val="28"/>
          <w:szCs w:val="24"/>
        </w:rPr>
      </w:pPr>
      <w:r w:rsidRPr="00CF3397">
        <w:rPr>
          <w:rFonts w:ascii="Cambria Math" w:hAnsi="Cambria Math" w:cs="Arial"/>
          <w:sz w:val="28"/>
          <w:szCs w:val="24"/>
        </w:rPr>
        <w:t>y = 1.0364x + 9010.2</w:t>
      </w:r>
    </w:p>
    <w:p w:rsidR="001B29CE" w:rsidRDefault="009B48C3" w:rsidP="00A44492">
      <w:pPr>
        <w:pStyle w:val="Prrafodelista"/>
        <w:ind w:left="0"/>
        <w:jc w:val="both"/>
        <w:rPr>
          <w:rFonts w:ascii="Arial" w:hAnsi="Arial" w:cs="Arial"/>
          <w:sz w:val="24"/>
          <w:szCs w:val="24"/>
        </w:rPr>
      </w:pPr>
      <w:r>
        <w:rPr>
          <w:rFonts w:ascii="Arial" w:hAnsi="Arial" w:cs="Arial"/>
          <w:sz w:val="24"/>
          <w:szCs w:val="24"/>
        </w:rPr>
        <w:t>A continuación conseguimos los intervalos de confianza</w:t>
      </w:r>
      <w:r w:rsidR="00CF3397">
        <w:rPr>
          <w:rFonts w:ascii="Arial" w:hAnsi="Arial" w:cs="Arial"/>
          <w:sz w:val="24"/>
          <w:szCs w:val="24"/>
        </w:rPr>
        <w:t xml:space="preserve"> al 95%</w:t>
      </w:r>
      <w:r>
        <w:rPr>
          <w:rFonts w:ascii="Arial" w:hAnsi="Arial" w:cs="Arial"/>
          <w:sz w:val="24"/>
          <w:szCs w:val="24"/>
        </w:rPr>
        <w:t xml:space="preserve"> para la intercepción y la variable x1</w:t>
      </w:r>
    </w:p>
    <w:p w:rsidR="001B29CE" w:rsidRDefault="00845666" w:rsidP="009B48C3">
      <w:pPr>
        <w:pStyle w:val="Prrafodelista"/>
        <w:jc w:val="center"/>
        <w:rPr>
          <w:rFonts w:ascii="Arial" w:hAnsi="Arial" w:cs="Arial"/>
          <w:sz w:val="24"/>
          <w:szCs w:val="24"/>
        </w:rPr>
      </w:pPr>
      <w:r w:rsidRPr="00845666">
        <w:rPr>
          <w:rFonts w:ascii="Arial" w:hAnsi="Arial" w:cs="Arial"/>
          <w:noProof/>
          <w:sz w:val="24"/>
          <w:szCs w:val="24"/>
        </w:rPr>
        <w:drawing>
          <wp:inline distT="0" distB="0" distL="0" distR="0" wp14:anchorId="2087815A" wp14:editId="34EEDE00">
            <wp:extent cx="2305372" cy="1171739"/>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05372" cy="1171739"/>
                    </a:xfrm>
                    <a:prstGeom prst="rect">
                      <a:avLst/>
                    </a:prstGeom>
                  </pic:spPr>
                </pic:pic>
              </a:graphicData>
            </a:graphic>
          </wp:inline>
        </w:drawing>
      </w:r>
    </w:p>
    <w:p w:rsidR="00CF3397" w:rsidRDefault="00F44DB4" w:rsidP="00A44492">
      <w:pPr>
        <w:jc w:val="both"/>
        <w:rPr>
          <w:rFonts w:ascii="Arial" w:hAnsi="Arial" w:cs="Arial"/>
          <w:sz w:val="24"/>
          <w:szCs w:val="24"/>
        </w:rPr>
      </w:pPr>
      <w:r w:rsidRPr="00F44DB4">
        <w:rPr>
          <w:rFonts w:ascii="Arial" w:hAnsi="Arial" w:cs="Arial"/>
          <w:sz w:val="24"/>
          <w:szCs w:val="24"/>
        </w:rPr>
        <w:t xml:space="preserve">El intervalo de confianza al 95% para la intercepción (β0) y el coeficiente de x1 (β1) nos indica que, si tomamos muchas muestras diferentes y calculamos el intervalo de confianza para cada muestra, aproximadamente el 95% de esos intervalos </w:t>
      </w:r>
      <w:r w:rsidRPr="00F44DB4">
        <w:rPr>
          <w:rFonts w:ascii="Arial" w:hAnsi="Arial" w:cs="Arial"/>
          <w:sz w:val="24"/>
          <w:szCs w:val="24"/>
        </w:rPr>
        <w:lastRenderedPageBreak/>
        <w:t>contendrían los verdaderos valores poblacionales de la intercepción y el coeficiente de x1.</w:t>
      </w:r>
    </w:p>
    <w:p w:rsidR="00CF3397" w:rsidRPr="00CF3397" w:rsidRDefault="00CF3397" w:rsidP="00A44492">
      <w:pPr>
        <w:rPr>
          <w:rFonts w:ascii="Arial" w:hAnsi="Arial" w:cs="Arial"/>
          <w:sz w:val="24"/>
          <w:szCs w:val="24"/>
        </w:rPr>
      </w:pPr>
    </w:p>
    <w:p w:rsidR="002D4FC9" w:rsidRDefault="002D4FC9" w:rsidP="00A44492">
      <w:pPr>
        <w:pStyle w:val="Prrafodelista"/>
        <w:ind w:left="12"/>
        <w:jc w:val="both"/>
        <w:rPr>
          <w:rFonts w:ascii="Arial" w:hAnsi="Arial" w:cs="Arial"/>
          <w:sz w:val="24"/>
          <w:szCs w:val="24"/>
        </w:rPr>
      </w:pPr>
      <w:r>
        <w:rPr>
          <w:rFonts w:ascii="Arial" w:hAnsi="Arial" w:cs="Arial"/>
          <w:sz w:val="24"/>
          <w:szCs w:val="24"/>
        </w:rPr>
        <w:t xml:space="preserve">En la siguiente tabla, </w:t>
      </w:r>
      <w:r w:rsidR="00845666">
        <w:rPr>
          <w:rFonts w:ascii="Arial" w:hAnsi="Arial" w:cs="Arial"/>
          <w:sz w:val="24"/>
          <w:szCs w:val="24"/>
        </w:rPr>
        <w:t>podemos</w:t>
      </w:r>
      <w:r w:rsidR="00CF3397">
        <w:rPr>
          <w:rFonts w:ascii="Arial" w:hAnsi="Arial" w:cs="Arial"/>
          <w:sz w:val="24"/>
          <w:szCs w:val="24"/>
        </w:rPr>
        <w:t xml:space="preserve"> observar</w:t>
      </w:r>
      <w:r w:rsidR="00845666">
        <w:rPr>
          <w:rFonts w:ascii="Arial" w:hAnsi="Arial" w:cs="Arial"/>
          <w:sz w:val="24"/>
          <w:szCs w:val="24"/>
        </w:rPr>
        <w:t xml:space="preserve"> ver como el </w:t>
      </w:r>
      <w:r w:rsidR="00CF3397">
        <w:rPr>
          <w:rFonts w:ascii="Arial" w:hAnsi="Arial" w:cs="Arial"/>
          <w:sz w:val="24"/>
          <w:szCs w:val="24"/>
        </w:rPr>
        <w:t>R^2 se encuentra muy lejos de 1, lo que nos confirma el análisis de que no existe una relación muy fuerte entre las variables</w:t>
      </w:r>
    </w:p>
    <w:p w:rsidR="007E12F2" w:rsidRPr="00144ABC" w:rsidRDefault="00845666" w:rsidP="00144ABC">
      <w:pPr>
        <w:pStyle w:val="Prrafodelista"/>
        <w:jc w:val="center"/>
        <w:rPr>
          <w:rFonts w:ascii="Arial" w:hAnsi="Arial" w:cs="Arial"/>
          <w:sz w:val="24"/>
          <w:szCs w:val="24"/>
        </w:rPr>
      </w:pPr>
      <w:r w:rsidRPr="00845666">
        <w:rPr>
          <w:rFonts w:ascii="Arial" w:hAnsi="Arial" w:cs="Arial"/>
          <w:noProof/>
          <w:sz w:val="24"/>
          <w:szCs w:val="24"/>
        </w:rPr>
        <w:drawing>
          <wp:inline distT="0" distB="0" distL="0" distR="0" wp14:anchorId="36C14D79" wp14:editId="5D8ECB9E">
            <wp:extent cx="3324689" cy="1171739"/>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4689" cy="1171739"/>
                    </a:xfrm>
                    <a:prstGeom prst="rect">
                      <a:avLst/>
                    </a:prstGeom>
                  </pic:spPr>
                </pic:pic>
              </a:graphicData>
            </a:graphic>
          </wp:inline>
        </w:drawing>
      </w:r>
    </w:p>
    <w:p w:rsidR="007E12F2" w:rsidRDefault="004C59F4" w:rsidP="004C59F4">
      <w:pPr>
        <w:jc w:val="both"/>
        <w:rPr>
          <w:rFonts w:ascii="Arial" w:hAnsi="Arial" w:cs="Arial"/>
          <w:sz w:val="24"/>
          <w:szCs w:val="24"/>
        </w:rPr>
      </w:pPr>
      <w:r>
        <w:rPr>
          <w:rFonts w:ascii="Arial" w:hAnsi="Arial" w:cs="Arial"/>
          <w:sz w:val="24"/>
          <w:szCs w:val="24"/>
        </w:rPr>
        <w:t>La regresión también nos indica su grafico de residuales y el grafico de probabilidad normal, con los que podemos analizar mejor el comportamiento de la regresión.</w:t>
      </w:r>
    </w:p>
    <w:p w:rsidR="004C59F4" w:rsidRDefault="004C59F4" w:rsidP="004C59F4">
      <w:pPr>
        <w:jc w:val="center"/>
        <w:rPr>
          <w:rFonts w:ascii="Arial" w:hAnsi="Arial" w:cs="Arial"/>
          <w:sz w:val="24"/>
          <w:szCs w:val="24"/>
        </w:rPr>
      </w:pPr>
      <w:r>
        <w:rPr>
          <w:noProof/>
        </w:rPr>
        <w:drawing>
          <wp:inline distT="0" distB="0" distL="0" distR="0" wp14:anchorId="11BEFC4A" wp14:editId="30789C17">
            <wp:extent cx="5219700" cy="2943225"/>
            <wp:effectExtent l="0" t="0" r="0" b="9525"/>
            <wp:docPr id="190" name="Gráfico 19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4C59F4" w:rsidRDefault="004C59F4" w:rsidP="004C59F4">
      <w:pPr>
        <w:jc w:val="center"/>
        <w:rPr>
          <w:rFonts w:ascii="Arial" w:hAnsi="Arial" w:cs="Arial"/>
          <w:sz w:val="24"/>
          <w:szCs w:val="24"/>
        </w:rPr>
      </w:pPr>
    </w:p>
    <w:p w:rsidR="004C59F4" w:rsidRPr="004C59F4" w:rsidRDefault="004C59F4" w:rsidP="004C59F4">
      <w:pPr>
        <w:jc w:val="center"/>
        <w:rPr>
          <w:rFonts w:ascii="Arial" w:hAnsi="Arial" w:cs="Arial"/>
          <w:sz w:val="24"/>
          <w:szCs w:val="24"/>
        </w:rPr>
      </w:pPr>
      <w:r>
        <w:rPr>
          <w:noProof/>
        </w:rPr>
        <w:lastRenderedPageBreak/>
        <w:drawing>
          <wp:inline distT="0" distB="0" distL="0" distR="0" wp14:anchorId="2BE53928" wp14:editId="74911883">
            <wp:extent cx="5524500" cy="3638550"/>
            <wp:effectExtent l="0" t="0" r="0" b="0"/>
            <wp:docPr id="191" name="Gráfico 19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A44492" w:rsidRDefault="00A44492" w:rsidP="00A44492">
      <w:pPr>
        <w:jc w:val="both"/>
        <w:rPr>
          <w:rFonts w:ascii="Arial" w:hAnsi="Arial" w:cs="Arial"/>
          <w:sz w:val="24"/>
          <w:szCs w:val="24"/>
        </w:rPr>
      </w:pPr>
      <w:r>
        <w:rPr>
          <w:rFonts w:ascii="Arial" w:hAnsi="Arial" w:cs="Arial"/>
          <w:sz w:val="24"/>
          <w:szCs w:val="24"/>
        </w:rPr>
        <w:t>A continuación formulamos nuestras hipótesis</w:t>
      </w:r>
    </w:p>
    <w:p w:rsidR="00A44492" w:rsidRPr="0098431C" w:rsidRDefault="00A44492" w:rsidP="00A44492">
      <w:pPr>
        <w:jc w:val="both"/>
        <w:rPr>
          <w:rFonts w:ascii="Arial" w:hAnsi="Arial" w:cs="Arial"/>
          <w:sz w:val="24"/>
          <w:szCs w:val="24"/>
        </w:rPr>
      </w:pPr>
      <w:r w:rsidRPr="0098431C">
        <w:rPr>
          <w:rFonts w:ascii="Arial" w:hAnsi="Arial" w:cs="Arial"/>
          <w:sz w:val="24"/>
          <w:szCs w:val="24"/>
        </w:rPr>
        <w:t>Hipótesis nula (H0):</w:t>
      </w:r>
    </w:p>
    <w:p w:rsidR="00A44492" w:rsidRPr="0098431C" w:rsidRDefault="00A44492" w:rsidP="00A44492">
      <w:pPr>
        <w:jc w:val="both"/>
        <w:rPr>
          <w:rFonts w:ascii="Arial" w:hAnsi="Arial" w:cs="Arial"/>
          <w:sz w:val="24"/>
          <w:szCs w:val="24"/>
        </w:rPr>
      </w:pPr>
      <w:r w:rsidRPr="0098431C">
        <w:rPr>
          <w:rFonts w:ascii="Arial" w:hAnsi="Arial" w:cs="Arial"/>
          <w:sz w:val="24"/>
          <w:szCs w:val="24"/>
        </w:rPr>
        <w:t>No hay relación significativa entre el peso y el valor FOB. En términos de coeficientes de r</w:t>
      </w:r>
      <w:r>
        <w:rPr>
          <w:rFonts w:ascii="Arial" w:hAnsi="Arial" w:cs="Arial"/>
          <w:sz w:val="24"/>
          <w:szCs w:val="24"/>
        </w:rPr>
        <w:t>egresión</w:t>
      </w:r>
      <w:r w:rsidRPr="0098431C">
        <w:rPr>
          <w:rFonts w:ascii="Arial" w:hAnsi="Arial" w:cs="Arial"/>
          <w:sz w:val="24"/>
          <w:szCs w:val="24"/>
        </w:rPr>
        <w:t>:</w:t>
      </w:r>
    </w:p>
    <w:p w:rsidR="00A44492" w:rsidRPr="0098431C" w:rsidRDefault="00A44492" w:rsidP="00A44492">
      <w:pPr>
        <w:jc w:val="both"/>
        <w:rPr>
          <w:rFonts w:ascii="Arial" w:hAnsi="Arial" w:cs="Arial"/>
          <w:sz w:val="24"/>
          <w:szCs w:val="24"/>
        </w:rPr>
      </w:pPr>
      <w:r w:rsidRPr="0098431C">
        <w:rPr>
          <w:rFonts w:ascii="Arial" w:hAnsi="Arial" w:cs="Arial"/>
          <w:sz w:val="24"/>
          <w:szCs w:val="24"/>
        </w:rPr>
        <w:t>H0: El coeficiente de la variab</w:t>
      </w:r>
      <w:r>
        <w:rPr>
          <w:rFonts w:ascii="Arial" w:hAnsi="Arial" w:cs="Arial"/>
          <w:sz w:val="24"/>
          <w:szCs w:val="24"/>
        </w:rPr>
        <w:t>le "peso" (β1) es igual a cero.</w:t>
      </w:r>
    </w:p>
    <w:p w:rsidR="00A44492" w:rsidRDefault="00A44492" w:rsidP="00A44492">
      <w:pPr>
        <w:jc w:val="both"/>
        <w:rPr>
          <w:rFonts w:ascii="Arial" w:hAnsi="Arial" w:cs="Arial"/>
          <w:sz w:val="24"/>
          <w:szCs w:val="24"/>
        </w:rPr>
      </w:pPr>
      <w:r w:rsidRPr="0098431C">
        <w:rPr>
          <w:rFonts w:ascii="Arial" w:hAnsi="Arial" w:cs="Arial"/>
          <w:sz w:val="24"/>
          <w:szCs w:val="24"/>
        </w:rPr>
        <w:t>Esto significa que la variable "peso" no tiene un efecto significativo sobre el "valor FOB" y que cualquier variación en el valor FOB n</w:t>
      </w:r>
      <w:r>
        <w:rPr>
          <w:rFonts w:ascii="Arial" w:hAnsi="Arial" w:cs="Arial"/>
          <w:sz w:val="24"/>
          <w:szCs w:val="24"/>
        </w:rPr>
        <w:t>o se debe a cambios en el peso.</w:t>
      </w:r>
    </w:p>
    <w:p w:rsidR="00A44492" w:rsidRPr="0098431C" w:rsidRDefault="00A44492" w:rsidP="00A44492">
      <w:pPr>
        <w:jc w:val="both"/>
        <w:rPr>
          <w:rFonts w:ascii="Arial" w:hAnsi="Arial" w:cs="Arial"/>
          <w:sz w:val="24"/>
          <w:szCs w:val="24"/>
        </w:rPr>
      </w:pPr>
    </w:p>
    <w:p w:rsidR="00A44492" w:rsidRPr="0098431C" w:rsidRDefault="00A44492" w:rsidP="00A44492">
      <w:pPr>
        <w:jc w:val="both"/>
        <w:rPr>
          <w:rFonts w:ascii="Arial" w:hAnsi="Arial" w:cs="Arial"/>
          <w:sz w:val="24"/>
          <w:szCs w:val="24"/>
        </w:rPr>
      </w:pPr>
      <w:r>
        <w:rPr>
          <w:rFonts w:ascii="Arial" w:hAnsi="Arial" w:cs="Arial"/>
          <w:sz w:val="24"/>
          <w:szCs w:val="24"/>
        </w:rPr>
        <w:t>Hipótesis alternativa (H1</w:t>
      </w:r>
      <w:r w:rsidRPr="0098431C">
        <w:rPr>
          <w:rFonts w:ascii="Arial" w:hAnsi="Arial" w:cs="Arial"/>
          <w:sz w:val="24"/>
          <w:szCs w:val="24"/>
        </w:rPr>
        <w:t>):</w:t>
      </w:r>
    </w:p>
    <w:p w:rsidR="00A44492" w:rsidRPr="0098431C" w:rsidRDefault="00A44492" w:rsidP="00A44492">
      <w:pPr>
        <w:jc w:val="both"/>
        <w:rPr>
          <w:rFonts w:ascii="Arial" w:hAnsi="Arial" w:cs="Arial"/>
          <w:sz w:val="24"/>
          <w:szCs w:val="24"/>
        </w:rPr>
      </w:pPr>
      <w:r w:rsidRPr="0098431C">
        <w:rPr>
          <w:rFonts w:ascii="Arial" w:hAnsi="Arial" w:cs="Arial"/>
          <w:sz w:val="24"/>
          <w:szCs w:val="24"/>
        </w:rPr>
        <w:t>Existe una relación significativa entre el peso y el valor FOB. En términos de coeficientes de r</w:t>
      </w:r>
      <w:r>
        <w:rPr>
          <w:rFonts w:ascii="Arial" w:hAnsi="Arial" w:cs="Arial"/>
          <w:sz w:val="24"/>
          <w:szCs w:val="24"/>
        </w:rPr>
        <w:t>egresión:</w:t>
      </w:r>
    </w:p>
    <w:p w:rsidR="00A44492" w:rsidRPr="0098431C" w:rsidRDefault="00A44492" w:rsidP="00A44492">
      <w:pPr>
        <w:jc w:val="both"/>
        <w:rPr>
          <w:rFonts w:ascii="Arial" w:hAnsi="Arial" w:cs="Arial"/>
          <w:sz w:val="24"/>
          <w:szCs w:val="24"/>
        </w:rPr>
      </w:pPr>
      <w:r w:rsidRPr="0098431C">
        <w:rPr>
          <w:rFonts w:ascii="Arial" w:hAnsi="Arial" w:cs="Arial"/>
          <w:sz w:val="24"/>
          <w:szCs w:val="24"/>
        </w:rPr>
        <w:t>Ha: El coeficiente de la variable "p</w:t>
      </w:r>
      <w:r>
        <w:rPr>
          <w:rFonts w:ascii="Arial" w:hAnsi="Arial" w:cs="Arial"/>
          <w:sz w:val="24"/>
          <w:szCs w:val="24"/>
        </w:rPr>
        <w:t>eso" (β1) es diferente de cero.</w:t>
      </w:r>
    </w:p>
    <w:p w:rsidR="00A44492" w:rsidRPr="0098431C" w:rsidRDefault="00A44492" w:rsidP="00A44492">
      <w:pPr>
        <w:jc w:val="both"/>
        <w:rPr>
          <w:rFonts w:ascii="Arial" w:hAnsi="Arial" w:cs="Arial"/>
          <w:sz w:val="24"/>
          <w:szCs w:val="24"/>
        </w:rPr>
      </w:pPr>
      <w:r w:rsidRPr="0098431C">
        <w:rPr>
          <w:rFonts w:ascii="Arial" w:hAnsi="Arial" w:cs="Arial"/>
          <w:sz w:val="24"/>
          <w:szCs w:val="24"/>
        </w:rPr>
        <w:t>Esto sugiere que el peso sí tiene un efecto significativo sobre el "valor FOB" y que cambios en el peso están relacionados con variaciones en el valor FOB.</w:t>
      </w:r>
    </w:p>
    <w:p w:rsidR="00A44492" w:rsidRDefault="00A44492" w:rsidP="00A44492">
      <w:pPr>
        <w:jc w:val="both"/>
        <w:rPr>
          <w:rFonts w:ascii="Arial" w:hAnsi="Arial" w:cs="Arial"/>
          <w:sz w:val="24"/>
          <w:szCs w:val="24"/>
        </w:rPr>
      </w:pPr>
    </w:p>
    <w:p w:rsidR="00A44492" w:rsidRDefault="00A44492" w:rsidP="00A44492">
      <w:pPr>
        <w:jc w:val="both"/>
        <w:rPr>
          <w:rFonts w:ascii="Arial" w:hAnsi="Arial" w:cs="Arial"/>
          <w:sz w:val="24"/>
          <w:szCs w:val="24"/>
        </w:rPr>
      </w:pPr>
    </w:p>
    <w:p w:rsidR="00A44492" w:rsidRDefault="00A44492" w:rsidP="00A44492">
      <w:pPr>
        <w:jc w:val="both"/>
        <w:rPr>
          <w:rFonts w:ascii="Arial" w:hAnsi="Arial" w:cs="Arial"/>
          <w:sz w:val="24"/>
          <w:szCs w:val="24"/>
        </w:rPr>
      </w:pPr>
    </w:p>
    <w:p w:rsidR="00A44492" w:rsidRDefault="00A44492" w:rsidP="00A44492">
      <w:pPr>
        <w:jc w:val="both"/>
        <w:rPr>
          <w:rFonts w:ascii="Arial" w:hAnsi="Arial" w:cs="Arial"/>
          <w:sz w:val="24"/>
          <w:szCs w:val="24"/>
        </w:rPr>
      </w:pPr>
    </w:p>
    <w:p w:rsidR="00A44492" w:rsidRDefault="00A44492" w:rsidP="00A44492">
      <w:pPr>
        <w:jc w:val="both"/>
        <w:rPr>
          <w:rFonts w:ascii="Arial" w:hAnsi="Arial" w:cs="Arial"/>
          <w:sz w:val="24"/>
          <w:szCs w:val="24"/>
        </w:rPr>
      </w:pPr>
    </w:p>
    <w:p w:rsidR="00A71254" w:rsidRDefault="00A71254" w:rsidP="00A44492">
      <w:pPr>
        <w:jc w:val="both"/>
        <w:rPr>
          <w:rFonts w:ascii="Arial" w:hAnsi="Arial" w:cs="Arial"/>
          <w:sz w:val="24"/>
          <w:szCs w:val="24"/>
        </w:rPr>
      </w:pPr>
    </w:p>
    <w:p w:rsidR="00A71254" w:rsidRPr="00A44492" w:rsidRDefault="00A71254" w:rsidP="00A44492">
      <w:pPr>
        <w:jc w:val="both"/>
        <w:rPr>
          <w:rFonts w:ascii="Arial" w:hAnsi="Arial" w:cs="Arial"/>
          <w:sz w:val="24"/>
          <w:szCs w:val="24"/>
        </w:rPr>
      </w:pPr>
    </w:p>
    <w:p w:rsidR="008B0FFC" w:rsidRPr="00A44492" w:rsidRDefault="009B48C3" w:rsidP="00A44492">
      <w:pPr>
        <w:jc w:val="both"/>
        <w:rPr>
          <w:rFonts w:ascii="Arial" w:hAnsi="Arial" w:cs="Arial"/>
          <w:sz w:val="24"/>
          <w:szCs w:val="24"/>
        </w:rPr>
      </w:pPr>
      <w:r w:rsidRPr="00A44492">
        <w:rPr>
          <w:rFonts w:ascii="Arial" w:hAnsi="Arial" w:cs="Arial"/>
          <w:sz w:val="24"/>
          <w:szCs w:val="24"/>
        </w:rPr>
        <w:t>Realizamos la prueba de F con los datos de la tabla ANOVA para comprobar la hipótesis nula</w:t>
      </w:r>
    </w:p>
    <w:p w:rsidR="009B48C3" w:rsidRDefault="009B48C3" w:rsidP="00D12D45">
      <w:pPr>
        <w:pStyle w:val="Prrafodelista"/>
        <w:jc w:val="both"/>
        <w:rPr>
          <w:rFonts w:ascii="Arial" w:hAnsi="Arial" w:cs="Arial"/>
          <w:sz w:val="24"/>
          <w:szCs w:val="24"/>
        </w:rPr>
      </w:pPr>
    </w:p>
    <w:p w:rsidR="009B48C3" w:rsidRDefault="00845666" w:rsidP="00845666">
      <w:pPr>
        <w:pStyle w:val="Prrafodelista"/>
        <w:jc w:val="center"/>
        <w:rPr>
          <w:rFonts w:ascii="Arial" w:hAnsi="Arial" w:cs="Arial"/>
          <w:sz w:val="24"/>
          <w:szCs w:val="24"/>
        </w:rPr>
      </w:pPr>
      <w:r w:rsidRPr="00845666">
        <w:rPr>
          <w:rFonts w:ascii="Arial" w:hAnsi="Arial" w:cs="Arial"/>
          <w:noProof/>
          <w:sz w:val="24"/>
          <w:szCs w:val="24"/>
        </w:rPr>
        <w:drawing>
          <wp:inline distT="0" distB="0" distL="0" distR="0" wp14:anchorId="39B75E68" wp14:editId="56415AE0">
            <wp:extent cx="5612130" cy="73215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732155"/>
                    </a:xfrm>
                    <a:prstGeom prst="rect">
                      <a:avLst/>
                    </a:prstGeom>
                  </pic:spPr>
                </pic:pic>
              </a:graphicData>
            </a:graphic>
          </wp:inline>
        </w:drawing>
      </w:r>
    </w:p>
    <w:p w:rsidR="008B0FFC" w:rsidRDefault="008B0FFC" w:rsidP="00D12D45">
      <w:pPr>
        <w:pStyle w:val="Prrafodelista"/>
        <w:jc w:val="both"/>
        <w:rPr>
          <w:rFonts w:ascii="Arial" w:hAnsi="Arial" w:cs="Arial"/>
          <w:sz w:val="24"/>
          <w:szCs w:val="24"/>
        </w:rPr>
      </w:pPr>
    </w:p>
    <w:p w:rsidR="00A44492" w:rsidRPr="00A44492" w:rsidRDefault="00A44492" w:rsidP="00A44492">
      <w:pPr>
        <w:jc w:val="both"/>
        <w:rPr>
          <w:rFonts w:ascii="Arial" w:hAnsi="Arial" w:cs="Arial"/>
          <w:sz w:val="24"/>
          <w:szCs w:val="24"/>
        </w:rPr>
      </w:pPr>
    </w:p>
    <w:p w:rsidR="007E12F2" w:rsidRPr="00A44492" w:rsidRDefault="007E12F2" w:rsidP="00A44492">
      <w:pPr>
        <w:jc w:val="both"/>
        <w:rPr>
          <w:rFonts w:ascii="Arial" w:hAnsi="Arial" w:cs="Arial"/>
          <w:sz w:val="24"/>
          <w:szCs w:val="24"/>
        </w:rPr>
      </w:pPr>
      <w:r w:rsidRPr="00A44492">
        <w:rPr>
          <w:rFonts w:ascii="Arial" w:hAnsi="Arial" w:cs="Arial"/>
          <w:sz w:val="24"/>
          <w:szCs w:val="24"/>
        </w:rPr>
        <w:t>Podemos observar que el valor de F es muy grande mientras que el valor  critico de F muy pequeño, por lo tanto podemos rechazar la hipótesis nula de que todas las variables independientes sean irrelevantes y se acepta la hipótesis alternativa de que al menos una de las variables independientes es significativa en el modelo.</w:t>
      </w:r>
    </w:p>
    <w:p w:rsidR="007E12F2" w:rsidRDefault="00A44492" w:rsidP="00A44492">
      <w:pPr>
        <w:jc w:val="both"/>
        <w:rPr>
          <w:rFonts w:ascii="Arial" w:hAnsi="Arial" w:cs="Arial"/>
          <w:sz w:val="24"/>
          <w:szCs w:val="24"/>
        </w:rPr>
      </w:pPr>
      <w:r w:rsidRPr="00A44492">
        <w:rPr>
          <w:rFonts w:ascii="Arial" w:hAnsi="Arial" w:cs="Arial"/>
          <w:sz w:val="24"/>
          <w:szCs w:val="24"/>
        </w:rPr>
        <w:t>Por lo tanto, podemos concluir que hay una relación significativa entre las variables independientes y la variable dependiente en la regresión. En este contexto, el coeficiente de determinación (R²) de 0.5465 también nos indica que alrededor del 54.65% de la variabilidad en la variable dependiente puede ser explicada por las variables independientes en el modelo de regresión.</w:t>
      </w:r>
    </w:p>
    <w:p w:rsidR="00F86CDC" w:rsidRDefault="0088690B" w:rsidP="008B50C9">
      <w:pPr>
        <w:jc w:val="both"/>
        <w:rPr>
          <w:rFonts w:ascii="Arial" w:hAnsi="Arial" w:cs="Arial"/>
          <w:sz w:val="24"/>
          <w:szCs w:val="24"/>
        </w:rPr>
      </w:pPr>
      <w:r>
        <w:rPr>
          <w:rFonts w:ascii="Arial" w:hAnsi="Arial" w:cs="Arial"/>
          <w:sz w:val="24"/>
          <w:szCs w:val="24"/>
        </w:rPr>
        <w:t>Por lo tanto podemos concluir que existe una relación significativa y la regresión lineal consigue explicar gran parte de la variabilidad observada</w:t>
      </w:r>
    </w:p>
    <w:p w:rsidR="008B50C9" w:rsidRDefault="008B50C9">
      <w:pPr>
        <w:rPr>
          <w:rFonts w:ascii="Arial" w:hAnsi="Arial" w:cs="Arial"/>
          <w:sz w:val="24"/>
          <w:szCs w:val="24"/>
        </w:rPr>
      </w:pPr>
      <w:r>
        <w:rPr>
          <w:rFonts w:ascii="Arial" w:hAnsi="Arial" w:cs="Arial"/>
          <w:sz w:val="24"/>
          <w:szCs w:val="24"/>
        </w:rPr>
        <w:br w:type="page"/>
      </w:r>
    </w:p>
    <w:p w:rsidR="008B50C9" w:rsidRPr="008B50C9" w:rsidRDefault="008B50C9" w:rsidP="008B50C9">
      <w:pPr>
        <w:jc w:val="both"/>
        <w:rPr>
          <w:rFonts w:ascii="Arial" w:hAnsi="Arial" w:cs="Arial"/>
          <w:sz w:val="24"/>
          <w:szCs w:val="24"/>
        </w:rPr>
      </w:pPr>
    </w:p>
    <w:p w:rsidR="00AE24C5" w:rsidRDefault="008B50C9" w:rsidP="008B50C9">
      <w:pPr>
        <w:pStyle w:val="Ttulo1"/>
      </w:pPr>
      <w:r>
        <w:t>E</w:t>
      </w:r>
      <w:r w:rsidR="00AE24C5">
        <w:t>xportaciones de Manufactura de piedra</w:t>
      </w:r>
      <w:r w:rsidR="00EE6EEF">
        <w:t xml:space="preserve"> en zonas francas</w:t>
      </w:r>
    </w:p>
    <w:p w:rsidR="00AE24C5" w:rsidRPr="008B50C9" w:rsidRDefault="00F86CDC" w:rsidP="00F86CDC">
      <w:pPr>
        <w:jc w:val="both"/>
        <w:rPr>
          <w:rFonts w:ascii="Arial" w:hAnsi="Arial" w:cs="Arial"/>
          <w:sz w:val="24"/>
          <w:szCs w:val="28"/>
        </w:rPr>
      </w:pPr>
      <w:r w:rsidRPr="008B50C9">
        <w:rPr>
          <w:rFonts w:ascii="Arial" w:hAnsi="Arial" w:cs="Arial"/>
          <w:sz w:val="24"/>
          <w:szCs w:val="28"/>
        </w:rPr>
        <w:t>La decisión de emprender el siguiente análisis se fundamentó en mi genuina curiosidad por comprender los distintos comportamientos del arancel en las zonas francas de nuestra nación. Con ello, en esta sección, se expondrán los resultados obtenidos tras minuciosa investigación.</w:t>
      </w:r>
    </w:p>
    <w:p w:rsidR="00405B04" w:rsidRDefault="00AE24C5" w:rsidP="008D0CCA">
      <w:pPr>
        <w:pStyle w:val="Prrafodelista"/>
        <w:ind w:left="0"/>
        <w:jc w:val="both"/>
        <w:rPr>
          <w:rFonts w:ascii="Arial" w:hAnsi="Arial" w:cs="Arial"/>
          <w:sz w:val="24"/>
          <w:szCs w:val="24"/>
        </w:rPr>
      </w:pPr>
      <w:r>
        <w:rPr>
          <w:rFonts w:ascii="Arial" w:hAnsi="Arial" w:cs="Arial"/>
          <w:sz w:val="24"/>
          <w:szCs w:val="24"/>
        </w:rPr>
        <w:t xml:space="preserve">Esta base de datos posee información de las exportaciones de </w:t>
      </w:r>
      <w:r w:rsidR="006661FC">
        <w:rPr>
          <w:rFonts w:ascii="Arial" w:hAnsi="Arial" w:cs="Arial"/>
          <w:sz w:val="24"/>
          <w:szCs w:val="24"/>
        </w:rPr>
        <w:t>manufactura de piedra</w:t>
      </w:r>
      <w:r>
        <w:rPr>
          <w:rFonts w:ascii="Arial" w:hAnsi="Arial" w:cs="Arial"/>
          <w:sz w:val="24"/>
          <w:szCs w:val="24"/>
        </w:rPr>
        <w:t xml:space="preserve"> realizadas por diversas zonas francas de Panamá. </w:t>
      </w:r>
    </w:p>
    <w:p w:rsidR="00405B04" w:rsidRDefault="00405B04" w:rsidP="008D0CCA">
      <w:pPr>
        <w:pStyle w:val="Prrafodelista"/>
        <w:ind w:left="0"/>
        <w:jc w:val="both"/>
        <w:rPr>
          <w:rFonts w:ascii="Arial" w:hAnsi="Arial" w:cs="Arial"/>
          <w:sz w:val="24"/>
          <w:szCs w:val="24"/>
        </w:rPr>
      </w:pPr>
    </w:p>
    <w:p w:rsidR="00AE24C5" w:rsidRPr="00405B04" w:rsidRDefault="006661FC" w:rsidP="008D0CCA">
      <w:pPr>
        <w:pStyle w:val="Prrafodelista"/>
        <w:ind w:left="0"/>
        <w:jc w:val="both"/>
        <w:rPr>
          <w:rFonts w:ascii="Arial" w:hAnsi="Arial" w:cs="Arial"/>
          <w:sz w:val="24"/>
          <w:szCs w:val="24"/>
        </w:rPr>
      </w:pPr>
      <w:r w:rsidRPr="00405B04">
        <w:rPr>
          <w:rFonts w:ascii="Arial" w:hAnsi="Arial" w:cs="Arial"/>
          <w:sz w:val="24"/>
          <w:szCs w:val="24"/>
        </w:rPr>
        <w:t>Específicamente la manufactura de piedra que puede ser Abrasivos naturales o artificiales en polvo o gránulos con soporte de papel o cartón solam</w:t>
      </w:r>
      <w:r w:rsidR="00A71254">
        <w:rPr>
          <w:rFonts w:ascii="Arial" w:hAnsi="Arial" w:cs="Arial"/>
          <w:sz w:val="24"/>
          <w:szCs w:val="24"/>
        </w:rPr>
        <w:t>ente, incluidos</w:t>
      </w:r>
      <w:r w:rsidRPr="00405B04">
        <w:rPr>
          <w:rFonts w:ascii="Arial" w:hAnsi="Arial" w:cs="Arial"/>
          <w:sz w:val="24"/>
          <w:szCs w:val="24"/>
        </w:rPr>
        <w:t xml:space="preserve"> recortados, cosidos o unidos de otra forma</w:t>
      </w:r>
    </w:p>
    <w:p w:rsidR="006661FC" w:rsidRDefault="006661FC" w:rsidP="008D0CCA">
      <w:pPr>
        <w:pStyle w:val="Prrafodelista"/>
        <w:ind w:left="0"/>
        <w:jc w:val="both"/>
        <w:rPr>
          <w:rFonts w:ascii="Arial" w:hAnsi="Arial" w:cs="Arial"/>
          <w:sz w:val="24"/>
          <w:szCs w:val="24"/>
        </w:rPr>
      </w:pPr>
    </w:p>
    <w:p w:rsidR="00AE24C5" w:rsidRDefault="00AE24C5" w:rsidP="008D0CCA">
      <w:pPr>
        <w:pStyle w:val="Prrafodelista"/>
        <w:ind w:left="0"/>
        <w:jc w:val="both"/>
        <w:rPr>
          <w:rFonts w:ascii="Arial" w:hAnsi="Arial" w:cs="Arial"/>
          <w:sz w:val="24"/>
          <w:szCs w:val="24"/>
        </w:rPr>
      </w:pPr>
      <w:r>
        <w:rPr>
          <w:rFonts w:ascii="Arial" w:hAnsi="Arial" w:cs="Arial"/>
          <w:sz w:val="24"/>
          <w:szCs w:val="24"/>
        </w:rPr>
        <w:t>La tabla posee los siguientes atributos:</w:t>
      </w:r>
    </w:p>
    <w:p w:rsidR="00AE24C5" w:rsidRDefault="00AE24C5" w:rsidP="008D0CCA">
      <w:pPr>
        <w:pStyle w:val="Prrafodelista"/>
        <w:numPr>
          <w:ilvl w:val="0"/>
          <w:numId w:val="11"/>
        </w:numPr>
        <w:ind w:left="720"/>
        <w:jc w:val="both"/>
        <w:rPr>
          <w:rFonts w:ascii="Arial" w:hAnsi="Arial" w:cs="Arial"/>
          <w:sz w:val="24"/>
          <w:szCs w:val="24"/>
        </w:rPr>
      </w:pPr>
      <w:r>
        <w:rPr>
          <w:rFonts w:ascii="Arial" w:hAnsi="Arial" w:cs="Arial"/>
          <w:sz w:val="24"/>
          <w:szCs w:val="24"/>
        </w:rPr>
        <w:t>Año: categórico</w:t>
      </w:r>
    </w:p>
    <w:p w:rsidR="00AE24C5" w:rsidRDefault="00AE24C5" w:rsidP="008D0CCA">
      <w:pPr>
        <w:pStyle w:val="Prrafodelista"/>
        <w:numPr>
          <w:ilvl w:val="0"/>
          <w:numId w:val="11"/>
        </w:numPr>
        <w:ind w:left="720"/>
        <w:jc w:val="both"/>
        <w:rPr>
          <w:rFonts w:ascii="Arial" w:hAnsi="Arial" w:cs="Arial"/>
          <w:sz w:val="24"/>
          <w:szCs w:val="24"/>
        </w:rPr>
      </w:pPr>
      <w:r>
        <w:rPr>
          <w:rFonts w:ascii="Arial" w:hAnsi="Arial" w:cs="Arial"/>
          <w:sz w:val="24"/>
          <w:szCs w:val="24"/>
        </w:rPr>
        <w:t xml:space="preserve">Continente: dato </w:t>
      </w:r>
      <w:r w:rsidR="006661FC">
        <w:rPr>
          <w:rFonts w:ascii="Arial" w:hAnsi="Arial" w:cs="Arial"/>
          <w:sz w:val="24"/>
          <w:szCs w:val="24"/>
        </w:rPr>
        <w:t>c</w:t>
      </w:r>
      <w:r>
        <w:rPr>
          <w:rFonts w:ascii="Arial" w:hAnsi="Arial" w:cs="Arial"/>
          <w:sz w:val="24"/>
          <w:szCs w:val="24"/>
        </w:rPr>
        <w:t>ategórico</w:t>
      </w:r>
    </w:p>
    <w:p w:rsidR="006661FC" w:rsidRDefault="006661FC" w:rsidP="008D0CCA">
      <w:pPr>
        <w:pStyle w:val="Prrafodelista"/>
        <w:numPr>
          <w:ilvl w:val="0"/>
          <w:numId w:val="11"/>
        </w:numPr>
        <w:ind w:left="720"/>
        <w:jc w:val="both"/>
        <w:rPr>
          <w:rFonts w:ascii="Arial" w:hAnsi="Arial" w:cs="Arial"/>
          <w:sz w:val="24"/>
          <w:szCs w:val="24"/>
        </w:rPr>
      </w:pPr>
      <w:r>
        <w:rPr>
          <w:rFonts w:ascii="Arial" w:hAnsi="Arial" w:cs="Arial"/>
          <w:sz w:val="24"/>
          <w:szCs w:val="24"/>
        </w:rPr>
        <w:t>Mes: categórico</w:t>
      </w:r>
    </w:p>
    <w:p w:rsidR="00AE24C5" w:rsidRDefault="00F77ADD" w:rsidP="008D0CCA">
      <w:pPr>
        <w:pStyle w:val="Prrafodelista"/>
        <w:numPr>
          <w:ilvl w:val="0"/>
          <w:numId w:val="11"/>
        </w:numPr>
        <w:ind w:left="720"/>
        <w:jc w:val="both"/>
        <w:rPr>
          <w:rFonts w:ascii="Arial" w:hAnsi="Arial" w:cs="Arial"/>
          <w:sz w:val="24"/>
          <w:szCs w:val="24"/>
        </w:rPr>
      </w:pPr>
      <w:r>
        <w:rPr>
          <w:rFonts w:ascii="Arial" w:hAnsi="Arial" w:cs="Arial"/>
          <w:sz w:val="24"/>
          <w:szCs w:val="24"/>
        </w:rPr>
        <w:t>Puerto de embarque</w:t>
      </w:r>
      <w:r w:rsidR="00AE24C5">
        <w:rPr>
          <w:rFonts w:ascii="Arial" w:hAnsi="Arial" w:cs="Arial"/>
          <w:sz w:val="24"/>
          <w:szCs w:val="24"/>
        </w:rPr>
        <w:t xml:space="preserve">: dato </w:t>
      </w:r>
      <w:r w:rsidR="006661FC">
        <w:rPr>
          <w:rFonts w:ascii="Arial" w:hAnsi="Arial" w:cs="Arial"/>
          <w:sz w:val="24"/>
          <w:szCs w:val="24"/>
        </w:rPr>
        <w:t>c</w:t>
      </w:r>
      <w:r w:rsidR="00AE24C5">
        <w:rPr>
          <w:rFonts w:ascii="Arial" w:hAnsi="Arial" w:cs="Arial"/>
          <w:sz w:val="24"/>
          <w:szCs w:val="24"/>
        </w:rPr>
        <w:t>ategórico</w:t>
      </w:r>
    </w:p>
    <w:p w:rsidR="00AE24C5" w:rsidRDefault="00AE24C5" w:rsidP="008D0CCA">
      <w:pPr>
        <w:pStyle w:val="Prrafodelista"/>
        <w:numPr>
          <w:ilvl w:val="0"/>
          <w:numId w:val="11"/>
        </w:numPr>
        <w:ind w:left="720"/>
        <w:jc w:val="both"/>
        <w:rPr>
          <w:rFonts w:ascii="Arial" w:hAnsi="Arial" w:cs="Arial"/>
          <w:sz w:val="24"/>
          <w:szCs w:val="24"/>
        </w:rPr>
      </w:pPr>
      <w:r>
        <w:rPr>
          <w:rFonts w:ascii="Arial" w:hAnsi="Arial" w:cs="Arial"/>
          <w:sz w:val="24"/>
          <w:szCs w:val="24"/>
        </w:rPr>
        <w:t>Zonas francas: dato  categórico</w:t>
      </w:r>
    </w:p>
    <w:p w:rsidR="00AE24C5" w:rsidRDefault="00AE24C5" w:rsidP="008D0CCA">
      <w:pPr>
        <w:pStyle w:val="Prrafodelista"/>
        <w:numPr>
          <w:ilvl w:val="0"/>
          <w:numId w:val="11"/>
        </w:numPr>
        <w:ind w:left="720"/>
        <w:jc w:val="both"/>
        <w:rPr>
          <w:rFonts w:ascii="Arial" w:hAnsi="Arial" w:cs="Arial"/>
          <w:sz w:val="24"/>
          <w:szCs w:val="24"/>
        </w:rPr>
      </w:pPr>
      <w:r>
        <w:rPr>
          <w:rFonts w:ascii="Arial" w:hAnsi="Arial" w:cs="Arial"/>
          <w:sz w:val="24"/>
          <w:szCs w:val="24"/>
        </w:rPr>
        <w:t xml:space="preserve">Arancel: dato </w:t>
      </w:r>
      <w:r w:rsidR="006661FC">
        <w:rPr>
          <w:rFonts w:ascii="Arial" w:hAnsi="Arial" w:cs="Arial"/>
          <w:sz w:val="24"/>
          <w:szCs w:val="24"/>
        </w:rPr>
        <w:t>c</w:t>
      </w:r>
      <w:r>
        <w:rPr>
          <w:rFonts w:ascii="Arial" w:hAnsi="Arial" w:cs="Arial"/>
          <w:sz w:val="24"/>
          <w:szCs w:val="24"/>
        </w:rPr>
        <w:t>ategórico</w:t>
      </w:r>
    </w:p>
    <w:p w:rsidR="00AE24C5" w:rsidRDefault="00AE24C5" w:rsidP="008D0CCA">
      <w:pPr>
        <w:pStyle w:val="Prrafodelista"/>
        <w:numPr>
          <w:ilvl w:val="0"/>
          <w:numId w:val="11"/>
        </w:numPr>
        <w:ind w:left="720"/>
        <w:jc w:val="both"/>
        <w:rPr>
          <w:rFonts w:ascii="Arial" w:hAnsi="Arial" w:cs="Arial"/>
          <w:sz w:val="24"/>
          <w:szCs w:val="24"/>
        </w:rPr>
      </w:pPr>
      <w:r>
        <w:rPr>
          <w:rFonts w:ascii="Arial" w:hAnsi="Arial" w:cs="Arial"/>
          <w:sz w:val="24"/>
          <w:szCs w:val="24"/>
        </w:rPr>
        <w:t>Valor FOB: dato numérico</w:t>
      </w:r>
    </w:p>
    <w:p w:rsidR="00AE24C5" w:rsidRPr="008D0CCA" w:rsidRDefault="00AE24C5" w:rsidP="00254689">
      <w:pPr>
        <w:pStyle w:val="Prrafodelista"/>
        <w:numPr>
          <w:ilvl w:val="0"/>
          <w:numId w:val="11"/>
        </w:numPr>
        <w:ind w:left="720"/>
        <w:jc w:val="both"/>
        <w:rPr>
          <w:rFonts w:ascii="Arial" w:hAnsi="Arial" w:cs="Arial"/>
          <w:sz w:val="24"/>
          <w:szCs w:val="24"/>
        </w:rPr>
      </w:pPr>
      <w:r>
        <w:rPr>
          <w:rFonts w:ascii="Arial" w:hAnsi="Arial" w:cs="Arial"/>
          <w:sz w:val="24"/>
          <w:szCs w:val="24"/>
        </w:rPr>
        <w:t xml:space="preserve">Peso </w:t>
      </w:r>
      <w:r w:rsidR="00966CD6">
        <w:rPr>
          <w:rFonts w:ascii="Arial" w:hAnsi="Arial" w:cs="Arial"/>
          <w:sz w:val="24"/>
          <w:szCs w:val="24"/>
        </w:rPr>
        <w:t>Neto</w:t>
      </w:r>
      <w:r>
        <w:rPr>
          <w:rFonts w:ascii="Arial" w:hAnsi="Arial" w:cs="Arial"/>
          <w:sz w:val="24"/>
          <w:szCs w:val="24"/>
        </w:rPr>
        <w:t>: dato numérico</w:t>
      </w:r>
    </w:p>
    <w:p w:rsidR="00AE24C5" w:rsidRDefault="002C037A" w:rsidP="00254689">
      <w:pPr>
        <w:jc w:val="both"/>
        <w:rPr>
          <w:rFonts w:ascii="Arial" w:hAnsi="Arial" w:cs="Arial"/>
          <w:sz w:val="24"/>
          <w:szCs w:val="24"/>
        </w:rPr>
      </w:pPr>
      <w:r>
        <w:rPr>
          <w:rFonts w:ascii="Arial" w:hAnsi="Arial" w:cs="Arial"/>
          <w:sz w:val="24"/>
          <w:szCs w:val="24"/>
        </w:rPr>
        <w:t>Análisis</w:t>
      </w:r>
    </w:p>
    <w:p w:rsidR="00254689" w:rsidRDefault="00254689" w:rsidP="00254689">
      <w:pPr>
        <w:pStyle w:val="Prrafodelista"/>
        <w:numPr>
          <w:ilvl w:val="0"/>
          <w:numId w:val="18"/>
        </w:numPr>
        <w:jc w:val="both"/>
        <w:rPr>
          <w:rFonts w:ascii="Arial" w:hAnsi="Arial" w:cs="Arial"/>
          <w:sz w:val="24"/>
          <w:szCs w:val="24"/>
        </w:rPr>
      </w:pPr>
      <w:r w:rsidRPr="00254689">
        <w:rPr>
          <w:rFonts w:ascii="Arial" w:hAnsi="Arial" w:cs="Arial"/>
          <w:sz w:val="24"/>
          <w:szCs w:val="24"/>
        </w:rPr>
        <w:t xml:space="preserve">¿Qué zona franca exporta la mayor cantidad de peso </w:t>
      </w:r>
      <w:r w:rsidR="00966CD6">
        <w:rPr>
          <w:rFonts w:ascii="Arial" w:hAnsi="Arial" w:cs="Arial"/>
          <w:sz w:val="24"/>
          <w:szCs w:val="24"/>
        </w:rPr>
        <w:t>neto</w:t>
      </w:r>
      <w:r w:rsidRPr="00254689">
        <w:rPr>
          <w:rFonts w:ascii="Arial" w:hAnsi="Arial" w:cs="Arial"/>
          <w:sz w:val="24"/>
          <w:szCs w:val="24"/>
        </w:rPr>
        <w:t>?</w:t>
      </w:r>
    </w:p>
    <w:p w:rsidR="00254689" w:rsidRDefault="00254689" w:rsidP="00254689">
      <w:pPr>
        <w:pStyle w:val="Prrafodelista"/>
        <w:jc w:val="both"/>
        <w:rPr>
          <w:rFonts w:ascii="Arial" w:hAnsi="Arial" w:cs="Arial"/>
          <w:sz w:val="24"/>
          <w:szCs w:val="24"/>
        </w:rPr>
      </w:pPr>
      <w:r>
        <w:rPr>
          <w:rFonts w:ascii="Arial" w:hAnsi="Arial" w:cs="Arial"/>
          <w:sz w:val="24"/>
          <w:szCs w:val="24"/>
        </w:rPr>
        <w:t xml:space="preserve">Podemos analizar esto con la siguiente </w:t>
      </w:r>
      <w:r w:rsidR="00A71254">
        <w:rPr>
          <w:rFonts w:ascii="Arial" w:hAnsi="Arial" w:cs="Arial"/>
          <w:sz w:val="24"/>
          <w:szCs w:val="24"/>
        </w:rPr>
        <w:t>gráfica</w:t>
      </w:r>
      <w:r>
        <w:rPr>
          <w:rFonts w:ascii="Arial" w:hAnsi="Arial" w:cs="Arial"/>
          <w:sz w:val="24"/>
          <w:szCs w:val="24"/>
        </w:rPr>
        <w:t>:</w:t>
      </w:r>
    </w:p>
    <w:p w:rsidR="00254689" w:rsidRDefault="00254689" w:rsidP="00254689">
      <w:pPr>
        <w:pStyle w:val="Prrafodelista"/>
        <w:jc w:val="both"/>
        <w:rPr>
          <w:rFonts w:ascii="Arial" w:hAnsi="Arial" w:cs="Arial"/>
          <w:sz w:val="24"/>
          <w:szCs w:val="24"/>
        </w:rPr>
      </w:pPr>
      <w:r>
        <w:rPr>
          <w:noProof/>
        </w:rPr>
        <w:lastRenderedPageBreak/>
        <w:drawing>
          <wp:inline distT="0" distB="0" distL="0" distR="0" wp14:anchorId="541EA893" wp14:editId="54C0630C">
            <wp:extent cx="5057775" cy="2947988"/>
            <wp:effectExtent l="0" t="0" r="9525" b="5080"/>
            <wp:docPr id="53" name="Gráfico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254689" w:rsidRDefault="00254689" w:rsidP="008A675E">
      <w:pPr>
        <w:pStyle w:val="Prrafodelista"/>
        <w:ind w:left="0"/>
        <w:jc w:val="both"/>
        <w:rPr>
          <w:rFonts w:ascii="Arial" w:hAnsi="Arial" w:cs="Arial"/>
          <w:sz w:val="24"/>
          <w:szCs w:val="24"/>
        </w:rPr>
      </w:pPr>
      <w:r>
        <w:rPr>
          <w:rFonts w:ascii="Arial" w:hAnsi="Arial" w:cs="Arial"/>
          <w:sz w:val="24"/>
          <w:szCs w:val="24"/>
        </w:rPr>
        <w:br/>
        <w:t xml:space="preserve">En esta grafica podemos apreciar como la mayoría de las exportaciones son realizadas por la zona franca de Panamá Pacifico. </w:t>
      </w:r>
    </w:p>
    <w:p w:rsidR="00254689" w:rsidRDefault="00254689" w:rsidP="008A675E">
      <w:pPr>
        <w:pStyle w:val="Prrafodelista"/>
        <w:ind w:left="0"/>
        <w:jc w:val="both"/>
        <w:rPr>
          <w:rFonts w:ascii="Arial" w:hAnsi="Arial" w:cs="Arial"/>
          <w:sz w:val="24"/>
          <w:szCs w:val="24"/>
        </w:rPr>
      </w:pPr>
      <w:r>
        <w:rPr>
          <w:rFonts w:ascii="Arial" w:hAnsi="Arial" w:cs="Arial"/>
          <w:sz w:val="24"/>
          <w:szCs w:val="24"/>
        </w:rPr>
        <w:t>Debido a esto, estaremos centrando el estudio solo en las exportaciones realizadas por esta zona franca.</w:t>
      </w:r>
    </w:p>
    <w:p w:rsidR="008A675E" w:rsidRDefault="008A675E" w:rsidP="008A675E">
      <w:pPr>
        <w:jc w:val="both"/>
        <w:rPr>
          <w:rFonts w:ascii="Arial" w:hAnsi="Arial" w:cs="Arial"/>
          <w:sz w:val="24"/>
          <w:szCs w:val="24"/>
        </w:rPr>
      </w:pPr>
      <w:r>
        <w:rPr>
          <w:rFonts w:ascii="Arial" w:hAnsi="Arial" w:cs="Arial"/>
          <w:sz w:val="24"/>
          <w:szCs w:val="24"/>
        </w:rPr>
        <w:t>Confirmamos nuestra selección de zonas francas para priorizar los datos que nos interesan de las más significativas con los siguientes histogramas de Frecuencia, Frecuencia relativa y frecuencias acumuladas.</w:t>
      </w:r>
    </w:p>
    <w:p w:rsidR="008A675E" w:rsidRPr="008A675E" w:rsidRDefault="008A675E" w:rsidP="008A675E">
      <w:pPr>
        <w:jc w:val="center"/>
        <w:rPr>
          <w:rFonts w:ascii="Arial" w:hAnsi="Arial" w:cs="Arial"/>
          <w:sz w:val="24"/>
          <w:szCs w:val="24"/>
        </w:rPr>
      </w:pPr>
      <w:r>
        <w:rPr>
          <w:noProof/>
        </w:rPr>
        <w:drawing>
          <wp:inline distT="0" distB="0" distL="0" distR="0" wp14:anchorId="484A0325" wp14:editId="535D28C9">
            <wp:extent cx="4928259" cy="2700020"/>
            <wp:effectExtent l="0" t="0" r="5715" b="5080"/>
            <wp:docPr id="137" name="Gráfico 1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254689" w:rsidRDefault="00254689" w:rsidP="00254689">
      <w:pPr>
        <w:pStyle w:val="Prrafodelista"/>
        <w:jc w:val="both"/>
        <w:rPr>
          <w:rFonts w:ascii="Arial" w:hAnsi="Arial" w:cs="Arial"/>
          <w:sz w:val="24"/>
          <w:szCs w:val="24"/>
        </w:rPr>
      </w:pPr>
    </w:p>
    <w:p w:rsidR="008A675E" w:rsidRDefault="008A675E" w:rsidP="00254689">
      <w:pPr>
        <w:pStyle w:val="Prrafodelista"/>
        <w:jc w:val="both"/>
        <w:rPr>
          <w:rFonts w:ascii="Arial" w:hAnsi="Arial" w:cs="Arial"/>
          <w:sz w:val="24"/>
          <w:szCs w:val="24"/>
        </w:rPr>
      </w:pPr>
      <w:r>
        <w:rPr>
          <w:noProof/>
        </w:rPr>
        <w:lastRenderedPageBreak/>
        <w:drawing>
          <wp:inline distT="0" distB="0" distL="0" distR="0" wp14:anchorId="5AB9F2C1" wp14:editId="0395D9B0">
            <wp:extent cx="4904509" cy="2850078"/>
            <wp:effectExtent l="0" t="0" r="10795" b="7620"/>
            <wp:docPr id="144" name="Gráfico 14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8A675E" w:rsidRDefault="008A675E" w:rsidP="00254689">
      <w:pPr>
        <w:pStyle w:val="Prrafodelista"/>
        <w:jc w:val="both"/>
        <w:rPr>
          <w:rFonts w:ascii="Arial" w:hAnsi="Arial" w:cs="Arial"/>
          <w:sz w:val="24"/>
          <w:szCs w:val="24"/>
        </w:rPr>
      </w:pPr>
    </w:p>
    <w:p w:rsidR="008A675E" w:rsidRDefault="008A675E" w:rsidP="008A675E">
      <w:pPr>
        <w:pStyle w:val="Prrafodelista"/>
        <w:jc w:val="center"/>
        <w:rPr>
          <w:rFonts w:ascii="Arial" w:hAnsi="Arial" w:cs="Arial"/>
          <w:sz w:val="24"/>
          <w:szCs w:val="24"/>
        </w:rPr>
      </w:pPr>
      <w:r>
        <w:rPr>
          <w:noProof/>
        </w:rPr>
        <w:drawing>
          <wp:inline distT="0" distB="0" distL="0" distR="0" wp14:anchorId="154433A7" wp14:editId="3354F4E4">
            <wp:extent cx="4619501" cy="2885704"/>
            <wp:effectExtent l="0" t="0" r="10160" b="10160"/>
            <wp:docPr id="145" name="Gráfico 14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8A675E" w:rsidRDefault="008A675E" w:rsidP="008A675E">
      <w:pPr>
        <w:pStyle w:val="Prrafodelista"/>
        <w:jc w:val="center"/>
        <w:rPr>
          <w:rFonts w:ascii="Arial" w:hAnsi="Arial" w:cs="Arial"/>
          <w:sz w:val="24"/>
          <w:szCs w:val="24"/>
        </w:rPr>
      </w:pPr>
    </w:p>
    <w:p w:rsidR="008A675E" w:rsidRDefault="008A675E" w:rsidP="008A675E">
      <w:pPr>
        <w:pStyle w:val="Prrafodelista"/>
        <w:jc w:val="center"/>
        <w:rPr>
          <w:rFonts w:ascii="Arial" w:hAnsi="Arial" w:cs="Arial"/>
          <w:sz w:val="24"/>
          <w:szCs w:val="24"/>
        </w:rPr>
      </w:pPr>
      <w:r>
        <w:rPr>
          <w:noProof/>
        </w:rPr>
        <w:lastRenderedPageBreak/>
        <w:drawing>
          <wp:inline distT="0" distB="0" distL="0" distR="0" wp14:anchorId="557E2796" wp14:editId="238CB630">
            <wp:extent cx="4560124" cy="2861954"/>
            <wp:effectExtent l="0" t="0" r="12065" b="14605"/>
            <wp:docPr id="148" name="Gráfico 14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8A675E" w:rsidRPr="00932D12" w:rsidRDefault="008A675E" w:rsidP="008A675E">
      <w:pPr>
        <w:rPr>
          <w:rFonts w:ascii="Arial" w:hAnsi="Arial" w:cs="Arial"/>
          <w:sz w:val="24"/>
          <w:szCs w:val="24"/>
        </w:rPr>
      </w:pPr>
      <w:r>
        <w:rPr>
          <w:rFonts w:ascii="Arial" w:hAnsi="Arial" w:cs="Arial"/>
          <w:sz w:val="24"/>
          <w:szCs w:val="24"/>
        </w:rPr>
        <w:t>Estos histogramas nos confirman la idea de que el mayor valor de datos que nos interesan se encuentra en las zonas francas que elegimos</w:t>
      </w:r>
    </w:p>
    <w:p w:rsidR="008A675E" w:rsidRPr="00254689" w:rsidRDefault="008A675E" w:rsidP="008A675E">
      <w:pPr>
        <w:pStyle w:val="Prrafodelista"/>
        <w:rPr>
          <w:rFonts w:ascii="Arial" w:hAnsi="Arial" w:cs="Arial"/>
          <w:sz w:val="24"/>
          <w:szCs w:val="24"/>
        </w:rPr>
      </w:pPr>
    </w:p>
    <w:p w:rsidR="00254689" w:rsidRDefault="00254689" w:rsidP="00C1019F">
      <w:pPr>
        <w:pStyle w:val="Prrafodelista"/>
        <w:numPr>
          <w:ilvl w:val="0"/>
          <w:numId w:val="18"/>
        </w:numPr>
        <w:ind w:left="360"/>
        <w:jc w:val="both"/>
        <w:rPr>
          <w:rFonts w:ascii="Arial" w:hAnsi="Arial" w:cs="Arial"/>
          <w:sz w:val="24"/>
          <w:szCs w:val="24"/>
        </w:rPr>
      </w:pPr>
      <w:r w:rsidRPr="00254689">
        <w:rPr>
          <w:rFonts w:ascii="Arial" w:hAnsi="Arial" w:cs="Arial"/>
          <w:sz w:val="24"/>
          <w:szCs w:val="24"/>
        </w:rPr>
        <w:t>¿Cuál ha sido el año en el que más se pagó FOB?</w:t>
      </w:r>
    </w:p>
    <w:p w:rsidR="00254689" w:rsidRDefault="00254689" w:rsidP="00C1019F">
      <w:pPr>
        <w:pStyle w:val="Prrafodelista"/>
        <w:ind w:left="360"/>
        <w:jc w:val="both"/>
        <w:rPr>
          <w:rFonts w:ascii="Arial" w:hAnsi="Arial" w:cs="Arial"/>
          <w:sz w:val="24"/>
          <w:szCs w:val="24"/>
        </w:rPr>
      </w:pPr>
      <w:r>
        <w:rPr>
          <w:rFonts w:ascii="Arial" w:hAnsi="Arial" w:cs="Arial"/>
          <w:sz w:val="24"/>
          <w:szCs w:val="24"/>
        </w:rPr>
        <w:t>La siguiente grafica nos ayudara a entender en que año se pagó más FOB</w:t>
      </w:r>
    </w:p>
    <w:p w:rsidR="007D5211" w:rsidRDefault="007D5211" w:rsidP="00254689">
      <w:pPr>
        <w:pStyle w:val="Prrafodelista"/>
        <w:jc w:val="both"/>
        <w:rPr>
          <w:rFonts w:ascii="Arial" w:hAnsi="Arial" w:cs="Arial"/>
          <w:sz w:val="24"/>
          <w:szCs w:val="24"/>
        </w:rPr>
      </w:pPr>
      <w:r>
        <w:rPr>
          <w:noProof/>
        </w:rPr>
        <w:drawing>
          <wp:inline distT="0" distB="0" distL="0" distR="0" wp14:anchorId="7B37CDE5" wp14:editId="37E126E4">
            <wp:extent cx="5612130" cy="2936240"/>
            <wp:effectExtent l="0" t="0" r="7620" b="16510"/>
            <wp:docPr id="56" name="Gráfico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7D5211" w:rsidRDefault="007D5211" w:rsidP="00C1019F">
      <w:pPr>
        <w:pStyle w:val="Prrafodelista"/>
        <w:ind w:left="348"/>
        <w:jc w:val="both"/>
        <w:rPr>
          <w:rFonts w:ascii="Arial" w:hAnsi="Arial" w:cs="Arial"/>
          <w:sz w:val="24"/>
          <w:szCs w:val="24"/>
        </w:rPr>
      </w:pPr>
      <w:r>
        <w:rPr>
          <w:rFonts w:ascii="Arial" w:hAnsi="Arial" w:cs="Arial"/>
          <w:sz w:val="24"/>
          <w:szCs w:val="24"/>
        </w:rPr>
        <w:t>En esta podemos ver como se ha mantenido estable la cantidad anual que se paga en FOB, con un aumento en el 2021.</w:t>
      </w:r>
      <w:r w:rsidR="00085DF6">
        <w:rPr>
          <w:rFonts w:ascii="Arial" w:hAnsi="Arial" w:cs="Arial"/>
          <w:sz w:val="24"/>
          <w:szCs w:val="24"/>
        </w:rPr>
        <w:t xml:space="preserve"> Podremos ver en la siguiente pregunta si esto se ha debido a mayor exportación en peso </w:t>
      </w:r>
      <w:r w:rsidR="00966CD6">
        <w:rPr>
          <w:rFonts w:ascii="Arial" w:hAnsi="Arial" w:cs="Arial"/>
          <w:sz w:val="24"/>
          <w:szCs w:val="24"/>
        </w:rPr>
        <w:t>neto</w:t>
      </w:r>
      <w:r w:rsidR="00085DF6">
        <w:rPr>
          <w:rFonts w:ascii="Arial" w:hAnsi="Arial" w:cs="Arial"/>
          <w:sz w:val="24"/>
          <w:szCs w:val="24"/>
        </w:rPr>
        <w:t xml:space="preserve"> de este producto</w:t>
      </w:r>
    </w:p>
    <w:p w:rsidR="00254689" w:rsidRPr="00254689" w:rsidRDefault="00254689" w:rsidP="00C1019F">
      <w:pPr>
        <w:pStyle w:val="Prrafodelista"/>
        <w:ind w:left="348"/>
        <w:jc w:val="both"/>
        <w:rPr>
          <w:rFonts w:ascii="Arial" w:hAnsi="Arial" w:cs="Arial"/>
          <w:sz w:val="24"/>
          <w:szCs w:val="24"/>
        </w:rPr>
      </w:pPr>
    </w:p>
    <w:p w:rsidR="00254689" w:rsidRDefault="00254689" w:rsidP="00C1019F">
      <w:pPr>
        <w:pStyle w:val="Prrafodelista"/>
        <w:numPr>
          <w:ilvl w:val="0"/>
          <w:numId w:val="18"/>
        </w:numPr>
        <w:ind w:left="348"/>
        <w:jc w:val="both"/>
        <w:rPr>
          <w:rFonts w:ascii="Arial" w:hAnsi="Arial" w:cs="Arial"/>
          <w:sz w:val="24"/>
          <w:szCs w:val="24"/>
        </w:rPr>
      </w:pPr>
      <w:r w:rsidRPr="00254689">
        <w:rPr>
          <w:rFonts w:ascii="Arial" w:hAnsi="Arial" w:cs="Arial"/>
          <w:sz w:val="24"/>
          <w:szCs w:val="24"/>
        </w:rPr>
        <w:t>¿Ha crecido la demanda de este producto en el periodo de tiempo estudiado?</w:t>
      </w:r>
    </w:p>
    <w:p w:rsidR="00085DF6" w:rsidRDefault="00085DF6" w:rsidP="00C1019F">
      <w:pPr>
        <w:pStyle w:val="Prrafodelista"/>
        <w:ind w:left="348"/>
        <w:jc w:val="both"/>
        <w:rPr>
          <w:rFonts w:ascii="Arial" w:hAnsi="Arial" w:cs="Arial"/>
          <w:sz w:val="24"/>
          <w:szCs w:val="24"/>
        </w:rPr>
      </w:pPr>
      <w:r>
        <w:rPr>
          <w:rFonts w:ascii="Arial" w:hAnsi="Arial" w:cs="Arial"/>
          <w:sz w:val="24"/>
          <w:szCs w:val="24"/>
        </w:rPr>
        <w:lastRenderedPageBreak/>
        <w:t>Para estudiar esto observaremos como se ha comportado la exportación realizada de este producto a través de los años.</w:t>
      </w:r>
    </w:p>
    <w:p w:rsidR="00085DF6" w:rsidRDefault="00085DF6" w:rsidP="00085DF6">
      <w:pPr>
        <w:pStyle w:val="Prrafodelista"/>
        <w:jc w:val="both"/>
        <w:rPr>
          <w:rFonts w:ascii="Arial" w:hAnsi="Arial" w:cs="Arial"/>
          <w:sz w:val="24"/>
          <w:szCs w:val="24"/>
        </w:rPr>
      </w:pPr>
      <w:r>
        <w:rPr>
          <w:noProof/>
        </w:rPr>
        <w:drawing>
          <wp:inline distT="0" distB="0" distL="0" distR="0" wp14:anchorId="6CD556B5" wp14:editId="29DE2755">
            <wp:extent cx="5612130" cy="2703195"/>
            <wp:effectExtent l="0" t="0" r="7620" b="1905"/>
            <wp:docPr id="57" name="Gráfico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085DF6" w:rsidRDefault="00085DF6" w:rsidP="00C1019F">
      <w:pPr>
        <w:pStyle w:val="Prrafodelista"/>
        <w:ind w:left="0"/>
        <w:jc w:val="both"/>
        <w:rPr>
          <w:rFonts w:ascii="Arial" w:hAnsi="Arial" w:cs="Arial"/>
          <w:sz w:val="24"/>
          <w:szCs w:val="24"/>
        </w:rPr>
      </w:pPr>
      <w:r>
        <w:rPr>
          <w:rFonts w:ascii="Arial" w:hAnsi="Arial" w:cs="Arial"/>
          <w:sz w:val="24"/>
          <w:szCs w:val="24"/>
        </w:rPr>
        <w:t xml:space="preserve">En esta grafica podemos apreciar cómo se ha mantenido estable la exportación, bajando un poco en 2020 posiblemente debido a la pandemia, para luego dispararse nuevamente en 2021. </w:t>
      </w:r>
    </w:p>
    <w:p w:rsidR="00C1019F" w:rsidRDefault="00C1019F" w:rsidP="00085DF6">
      <w:pPr>
        <w:pStyle w:val="Prrafodelista"/>
        <w:jc w:val="both"/>
        <w:rPr>
          <w:rFonts w:ascii="Arial" w:hAnsi="Arial" w:cs="Arial"/>
          <w:sz w:val="24"/>
          <w:szCs w:val="24"/>
        </w:rPr>
      </w:pPr>
    </w:p>
    <w:p w:rsidR="00085DF6" w:rsidRPr="00254689" w:rsidRDefault="00085DF6" w:rsidP="00C1019F">
      <w:pPr>
        <w:pStyle w:val="Prrafodelista"/>
        <w:ind w:left="0"/>
        <w:jc w:val="both"/>
        <w:rPr>
          <w:rFonts w:ascii="Arial" w:hAnsi="Arial" w:cs="Arial"/>
          <w:sz w:val="24"/>
          <w:szCs w:val="24"/>
        </w:rPr>
      </w:pPr>
      <w:r>
        <w:rPr>
          <w:rFonts w:ascii="Arial" w:hAnsi="Arial" w:cs="Arial"/>
          <w:sz w:val="24"/>
          <w:szCs w:val="24"/>
        </w:rPr>
        <w:t>Debido a esto podemos asumir que el aumento de FOB pagado en el 2021, fue debido a un aumento en las exportaciones de ese año</w:t>
      </w:r>
    </w:p>
    <w:p w:rsidR="00254689" w:rsidRDefault="00254689" w:rsidP="00C1019F">
      <w:pPr>
        <w:pStyle w:val="Prrafodelista"/>
        <w:numPr>
          <w:ilvl w:val="0"/>
          <w:numId w:val="18"/>
        </w:numPr>
        <w:ind w:left="360"/>
        <w:jc w:val="both"/>
        <w:rPr>
          <w:rFonts w:ascii="Arial" w:hAnsi="Arial" w:cs="Arial"/>
          <w:sz w:val="24"/>
          <w:szCs w:val="24"/>
        </w:rPr>
      </w:pPr>
      <w:r w:rsidRPr="00254689">
        <w:rPr>
          <w:rFonts w:ascii="Arial" w:hAnsi="Arial" w:cs="Arial"/>
          <w:sz w:val="24"/>
          <w:szCs w:val="24"/>
        </w:rPr>
        <w:t xml:space="preserve">¿Cuál es la vía preferida de </w:t>
      </w:r>
      <w:r w:rsidR="00085DF6">
        <w:rPr>
          <w:rFonts w:ascii="Arial" w:hAnsi="Arial" w:cs="Arial"/>
          <w:sz w:val="24"/>
          <w:szCs w:val="24"/>
        </w:rPr>
        <w:t xml:space="preserve">exportación </w:t>
      </w:r>
      <w:r w:rsidRPr="00254689">
        <w:rPr>
          <w:rFonts w:ascii="Arial" w:hAnsi="Arial" w:cs="Arial"/>
          <w:sz w:val="24"/>
          <w:szCs w:val="24"/>
        </w:rPr>
        <w:t>de este tipo de producto?</w:t>
      </w:r>
    </w:p>
    <w:p w:rsidR="00085DF6" w:rsidRDefault="00085DF6" w:rsidP="00C1019F">
      <w:pPr>
        <w:pStyle w:val="Prrafodelista"/>
        <w:ind w:left="360"/>
        <w:jc w:val="both"/>
        <w:rPr>
          <w:rFonts w:ascii="Arial" w:hAnsi="Arial" w:cs="Arial"/>
          <w:sz w:val="24"/>
          <w:szCs w:val="24"/>
        </w:rPr>
      </w:pPr>
      <w:r>
        <w:rPr>
          <w:rFonts w:ascii="Arial" w:hAnsi="Arial" w:cs="Arial"/>
          <w:sz w:val="24"/>
          <w:szCs w:val="24"/>
        </w:rPr>
        <w:t>Para esto analizaremos las distintas vías por las que ha sido exportado este producto:</w:t>
      </w:r>
    </w:p>
    <w:p w:rsidR="00085DF6" w:rsidRDefault="00085DF6" w:rsidP="00085DF6">
      <w:pPr>
        <w:pStyle w:val="Prrafodelista"/>
        <w:ind w:left="360"/>
        <w:rPr>
          <w:rFonts w:ascii="Arial" w:hAnsi="Arial" w:cs="Arial"/>
          <w:sz w:val="24"/>
          <w:szCs w:val="24"/>
        </w:rPr>
      </w:pPr>
      <w:r>
        <w:rPr>
          <w:noProof/>
        </w:rPr>
        <w:drawing>
          <wp:inline distT="0" distB="0" distL="0" distR="0" wp14:anchorId="41A46C7B" wp14:editId="348B5B5D">
            <wp:extent cx="6248400" cy="2333625"/>
            <wp:effectExtent l="0" t="0" r="0" b="9525"/>
            <wp:docPr id="58" name="Gráfico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085DF6" w:rsidRDefault="00085DF6" w:rsidP="00C1019F">
      <w:pPr>
        <w:pStyle w:val="Prrafodelista"/>
        <w:ind w:left="0"/>
        <w:rPr>
          <w:rFonts w:ascii="Arial" w:hAnsi="Arial" w:cs="Arial"/>
          <w:sz w:val="24"/>
          <w:szCs w:val="24"/>
        </w:rPr>
      </w:pPr>
      <w:r>
        <w:rPr>
          <w:rFonts w:ascii="Arial" w:hAnsi="Arial" w:cs="Arial"/>
          <w:sz w:val="24"/>
          <w:szCs w:val="24"/>
        </w:rPr>
        <w:t>Podemos apreciar que la mayoría de exportaciones salen por vía Marítima a través del puerto de Manzanillo.</w:t>
      </w:r>
    </w:p>
    <w:p w:rsidR="00966CD6" w:rsidRDefault="00966CD6" w:rsidP="00085DF6">
      <w:pPr>
        <w:pStyle w:val="Prrafodelista"/>
        <w:ind w:left="360"/>
        <w:rPr>
          <w:rFonts w:ascii="Arial" w:hAnsi="Arial" w:cs="Arial"/>
          <w:sz w:val="24"/>
          <w:szCs w:val="24"/>
        </w:rPr>
      </w:pPr>
    </w:p>
    <w:p w:rsidR="00966CD6" w:rsidRPr="00254689" w:rsidRDefault="00966CD6" w:rsidP="00085DF6">
      <w:pPr>
        <w:pStyle w:val="Prrafodelista"/>
        <w:ind w:left="360"/>
        <w:rPr>
          <w:rFonts w:ascii="Arial" w:hAnsi="Arial" w:cs="Arial"/>
          <w:sz w:val="24"/>
          <w:szCs w:val="24"/>
        </w:rPr>
      </w:pPr>
    </w:p>
    <w:p w:rsidR="00254689" w:rsidRDefault="00254689" w:rsidP="00C1019F">
      <w:pPr>
        <w:pStyle w:val="Prrafodelista"/>
        <w:numPr>
          <w:ilvl w:val="0"/>
          <w:numId w:val="18"/>
        </w:numPr>
        <w:rPr>
          <w:rFonts w:ascii="Arial" w:hAnsi="Arial" w:cs="Arial"/>
          <w:sz w:val="24"/>
          <w:szCs w:val="24"/>
        </w:rPr>
      </w:pPr>
      <w:r w:rsidRPr="00254689">
        <w:rPr>
          <w:rFonts w:ascii="Arial" w:hAnsi="Arial" w:cs="Arial"/>
          <w:sz w:val="24"/>
          <w:szCs w:val="24"/>
        </w:rPr>
        <w:t>¿</w:t>
      </w:r>
      <w:r w:rsidR="00085DF6">
        <w:rPr>
          <w:rFonts w:ascii="Arial" w:hAnsi="Arial" w:cs="Arial"/>
          <w:sz w:val="24"/>
          <w:szCs w:val="24"/>
        </w:rPr>
        <w:t>Media</w:t>
      </w:r>
      <w:r w:rsidRPr="00254689">
        <w:rPr>
          <w:rFonts w:ascii="Arial" w:hAnsi="Arial" w:cs="Arial"/>
          <w:sz w:val="24"/>
          <w:szCs w:val="24"/>
        </w:rPr>
        <w:t xml:space="preserve"> de peso </w:t>
      </w:r>
      <w:r w:rsidR="00966CD6">
        <w:rPr>
          <w:rFonts w:ascii="Arial" w:hAnsi="Arial" w:cs="Arial"/>
          <w:sz w:val="24"/>
          <w:szCs w:val="24"/>
        </w:rPr>
        <w:t>neto</w:t>
      </w:r>
      <w:r w:rsidRPr="00254689">
        <w:rPr>
          <w:rFonts w:ascii="Arial" w:hAnsi="Arial" w:cs="Arial"/>
          <w:sz w:val="24"/>
          <w:szCs w:val="24"/>
        </w:rPr>
        <w:t xml:space="preserve"> exportado en el periodo estudiado?</w:t>
      </w:r>
    </w:p>
    <w:p w:rsidR="00085DF6" w:rsidRDefault="00085DF6" w:rsidP="00C1019F">
      <w:pPr>
        <w:pStyle w:val="Prrafodelista"/>
        <w:ind w:left="0"/>
        <w:jc w:val="both"/>
        <w:rPr>
          <w:rFonts w:ascii="Arial" w:hAnsi="Arial" w:cs="Arial"/>
          <w:sz w:val="24"/>
          <w:szCs w:val="24"/>
        </w:rPr>
      </w:pPr>
      <w:r>
        <w:rPr>
          <w:rFonts w:ascii="Arial" w:hAnsi="Arial" w:cs="Arial"/>
          <w:sz w:val="24"/>
          <w:szCs w:val="24"/>
        </w:rPr>
        <w:lastRenderedPageBreak/>
        <w:t xml:space="preserve">Podemos ver el </w:t>
      </w:r>
      <w:r w:rsidR="00957B16">
        <w:rPr>
          <w:rFonts w:ascii="Arial" w:hAnsi="Arial" w:cs="Arial"/>
          <w:sz w:val="24"/>
          <w:szCs w:val="24"/>
        </w:rPr>
        <w:t>análisis</w:t>
      </w:r>
      <w:r>
        <w:rPr>
          <w:rFonts w:ascii="Arial" w:hAnsi="Arial" w:cs="Arial"/>
          <w:sz w:val="24"/>
          <w:szCs w:val="24"/>
        </w:rPr>
        <w:t xml:space="preserve"> de los datos numéricos del peso en la siguiente imagen</w:t>
      </w:r>
    </w:p>
    <w:p w:rsidR="00966CD6" w:rsidRDefault="00085DF6" w:rsidP="00C1019F">
      <w:pPr>
        <w:jc w:val="center"/>
        <w:rPr>
          <w:noProof/>
        </w:rPr>
      </w:pPr>
      <w:r>
        <w:rPr>
          <w:rFonts w:ascii="Arial" w:hAnsi="Arial" w:cs="Arial"/>
          <w:sz w:val="24"/>
          <w:szCs w:val="24"/>
        </w:rPr>
        <w:t>:</w:t>
      </w:r>
      <w:r w:rsidRPr="00085DF6">
        <w:rPr>
          <w:noProof/>
        </w:rPr>
        <w:t xml:space="preserve"> </w:t>
      </w:r>
      <w:r w:rsidRPr="00085DF6">
        <w:rPr>
          <w:rFonts w:ascii="Arial" w:hAnsi="Arial" w:cs="Arial"/>
          <w:noProof/>
          <w:sz w:val="24"/>
          <w:szCs w:val="24"/>
        </w:rPr>
        <w:drawing>
          <wp:inline distT="0" distB="0" distL="0" distR="0" wp14:anchorId="48BBB1F1" wp14:editId="7D133C91">
            <wp:extent cx="3639058" cy="419158"/>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39058" cy="419158"/>
                    </a:xfrm>
                    <a:prstGeom prst="rect">
                      <a:avLst/>
                    </a:prstGeom>
                  </pic:spPr>
                </pic:pic>
              </a:graphicData>
            </a:graphic>
          </wp:inline>
        </w:drawing>
      </w:r>
    </w:p>
    <w:p w:rsidR="00966CD6" w:rsidRPr="00966CD6" w:rsidRDefault="00D460C9" w:rsidP="00C1019F">
      <w:pPr>
        <w:jc w:val="both"/>
        <w:rPr>
          <w:rFonts w:ascii="Arial" w:hAnsi="Arial" w:cs="Arial"/>
          <w:noProof/>
          <w:sz w:val="24"/>
          <w:szCs w:val="24"/>
        </w:rPr>
      </w:pPr>
      <w:r>
        <w:rPr>
          <w:rFonts w:ascii="Arial" w:hAnsi="Arial" w:cs="Arial"/>
          <w:noProof/>
          <w:sz w:val="24"/>
          <w:szCs w:val="24"/>
        </w:rPr>
        <w:t xml:space="preserve">Con estos datos </w:t>
      </w:r>
      <w:r w:rsidR="00966CD6">
        <w:rPr>
          <w:rFonts w:ascii="Arial" w:hAnsi="Arial" w:cs="Arial"/>
          <w:noProof/>
          <w:sz w:val="24"/>
          <w:szCs w:val="24"/>
        </w:rPr>
        <w:t xml:space="preserve">podemos analizar la distribucion normal de el peso neto exportado en </w:t>
      </w:r>
      <w:r>
        <w:rPr>
          <w:rFonts w:ascii="Arial" w:hAnsi="Arial" w:cs="Arial"/>
          <w:noProof/>
          <w:sz w:val="24"/>
          <w:szCs w:val="24"/>
        </w:rPr>
        <w:t>el perido</w:t>
      </w:r>
      <w:r w:rsidR="00966CD6">
        <w:rPr>
          <w:rFonts w:ascii="Arial" w:hAnsi="Arial" w:cs="Arial"/>
          <w:noProof/>
          <w:sz w:val="24"/>
          <w:szCs w:val="24"/>
        </w:rPr>
        <w:t xml:space="preserve"> estudiado</w:t>
      </w:r>
    </w:p>
    <w:p w:rsidR="00966CD6" w:rsidRDefault="00697B19" w:rsidP="00966CD6">
      <w:pPr>
        <w:jc w:val="center"/>
        <w:rPr>
          <w:rFonts w:ascii="Arial" w:hAnsi="Arial" w:cs="Arial"/>
          <w:sz w:val="24"/>
          <w:szCs w:val="24"/>
        </w:rPr>
      </w:pPr>
      <w:r>
        <w:rPr>
          <w:rFonts w:ascii="Arial" w:hAnsi="Arial" w:cs="Arial"/>
          <w:noProof/>
          <w:sz w:val="24"/>
          <w:szCs w:val="24"/>
        </w:rPr>
        <w:drawing>
          <wp:inline distT="0" distB="0" distL="0" distR="0">
            <wp:extent cx="4108862" cy="3081879"/>
            <wp:effectExtent l="0" t="0" r="635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terialesNETOLog.png"/>
                    <pic:cNvPicPr/>
                  </pic:nvPicPr>
                  <pic:blipFill>
                    <a:blip r:embed="rId40">
                      <a:extLst>
                        <a:ext uri="{28A0092B-C50C-407E-A947-70E740481C1C}">
                          <a14:useLocalDpi xmlns:a14="http://schemas.microsoft.com/office/drawing/2010/main" val="0"/>
                        </a:ext>
                      </a:extLst>
                    </a:blip>
                    <a:stretch>
                      <a:fillRect/>
                    </a:stretch>
                  </pic:blipFill>
                  <pic:spPr>
                    <a:xfrm>
                      <a:off x="0" y="0"/>
                      <a:ext cx="4114979" cy="3086467"/>
                    </a:xfrm>
                    <a:prstGeom prst="rect">
                      <a:avLst/>
                    </a:prstGeom>
                  </pic:spPr>
                </pic:pic>
              </a:graphicData>
            </a:graphic>
          </wp:inline>
        </w:drawing>
      </w:r>
    </w:p>
    <w:p w:rsidR="00966CD6" w:rsidRDefault="00966CD6" w:rsidP="00D460C9">
      <w:pPr>
        <w:rPr>
          <w:rFonts w:ascii="Arial" w:hAnsi="Arial" w:cs="Arial"/>
          <w:sz w:val="24"/>
          <w:szCs w:val="24"/>
        </w:rPr>
      </w:pPr>
      <w:r>
        <w:rPr>
          <w:rFonts w:ascii="Arial" w:hAnsi="Arial" w:cs="Arial"/>
          <w:sz w:val="24"/>
          <w:szCs w:val="24"/>
        </w:rPr>
        <w:t xml:space="preserve">En esta grafica transformamos los valores del peso </w:t>
      </w:r>
      <w:r w:rsidR="00D460C9">
        <w:rPr>
          <w:rFonts w:ascii="Arial" w:hAnsi="Arial" w:cs="Arial"/>
          <w:sz w:val="24"/>
          <w:szCs w:val="24"/>
        </w:rPr>
        <w:t>neto a una escala logarítmica para poder apreciar mejor el comportamiento de la distribución normal</w:t>
      </w:r>
      <w:r w:rsidR="008D5767">
        <w:rPr>
          <w:rFonts w:ascii="Arial" w:hAnsi="Arial" w:cs="Arial"/>
          <w:sz w:val="24"/>
          <w:szCs w:val="24"/>
        </w:rPr>
        <w:t xml:space="preserve">. </w:t>
      </w:r>
    </w:p>
    <w:p w:rsidR="008D5767" w:rsidRDefault="008D5767" w:rsidP="00D460C9">
      <w:pPr>
        <w:rPr>
          <w:rFonts w:ascii="Arial" w:hAnsi="Arial" w:cs="Arial"/>
          <w:sz w:val="24"/>
          <w:szCs w:val="24"/>
        </w:rPr>
      </w:pPr>
      <w:r>
        <w:rPr>
          <w:rFonts w:ascii="Arial" w:hAnsi="Arial" w:cs="Arial"/>
          <w:sz w:val="24"/>
          <w:szCs w:val="24"/>
        </w:rPr>
        <w:t>Podemos observar como los datos de peso que estamos analizando no parecen seguir una distribución normal debido a que el histograma no muestra la forma característica de campana que deben tener una distribución normal</w:t>
      </w:r>
    </w:p>
    <w:p w:rsidR="00D460C9" w:rsidRPr="00085DF6" w:rsidRDefault="00D460C9" w:rsidP="00566FBB">
      <w:pPr>
        <w:rPr>
          <w:rFonts w:ascii="Arial" w:hAnsi="Arial" w:cs="Arial"/>
          <w:sz w:val="24"/>
          <w:szCs w:val="24"/>
        </w:rPr>
      </w:pPr>
    </w:p>
    <w:p w:rsidR="00254689" w:rsidRDefault="00254689" w:rsidP="00C1019F">
      <w:pPr>
        <w:pStyle w:val="Prrafodelista"/>
        <w:numPr>
          <w:ilvl w:val="0"/>
          <w:numId w:val="18"/>
        </w:numPr>
        <w:ind w:left="360"/>
        <w:jc w:val="both"/>
        <w:rPr>
          <w:rFonts w:ascii="Arial" w:hAnsi="Arial" w:cs="Arial"/>
          <w:sz w:val="24"/>
          <w:szCs w:val="24"/>
        </w:rPr>
      </w:pPr>
      <w:r w:rsidRPr="00254689">
        <w:rPr>
          <w:rFonts w:ascii="Arial" w:hAnsi="Arial" w:cs="Arial"/>
          <w:sz w:val="24"/>
          <w:szCs w:val="24"/>
        </w:rPr>
        <w:t>¿Promedio de valor FOB pagado en el periodo estudiado?</w:t>
      </w:r>
    </w:p>
    <w:p w:rsidR="00085DF6" w:rsidRDefault="00085DF6" w:rsidP="00C1019F">
      <w:pPr>
        <w:pStyle w:val="Prrafodelista"/>
        <w:ind w:left="360"/>
        <w:jc w:val="both"/>
        <w:rPr>
          <w:rFonts w:ascii="Arial" w:hAnsi="Arial" w:cs="Arial"/>
          <w:sz w:val="24"/>
          <w:szCs w:val="24"/>
        </w:rPr>
      </w:pPr>
      <w:r>
        <w:rPr>
          <w:rFonts w:ascii="Arial" w:hAnsi="Arial" w:cs="Arial"/>
          <w:sz w:val="24"/>
          <w:szCs w:val="24"/>
        </w:rPr>
        <w:t xml:space="preserve">Podemos ver el </w:t>
      </w:r>
      <w:r w:rsidR="00957B16">
        <w:rPr>
          <w:rFonts w:ascii="Arial" w:hAnsi="Arial" w:cs="Arial"/>
          <w:sz w:val="24"/>
          <w:szCs w:val="24"/>
        </w:rPr>
        <w:t>análisis</w:t>
      </w:r>
      <w:r>
        <w:rPr>
          <w:rFonts w:ascii="Arial" w:hAnsi="Arial" w:cs="Arial"/>
          <w:sz w:val="24"/>
          <w:szCs w:val="24"/>
        </w:rPr>
        <w:t xml:space="preserve"> de los datos numéricos del FOB en la siguiente imagen</w:t>
      </w:r>
    </w:p>
    <w:p w:rsidR="00085DF6" w:rsidRDefault="00085DF6" w:rsidP="00085DF6">
      <w:pPr>
        <w:pStyle w:val="Prrafodelista"/>
        <w:jc w:val="both"/>
        <w:rPr>
          <w:rFonts w:ascii="Arial" w:hAnsi="Arial" w:cs="Arial"/>
          <w:sz w:val="24"/>
          <w:szCs w:val="24"/>
        </w:rPr>
      </w:pPr>
    </w:p>
    <w:p w:rsidR="00085DF6" w:rsidRDefault="00085DF6" w:rsidP="00085DF6">
      <w:pPr>
        <w:pStyle w:val="Prrafodelista"/>
        <w:jc w:val="center"/>
        <w:rPr>
          <w:rFonts w:ascii="Arial" w:hAnsi="Arial" w:cs="Arial"/>
          <w:sz w:val="24"/>
          <w:szCs w:val="24"/>
        </w:rPr>
      </w:pPr>
      <w:r w:rsidRPr="00085DF6">
        <w:rPr>
          <w:rFonts w:ascii="Arial" w:hAnsi="Arial" w:cs="Arial"/>
          <w:noProof/>
          <w:sz w:val="24"/>
          <w:szCs w:val="24"/>
        </w:rPr>
        <w:drawing>
          <wp:inline distT="0" distB="0" distL="0" distR="0" wp14:anchorId="6788198B" wp14:editId="0DB81DCF">
            <wp:extent cx="3639058" cy="409632"/>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39058" cy="409632"/>
                    </a:xfrm>
                    <a:prstGeom prst="rect">
                      <a:avLst/>
                    </a:prstGeom>
                  </pic:spPr>
                </pic:pic>
              </a:graphicData>
            </a:graphic>
          </wp:inline>
        </w:drawing>
      </w:r>
    </w:p>
    <w:p w:rsidR="00D460C9" w:rsidRDefault="00D460C9" w:rsidP="00085DF6">
      <w:pPr>
        <w:pStyle w:val="Prrafodelista"/>
        <w:jc w:val="center"/>
        <w:rPr>
          <w:rFonts w:ascii="Arial" w:hAnsi="Arial" w:cs="Arial"/>
          <w:sz w:val="24"/>
          <w:szCs w:val="24"/>
        </w:rPr>
      </w:pPr>
    </w:p>
    <w:p w:rsidR="00D460C9" w:rsidRDefault="00D460C9" w:rsidP="00C1019F">
      <w:pPr>
        <w:pStyle w:val="Prrafodelista"/>
        <w:ind w:left="0"/>
        <w:jc w:val="both"/>
        <w:rPr>
          <w:rFonts w:ascii="Arial" w:hAnsi="Arial" w:cs="Arial"/>
          <w:sz w:val="24"/>
          <w:szCs w:val="24"/>
        </w:rPr>
      </w:pPr>
      <w:r>
        <w:rPr>
          <w:rFonts w:ascii="Arial" w:hAnsi="Arial" w:cs="Arial"/>
          <w:sz w:val="24"/>
          <w:szCs w:val="24"/>
        </w:rPr>
        <w:t>Con estos datos podemos analizar la distribución normal del valor FOB en el periodo estudiado</w:t>
      </w:r>
    </w:p>
    <w:p w:rsidR="00D460C9" w:rsidRDefault="00D460C9" w:rsidP="00D460C9">
      <w:pPr>
        <w:pStyle w:val="Prrafodelista"/>
        <w:jc w:val="both"/>
        <w:rPr>
          <w:rFonts w:ascii="Arial" w:hAnsi="Arial" w:cs="Arial"/>
          <w:sz w:val="24"/>
          <w:szCs w:val="24"/>
        </w:rPr>
      </w:pPr>
    </w:p>
    <w:p w:rsidR="00D460C9" w:rsidRDefault="00697B19" w:rsidP="008D5767">
      <w:pPr>
        <w:pStyle w:val="Prrafodelista"/>
        <w:jc w:val="center"/>
        <w:rPr>
          <w:rFonts w:ascii="Arial" w:hAnsi="Arial" w:cs="Arial"/>
          <w:sz w:val="24"/>
          <w:szCs w:val="24"/>
        </w:rPr>
      </w:pPr>
      <w:r>
        <w:rPr>
          <w:rFonts w:ascii="Arial" w:hAnsi="Arial" w:cs="Arial"/>
          <w:noProof/>
          <w:sz w:val="24"/>
          <w:szCs w:val="24"/>
        </w:rPr>
        <w:lastRenderedPageBreak/>
        <w:drawing>
          <wp:inline distT="0" distB="0" distL="0" distR="0">
            <wp:extent cx="4860599" cy="3645724"/>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aterialesFOBLog.png"/>
                    <pic:cNvPicPr/>
                  </pic:nvPicPr>
                  <pic:blipFill>
                    <a:blip r:embed="rId42">
                      <a:extLst>
                        <a:ext uri="{28A0092B-C50C-407E-A947-70E740481C1C}">
                          <a14:useLocalDpi xmlns:a14="http://schemas.microsoft.com/office/drawing/2010/main" val="0"/>
                        </a:ext>
                      </a:extLst>
                    </a:blip>
                    <a:stretch>
                      <a:fillRect/>
                    </a:stretch>
                  </pic:blipFill>
                  <pic:spPr>
                    <a:xfrm>
                      <a:off x="0" y="0"/>
                      <a:ext cx="4872017" cy="3654288"/>
                    </a:xfrm>
                    <a:prstGeom prst="rect">
                      <a:avLst/>
                    </a:prstGeom>
                  </pic:spPr>
                </pic:pic>
              </a:graphicData>
            </a:graphic>
          </wp:inline>
        </w:drawing>
      </w:r>
    </w:p>
    <w:p w:rsidR="00D460C9" w:rsidRDefault="00D460C9" w:rsidP="00697B19">
      <w:pPr>
        <w:pStyle w:val="Prrafodelista"/>
        <w:ind w:left="0"/>
        <w:jc w:val="both"/>
        <w:rPr>
          <w:rFonts w:ascii="Arial" w:hAnsi="Arial" w:cs="Arial"/>
          <w:sz w:val="24"/>
          <w:szCs w:val="24"/>
        </w:rPr>
      </w:pPr>
      <w:r>
        <w:rPr>
          <w:rFonts w:ascii="Arial" w:hAnsi="Arial" w:cs="Arial"/>
          <w:sz w:val="24"/>
          <w:szCs w:val="24"/>
        </w:rPr>
        <w:t>El valor FOB también fue transformado a una escala logarítmica para poder aprecia</w:t>
      </w:r>
      <w:r w:rsidR="00697B19">
        <w:rPr>
          <w:rFonts w:ascii="Arial" w:hAnsi="Arial" w:cs="Arial"/>
          <w:sz w:val="24"/>
          <w:szCs w:val="24"/>
        </w:rPr>
        <w:t>r</w:t>
      </w:r>
      <w:r>
        <w:rPr>
          <w:rFonts w:ascii="Arial" w:hAnsi="Arial" w:cs="Arial"/>
          <w:sz w:val="24"/>
          <w:szCs w:val="24"/>
        </w:rPr>
        <w:t xml:space="preserve"> mejor el comportamiento</w:t>
      </w:r>
    </w:p>
    <w:p w:rsidR="00697B19" w:rsidRDefault="00697B19" w:rsidP="00697B19">
      <w:pPr>
        <w:jc w:val="both"/>
        <w:rPr>
          <w:rFonts w:ascii="Arial" w:hAnsi="Arial" w:cs="Arial"/>
          <w:sz w:val="24"/>
          <w:szCs w:val="24"/>
        </w:rPr>
      </w:pPr>
      <w:r>
        <w:rPr>
          <w:rFonts w:ascii="Arial" w:hAnsi="Arial" w:cs="Arial"/>
          <w:sz w:val="24"/>
          <w:szCs w:val="24"/>
        </w:rPr>
        <w:t xml:space="preserve">En este diagrama podemos observar como la mayoría de datos se encuentran hacia la izquierda del pico de la distribución normal, lo que indica que existe una </w:t>
      </w:r>
      <w:r w:rsidRPr="008D5767">
        <w:rPr>
          <w:rFonts w:ascii="Arial" w:hAnsi="Arial" w:cs="Arial"/>
          <w:sz w:val="24"/>
          <w:szCs w:val="24"/>
        </w:rPr>
        <w:t>Asimetría hacia la derecha (sesgo positivo)</w:t>
      </w:r>
    </w:p>
    <w:p w:rsidR="00D460C9" w:rsidRPr="00254689" w:rsidRDefault="00D460C9" w:rsidP="00C1019F">
      <w:pPr>
        <w:pStyle w:val="Prrafodelista"/>
        <w:ind w:left="348"/>
        <w:jc w:val="both"/>
        <w:rPr>
          <w:rFonts w:ascii="Arial" w:hAnsi="Arial" w:cs="Arial"/>
          <w:sz w:val="24"/>
          <w:szCs w:val="24"/>
        </w:rPr>
      </w:pPr>
    </w:p>
    <w:p w:rsidR="00254689" w:rsidRPr="00254689" w:rsidRDefault="00254689" w:rsidP="00C1019F">
      <w:pPr>
        <w:pStyle w:val="Prrafodelista"/>
        <w:numPr>
          <w:ilvl w:val="0"/>
          <w:numId w:val="18"/>
        </w:numPr>
        <w:ind w:left="348"/>
        <w:jc w:val="both"/>
        <w:rPr>
          <w:rFonts w:ascii="Arial" w:hAnsi="Arial" w:cs="Arial"/>
          <w:sz w:val="24"/>
          <w:szCs w:val="24"/>
        </w:rPr>
      </w:pPr>
      <w:r w:rsidRPr="00254689">
        <w:rPr>
          <w:rFonts w:ascii="Arial" w:hAnsi="Arial" w:cs="Arial"/>
          <w:sz w:val="24"/>
          <w:szCs w:val="24"/>
        </w:rPr>
        <w:t xml:space="preserve">¿Cuál es la correlación entre peso </w:t>
      </w:r>
      <w:r w:rsidR="00966CD6">
        <w:rPr>
          <w:rFonts w:ascii="Arial" w:hAnsi="Arial" w:cs="Arial"/>
          <w:sz w:val="24"/>
          <w:szCs w:val="24"/>
        </w:rPr>
        <w:t>neto</w:t>
      </w:r>
      <w:r w:rsidRPr="00254689">
        <w:rPr>
          <w:rFonts w:ascii="Arial" w:hAnsi="Arial" w:cs="Arial"/>
          <w:sz w:val="24"/>
          <w:szCs w:val="24"/>
        </w:rPr>
        <w:t xml:space="preserve"> y valor FOB</w:t>
      </w:r>
    </w:p>
    <w:p w:rsidR="008B0FFC" w:rsidRDefault="002D4FC9" w:rsidP="00C1019F">
      <w:pPr>
        <w:pStyle w:val="Prrafodelista"/>
        <w:ind w:left="708"/>
        <w:jc w:val="both"/>
        <w:rPr>
          <w:rFonts w:ascii="Arial" w:hAnsi="Arial" w:cs="Arial"/>
          <w:sz w:val="24"/>
          <w:szCs w:val="24"/>
        </w:rPr>
      </w:pPr>
      <w:r>
        <w:rPr>
          <w:rFonts w:ascii="Arial" w:hAnsi="Arial" w:cs="Arial"/>
          <w:sz w:val="24"/>
          <w:szCs w:val="24"/>
        </w:rPr>
        <w:t xml:space="preserve">Para poder observar la relación entre estas dos variables de peso </w:t>
      </w:r>
      <w:r w:rsidR="00966CD6">
        <w:rPr>
          <w:rFonts w:ascii="Arial" w:hAnsi="Arial" w:cs="Arial"/>
          <w:sz w:val="24"/>
          <w:szCs w:val="24"/>
        </w:rPr>
        <w:t>neto</w:t>
      </w:r>
      <w:r>
        <w:rPr>
          <w:rFonts w:ascii="Arial" w:hAnsi="Arial" w:cs="Arial"/>
          <w:sz w:val="24"/>
          <w:szCs w:val="24"/>
        </w:rPr>
        <w:t xml:space="preserve"> y FOB, sacamos la regresión lineal.</w:t>
      </w:r>
    </w:p>
    <w:p w:rsidR="008B0FFC" w:rsidRDefault="002D4FC9" w:rsidP="00C1019F">
      <w:pPr>
        <w:pStyle w:val="Prrafodelista"/>
        <w:ind w:left="708"/>
        <w:jc w:val="both"/>
        <w:rPr>
          <w:rFonts w:ascii="Arial" w:hAnsi="Arial" w:cs="Arial"/>
          <w:sz w:val="24"/>
          <w:szCs w:val="24"/>
        </w:rPr>
      </w:pPr>
      <w:r>
        <w:rPr>
          <w:rFonts w:ascii="Arial" w:hAnsi="Arial" w:cs="Arial"/>
          <w:sz w:val="24"/>
          <w:szCs w:val="24"/>
        </w:rPr>
        <w:t>En la siguiente grafica podemos observar el comportamiento de estas variables.</w:t>
      </w:r>
    </w:p>
    <w:p w:rsidR="00966CD6" w:rsidRPr="00556F9D" w:rsidRDefault="00966CD6" w:rsidP="00556F9D">
      <w:pPr>
        <w:pStyle w:val="Prrafodelista"/>
        <w:ind w:left="1080"/>
        <w:jc w:val="both"/>
        <w:rPr>
          <w:rFonts w:ascii="Arial" w:hAnsi="Arial" w:cs="Arial"/>
          <w:sz w:val="24"/>
          <w:szCs w:val="24"/>
        </w:rPr>
      </w:pPr>
    </w:p>
    <w:p w:rsidR="008B0FFC" w:rsidRDefault="00966CD6" w:rsidP="00D12D45">
      <w:pPr>
        <w:pStyle w:val="Prrafodelista"/>
        <w:jc w:val="both"/>
        <w:rPr>
          <w:rFonts w:ascii="Arial" w:hAnsi="Arial" w:cs="Arial"/>
          <w:sz w:val="24"/>
          <w:szCs w:val="24"/>
        </w:rPr>
      </w:pPr>
      <w:r w:rsidRPr="00966CD6">
        <w:rPr>
          <w:rFonts w:ascii="Arial" w:hAnsi="Arial" w:cs="Arial"/>
          <w:noProof/>
          <w:sz w:val="24"/>
          <w:szCs w:val="24"/>
        </w:rPr>
        <w:lastRenderedPageBreak/>
        <w:drawing>
          <wp:inline distT="0" distB="0" distL="0" distR="0" wp14:anchorId="481119BB" wp14:editId="61CFE34D">
            <wp:extent cx="5612130" cy="2958465"/>
            <wp:effectExtent l="0" t="0" r="762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958465"/>
                    </a:xfrm>
                    <a:prstGeom prst="rect">
                      <a:avLst/>
                    </a:prstGeom>
                  </pic:spPr>
                </pic:pic>
              </a:graphicData>
            </a:graphic>
          </wp:inline>
        </w:drawing>
      </w:r>
    </w:p>
    <w:p w:rsidR="00CA7DED" w:rsidRDefault="00CA7DED" w:rsidP="00D12D45">
      <w:pPr>
        <w:pStyle w:val="Prrafodelista"/>
        <w:jc w:val="both"/>
        <w:rPr>
          <w:rFonts w:ascii="Arial" w:hAnsi="Arial" w:cs="Arial"/>
          <w:sz w:val="24"/>
          <w:szCs w:val="24"/>
        </w:rPr>
      </w:pPr>
    </w:p>
    <w:p w:rsidR="00CA7DED" w:rsidRDefault="00CA7DED" w:rsidP="00C1019F">
      <w:pPr>
        <w:pStyle w:val="Prrafodelista"/>
        <w:ind w:left="0"/>
        <w:jc w:val="both"/>
        <w:rPr>
          <w:rFonts w:ascii="Arial" w:hAnsi="Arial" w:cs="Arial"/>
          <w:sz w:val="24"/>
          <w:szCs w:val="24"/>
        </w:rPr>
      </w:pPr>
      <w:r>
        <w:rPr>
          <w:rFonts w:ascii="Arial" w:hAnsi="Arial" w:cs="Arial"/>
          <w:sz w:val="24"/>
          <w:szCs w:val="24"/>
        </w:rPr>
        <w:t>En esta grafica podemos observar como existe a primera vista una relación que indica que entre más peso neto exportado, más FOB se paga. Sin embargo también podemos visualizar un punto el cual se sale mucho del comportamiento de los otros puntos, por lo cual decidimos realizar nuevamente la regresión sin este punto.</w:t>
      </w:r>
    </w:p>
    <w:p w:rsidR="00CA7DED" w:rsidRDefault="00CA7DED" w:rsidP="00D12D45">
      <w:pPr>
        <w:pStyle w:val="Prrafodelista"/>
        <w:jc w:val="both"/>
        <w:rPr>
          <w:rFonts w:ascii="Arial" w:hAnsi="Arial" w:cs="Arial"/>
          <w:sz w:val="24"/>
          <w:szCs w:val="24"/>
        </w:rPr>
      </w:pPr>
      <w:r w:rsidRPr="00CA7DED">
        <w:rPr>
          <w:rFonts w:ascii="Arial" w:hAnsi="Arial" w:cs="Arial"/>
          <w:noProof/>
          <w:sz w:val="24"/>
          <w:szCs w:val="24"/>
        </w:rPr>
        <w:drawing>
          <wp:inline distT="0" distB="0" distL="0" distR="0" wp14:anchorId="4EA62879" wp14:editId="5097B848">
            <wp:extent cx="5612130" cy="2931795"/>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931795"/>
                    </a:xfrm>
                    <a:prstGeom prst="rect">
                      <a:avLst/>
                    </a:prstGeom>
                  </pic:spPr>
                </pic:pic>
              </a:graphicData>
            </a:graphic>
          </wp:inline>
        </w:drawing>
      </w:r>
    </w:p>
    <w:p w:rsidR="00CA7DED" w:rsidRDefault="00CA7DED" w:rsidP="00D12D45">
      <w:pPr>
        <w:pStyle w:val="Prrafodelista"/>
        <w:jc w:val="both"/>
        <w:rPr>
          <w:rFonts w:ascii="Arial" w:hAnsi="Arial" w:cs="Arial"/>
          <w:sz w:val="24"/>
          <w:szCs w:val="24"/>
        </w:rPr>
      </w:pPr>
    </w:p>
    <w:p w:rsidR="002D4FC9" w:rsidRDefault="00556F9D" w:rsidP="008D0CCA">
      <w:pPr>
        <w:pStyle w:val="Prrafodelista"/>
        <w:ind w:left="0"/>
        <w:jc w:val="both"/>
        <w:rPr>
          <w:rFonts w:ascii="Arial" w:hAnsi="Arial" w:cs="Arial"/>
          <w:sz w:val="24"/>
          <w:szCs w:val="24"/>
        </w:rPr>
      </w:pPr>
      <w:r>
        <w:rPr>
          <w:rFonts w:ascii="Arial" w:hAnsi="Arial" w:cs="Arial"/>
          <w:sz w:val="24"/>
          <w:szCs w:val="24"/>
        </w:rPr>
        <w:t xml:space="preserve">En esta grafica se puede apreciar claramente, como a mayor cantidad de peso </w:t>
      </w:r>
      <w:r w:rsidR="00966CD6">
        <w:rPr>
          <w:rFonts w:ascii="Arial" w:hAnsi="Arial" w:cs="Arial"/>
          <w:sz w:val="24"/>
          <w:szCs w:val="24"/>
        </w:rPr>
        <w:t>neto</w:t>
      </w:r>
      <w:r>
        <w:rPr>
          <w:rFonts w:ascii="Arial" w:hAnsi="Arial" w:cs="Arial"/>
          <w:sz w:val="24"/>
          <w:szCs w:val="24"/>
        </w:rPr>
        <w:t xml:space="preserve"> exportado, más se paga en valor FOB, ya que los puntos se acercan mucho a la línea de tendencia.</w:t>
      </w:r>
    </w:p>
    <w:p w:rsidR="00556F9D" w:rsidRDefault="00556F9D" w:rsidP="008D0CCA">
      <w:pPr>
        <w:pStyle w:val="Prrafodelista"/>
        <w:ind w:left="0"/>
        <w:jc w:val="center"/>
        <w:rPr>
          <w:rFonts w:ascii="Arial" w:hAnsi="Arial" w:cs="Arial"/>
          <w:sz w:val="24"/>
          <w:szCs w:val="24"/>
        </w:rPr>
      </w:pPr>
    </w:p>
    <w:p w:rsidR="0076564B" w:rsidRDefault="0076564B" w:rsidP="008D0CCA">
      <w:pPr>
        <w:pStyle w:val="Prrafodelista"/>
        <w:ind w:left="0"/>
        <w:jc w:val="center"/>
        <w:rPr>
          <w:rFonts w:ascii="Arial" w:hAnsi="Arial" w:cs="Arial"/>
          <w:sz w:val="24"/>
          <w:szCs w:val="24"/>
        </w:rPr>
      </w:pPr>
    </w:p>
    <w:p w:rsidR="005210D6" w:rsidRDefault="005210D6" w:rsidP="008D0CCA">
      <w:pPr>
        <w:pStyle w:val="Prrafodelista"/>
        <w:ind w:left="0"/>
        <w:jc w:val="both"/>
        <w:rPr>
          <w:rFonts w:ascii="Arial" w:hAnsi="Arial" w:cs="Arial"/>
          <w:sz w:val="24"/>
          <w:szCs w:val="24"/>
        </w:rPr>
      </w:pPr>
      <w:r>
        <w:rPr>
          <w:rFonts w:ascii="Arial" w:hAnsi="Arial" w:cs="Arial"/>
          <w:sz w:val="24"/>
          <w:szCs w:val="24"/>
        </w:rPr>
        <w:t xml:space="preserve">La regresión lineal nos da para </w:t>
      </w:r>
      <m:oMath>
        <m:r>
          <w:rPr>
            <w:rFonts w:ascii="Cambria Math" w:hAnsi="Cambria Math" w:cs="Arial"/>
            <w:sz w:val="24"/>
            <w:szCs w:val="24"/>
          </w:rPr>
          <m:t>y</m:t>
        </m:r>
      </m:oMath>
      <w:r>
        <w:rPr>
          <w:rFonts w:ascii="Arial" w:hAnsi="Arial" w:cs="Arial"/>
          <w:sz w:val="24"/>
          <w:szCs w:val="24"/>
        </w:rPr>
        <w:t xml:space="preserve"> la siguiente formula: </w:t>
      </w:r>
    </w:p>
    <w:p w:rsidR="005210D6" w:rsidRPr="005210D6" w:rsidRDefault="005210D6" w:rsidP="008D0CCA">
      <w:pPr>
        <w:pStyle w:val="Prrafodelista"/>
        <w:ind w:left="0"/>
        <w:jc w:val="both"/>
        <w:rPr>
          <w:rFonts w:ascii="Arial" w:hAnsi="Arial" w:cs="Arial"/>
          <w:sz w:val="24"/>
          <w:szCs w:val="24"/>
          <w:lang w:val="en-US"/>
        </w:rPr>
      </w:pPr>
      <m:oMathPara>
        <m:oMath>
          <m:r>
            <w:rPr>
              <w:rFonts w:ascii="Cambria Math" w:hAnsi="Cambria Math" w:cs="Arial"/>
              <w:sz w:val="24"/>
              <w:szCs w:val="24"/>
              <w:lang w:val="en-US"/>
            </w:rPr>
            <w:lastRenderedPageBreak/>
            <m:t>y = 37.861x – 43789</m:t>
          </m:r>
        </m:oMath>
      </m:oMathPara>
    </w:p>
    <w:p w:rsidR="005210D6" w:rsidRDefault="005210D6" w:rsidP="008D0CCA">
      <w:pPr>
        <w:pStyle w:val="Prrafodelista"/>
        <w:ind w:left="0"/>
        <w:jc w:val="both"/>
        <w:rPr>
          <w:rFonts w:ascii="Arial" w:hAnsi="Arial" w:cs="Arial"/>
          <w:sz w:val="24"/>
          <w:szCs w:val="24"/>
        </w:rPr>
      </w:pPr>
    </w:p>
    <w:p w:rsidR="00A73B16" w:rsidRDefault="00A73B16" w:rsidP="008D0CCA">
      <w:pPr>
        <w:pStyle w:val="Prrafodelista"/>
        <w:ind w:left="0"/>
        <w:jc w:val="both"/>
        <w:rPr>
          <w:rFonts w:ascii="Arial" w:hAnsi="Arial" w:cs="Arial"/>
          <w:sz w:val="24"/>
          <w:szCs w:val="24"/>
        </w:rPr>
      </w:pPr>
      <w:r>
        <w:rPr>
          <w:rFonts w:ascii="Arial" w:hAnsi="Arial" w:cs="Arial"/>
          <w:sz w:val="24"/>
          <w:szCs w:val="24"/>
        </w:rPr>
        <w:t>También podemos conseguir el intervalo de confianza</w:t>
      </w:r>
      <w:r w:rsidR="005210D6">
        <w:rPr>
          <w:rFonts w:ascii="Arial" w:hAnsi="Arial" w:cs="Arial"/>
          <w:sz w:val="24"/>
          <w:szCs w:val="24"/>
        </w:rPr>
        <w:t xml:space="preserve"> al 95%</w:t>
      </w:r>
      <w:r>
        <w:rPr>
          <w:rFonts w:ascii="Arial" w:hAnsi="Arial" w:cs="Arial"/>
          <w:sz w:val="24"/>
          <w:szCs w:val="24"/>
        </w:rPr>
        <w:t xml:space="preserve"> para la intersección y la variable x1 de la fó</w:t>
      </w:r>
      <w:r w:rsidR="005210D6">
        <w:rPr>
          <w:rFonts w:ascii="Arial" w:hAnsi="Arial" w:cs="Arial"/>
          <w:sz w:val="24"/>
          <w:szCs w:val="24"/>
        </w:rPr>
        <w:t>rmula de regresión</w:t>
      </w:r>
    </w:p>
    <w:p w:rsidR="00A73B16" w:rsidRPr="0076564B" w:rsidRDefault="00A73B16" w:rsidP="00A73B16">
      <w:pPr>
        <w:pStyle w:val="Prrafodelista"/>
        <w:jc w:val="both"/>
        <w:rPr>
          <w:rFonts w:ascii="Arial" w:hAnsi="Arial" w:cs="Arial"/>
          <w:sz w:val="24"/>
          <w:szCs w:val="24"/>
        </w:rPr>
      </w:pPr>
    </w:p>
    <w:p w:rsidR="00A73B16" w:rsidRDefault="00CA7DED" w:rsidP="00A73B16">
      <w:pPr>
        <w:pStyle w:val="Prrafodelista"/>
        <w:jc w:val="center"/>
        <w:rPr>
          <w:rFonts w:ascii="Arial" w:hAnsi="Arial" w:cs="Arial"/>
          <w:sz w:val="24"/>
          <w:szCs w:val="24"/>
        </w:rPr>
      </w:pPr>
      <w:r w:rsidRPr="00CA7DED">
        <w:rPr>
          <w:rFonts w:ascii="Arial" w:hAnsi="Arial" w:cs="Arial"/>
          <w:noProof/>
          <w:sz w:val="24"/>
          <w:szCs w:val="24"/>
        </w:rPr>
        <w:drawing>
          <wp:inline distT="0" distB="0" distL="0" distR="0" wp14:anchorId="41A42596" wp14:editId="39455176">
            <wp:extent cx="2324424" cy="1133633"/>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24424" cy="1133633"/>
                    </a:xfrm>
                    <a:prstGeom prst="rect">
                      <a:avLst/>
                    </a:prstGeom>
                  </pic:spPr>
                </pic:pic>
              </a:graphicData>
            </a:graphic>
          </wp:inline>
        </w:drawing>
      </w:r>
    </w:p>
    <w:p w:rsidR="008D0CCA" w:rsidRDefault="008D0CCA" w:rsidP="0076564B">
      <w:pPr>
        <w:pStyle w:val="Prrafodelista"/>
        <w:jc w:val="both"/>
        <w:rPr>
          <w:rFonts w:ascii="Arial" w:hAnsi="Arial" w:cs="Arial"/>
          <w:sz w:val="24"/>
          <w:szCs w:val="24"/>
        </w:rPr>
      </w:pPr>
    </w:p>
    <w:p w:rsidR="008D0CCA" w:rsidRDefault="008D0CCA" w:rsidP="008D0CCA">
      <w:pPr>
        <w:jc w:val="both"/>
        <w:rPr>
          <w:rFonts w:ascii="Arial" w:hAnsi="Arial" w:cs="Arial"/>
          <w:sz w:val="24"/>
          <w:szCs w:val="24"/>
        </w:rPr>
      </w:pPr>
      <w:r w:rsidRPr="00F44DB4">
        <w:rPr>
          <w:rFonts w:ascii="Arial" w:hAnsi="Arial" w:cs="Arial"/>
          <w:sz w:val="24"/>
          <w:szCs w:val="24"/>
        </w:rPr>
        <w:t>El intervalo de confianza al 95% para la intercepción (β0) y el coeficiente de x1 (β1) nos indica que, si tomamos muchas muestras diferentes y calculamos el intervalo de confianza para cada muestra, aproximadamente el 95% de esos intervalos contendrían los verdaderos valores poblacionales de la intercepción y el coeficiente de x1.</w:t>
      </w:r>
    </w:p>
    <w:p w:rsidR="008D0CCA" w:rsidRDefault="008D0CCA" w:rsidP="0076564B">
      <w:pPr>
        <w:pStyle w:val="Prrafodelista"/>
        <w:jc w:val="both"/>
        <w:rPr>
          <w:rFonts w:ascii="Arial" w:hAnsi="Arial" w:cs="Arial"/>
          <w:sz w:val="24"/>
          <w:szCs w:val="24"/>
        </w:rPr>
      </w:pPr>
    </w:p>
    <w:p w:rsidR="008D0CCA" w:rsidRDefault="008D0CCA" w:rsidP="0076564B">
      <w:pPr>
        <w:pStyle w:val="Prrafodelista"/>
        <w:jc w:val="both"/>
        <w:rPr>
          <w:rFonts w:ascii="Arial" w:hAnsi="Arial" w:cs="Arial"/>
          <w:sz w:val="24"/>
          <w:szCs w:val="24"/>
        </w:rPr>
      </w:pPr>
    </w:p>
    <w:p w:rsidR="005210D6" w:rsidRPr="00556F9D" w:rsidRDefault="005210D6" w:rsidP="008D0CCA">
      <w:pPr>
        <w:pStyle w:val="Prrafodelista"/>
        <w:ind w:left="0"/>
        <w:jc w:val="both"/>
        <w:rPr>
          <w:rFonts w:ascii="Arial" w:hAnsi="Arial" w:cs="Arial"/>
          <w:sz w:val="24"/>
          <w:szCs w:val="24"/>
        </w:rPr>
      </w:pPr>
      <w:r>
        <w:rPr>
          <w:rFonts w:ascii="Arial" w:hAnsi="Arial" w:cs="Arial"/>
          <w:sz w:val="24"/>
          <w:szCs w:val="24"/>
        </w:rPr>
        <w:t>En la siguiente tabla podemos observar como el valor de R^2 está muy cerca de 1</w:t>
      </w:r>
      <w:r w:rsidR="00CF3397">
        <w:rPr>
          <w:rFonts w:ascii="Arial" w:hAnsi="Arial" w:cs="Arial"/>
          <w:sz w:val="24"/>
          <w:szCs w:val="24"/>
        </w:rPr>
        <w:t>, lo que nos indica que existe una relación entre las variables analizadas</w:t>
      </w:r>
    </w:p>
    <w:p w:rsidR="008D0CCA" w:rsidRPr="004C59F4" w:rsidRDefault="005210D6" w:rsidP="004C59F4">
      <w:pPr>
        <w:pStyle w:val="Prrafodelista"/>
        <w:jc w:val="center"/>
        <w:rPr>
          <w:rFonts w:ascii="Arial" w:hAnsi="Arial" w:cs="Arial"/>
          <w:sz w:val="24"/>
          <w:szCs w:val="24"/>
        </w:rPr>
      </w:pPr>
      <w:r w:rsidRPr="00CA7DED">
        <w:rPr>
          <w:rFonts w:ascii="Arial" w:hAnsi="Arial" w:cs="Arial"/>
          <w:noProof/>
          <w:sz w:val="24"/>
          <w:szCs w:val="24"/>
        </w:rPr>
        <w:drawing>
          <wp:inline distT="0" distB="0" distL="0" distR="0" wp14:anchorId="2AE51965" wp14:editId="320BFF06">
            <wp:extent cx="3134162" cy="11812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34162" cy="1181265"/>
                    </a:xfrm>
                    <a:prstGeom prst="rect">
                      <a:avLst/>
                    </a:prstGeom>
                  </pic:spPr>
                </pic:pic>
              </a:graphicData>
            </a:graphic>
          </wp:inline>
        </w:drawing>
      </w:r>
    </w:p>
    <w:p w:rsidR="004C59F4" w:rsidRPr="004C59F4" w:rsidRDefault="004C59F4" w:rsidP="004C59F4">
      <w:pPr>
        <w:jc w:val="both"/>
        <w:rPr>
          <w:rFonts w:ascii="Arial" w:hAnsi="Arial" w:cs="Arial"/>
          <w:sz w:val="24"/>
          <w:szCs w:val="24"/>
        </w:rPr>
      </w:pPr>
      <w:r>
        <w:rPr>
          <w:rFonts w:ascii="Arial" w:hAnsi="Arial" w:cs="Arial"/>
          <w:sz w:val="24"/>
          <w:szCs w:val="24"/>
        </w:rPr>
        <w:t>La regresión también nos indica su grafico de residuales y el grafico de probabilidad normal, con los que podemos analizar mejor el comportamiento de la regresión.</w:t>
      </w:r>
    </w:p>
    <w:p w:rsidR="008D0CCA" w:rsidRDefault="008D0CCA" w:rsidP="0076564B">
      <w:pPr>
        <w:pStyle w:val="Prrafodelista"/>
        <w:jc w:val="both"/>
        <w:rPr>
          <w:rFonts w:ascii="Arial" w:hAnsi="Arial" w:cs="Arial"/>
          <w:sz w:val="24"/>
          <w:szCs w:val="24"/>
        </w:rPr>
      </w:pPr>
    </w:p>
    <w:p w:rsidR="008D0CCA" w:rsidRDefault="004C59F4" w:rsidP="0076564B">
      <w:pPr>
        <w:pStyle w:val="Prrafodelista"/>
        <w:jc w:val="both"/>
        <w:rPr>
          <w:rFonts w:ascii="Arial" w:hAnsi="Arial" w:cs="Arial"/>
          <w:sz w:val="24"/>
          <w:szCs w:val="24"/>
        </w:rPr>
      </w:pPr>
      <w:r>
        <w:rPr>
          <w:noProof/>
        </w:rPr>
        <w:lastRenderedPageBreak/>
        <w:drawing>
          <wp:inline distT="0" distB="0" distL="0" distR="0" wp14:anchorId="357DE14A" wp14:editId="4D08F3EA">
            <wp:extent cx="5162550" cy="3219450"/>
            <wp:effectExtent l="0" t="0" r="0" b="0"/>
            <wp:docPr id="192" name="Gráfico 19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4C59F4" w:rsidRDefault="004C59F4" w:rsidP="0076564B">
      <w:pPr>
        <w:pStyle w:val="Prrafodelista"/>
        <w:jc w:val="both"/>
        <w:rPr>
          <w:rFonts w:ascii="Arial" w:hAnsi="Arial" w:cs="Arial"/>
          <w:sz w:val="24"/>
          <w:szCs w:val="24"/>
        </w:rPr>
      </w:pPr>
    </w:p>
    <w:p w:rsidR="004C59F4" w:rsidRDefault="004C59F4" w:rsidP="0076564B">
      <w:pPr>
        <w:pStyle w:val="Prrafodelista"/>
        <w:jc w:val="both"/>
        <w:rPr>
          <w:rFonts w:ascii="Arial" w:hAnsi="Arial" w:cs="Arial"/>
          <w:sz w:val="24"/>
          <w:szCs w:val="24"/>
        </w:rPr>
      </w:pPr>
      <w:r>
        <w:rPr>
          <w:noProof/>
        </w:rPr>
        <w:drawing>
          <wp:inline distT="0" distB="0" distL="0" distR="0" wp14:anchorId="59FF097D" wp14:editId="00F17F2B">
            <wp:extent cx="5219700" cy="3228975"/>
            <wp:effectExtent l="0" t="0" r="0" b="9525"/>
            <wp:docPr id="193" name="Gráfico 19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4C59F4" w:rsidRDefault="004C59F4" w:rsidP="0076564B">
      <w:pPr>
        <w:pStyle w:val="Prrafodelista"/>
        <w:jc w:val="both"/>
        <w:rPr>
          <w:rFonts w:ascii="Arial" w:hAnsi="Arial" w:cs="Arial"/>
          <w:sz w:val="24"/>
          <w:szCs w:val="24"/>
        </w:rPr>
      </w:pPr>
    </w:p>
    <w:p w:rsidR="004C59F4" w:rsidRDefault="004C59F4" w:rsidP="0076564B">
      <w:pPr>
        <w:pStyle w:val="Prrafodelista"/>
        <w:jc w:val="both"/>
        <w:rPr>
          <w:rFonts w:ascii="Arial" w:hAnsi="Arial" w:cs="Arial"/>
          <w:sz w:val="24"/>
          <w:szCs w:val="24"/>
        </w:rPr>
      </w:pPr>
    </w:p>
    <w:p w:rsidR="008D0CCA" w:rsidRDefault="008D0CCA" w:rsidP="0076564B">
      <w:pPr>
        <w:pStyle w:val="Prrafodelista"/>
        <w:jc w:val="both"/>
        <w:rPr>
          <w:rFonts w:ascii="Arial" w:hAnsi="Arial" w:cs="Arial"/>
          <w:sz w:val="24"/>
          <w:szCs w:val="24"/>
        </w:rPr>
      </w:pPr>
    </w:p>
    <w:p w:rsidR="008D0CCA" w:rsidRDefault="008D0CCA" w:rsidP="0076564B">
      <w:pPr>
        <w:pStyle w:val="Prrafodelista"/>
        <w:jc w:val="both"/>
        <w:rPr>
          <w:rFonts w:ascii="Arial" w:hAnsi="Arial" w:cs="Arial"/>
          <w:sz w:val="24"/>
          <w:szCs w:val="24"/>
        </w:rPr>
      </w:pPr>
    </w:p>
    <w:p w:rsidR="008D0CCA" w:rsidRDefault="008D0CCA" w:rsidP="0076564B">
      <w:pPr>
        <w:pStyle w:val="Prrafodelista"/>
        <w:jc w:val="both"/>
        <w:rPr>
          <w:rFonts w:ascii="Arial" w:hAnsi="Arial" w:cs="Arial"/>
          <w:sz w:val="24"/>
          <w:szCs w:val="24"/>
        </w:rPr>
      </w:pPr>
    </w:p>
    <w:p w:rsidR="008D0CCA" w:rsidRDefault="008D0CCA" w:rsidP="0076564B">
      <w:pPr>
        <w:pStyle w:val="Prrafodelista"/>
        <w:jc w:val="both"/>
        <w:rPr>
          <w:rFonts w:ascii="Arial" w:hAnsi="Arial" w:cs="Arial"/>
          <w:sz w:val="24"/>
          <w:szCs w:val="24"/>
        </w:rPr>
      </w:pPr>
    </w:p>
    <w:p w:rsidR="008D0CCA" w:rsidRDefault="008D0CCA" w:rsidP="0076564B">
      <w:pPr>
        <w:pStyle w:val="Prrafodelista"/>
        <w:jc w:val="both"/>
        <w:rPr>
          <w:rFonts w:ascii="Arial" w:hAnsi="Arial" w:cs="Arial"/>
          <w:sz w:val="24"/>
          <w:szCs w:val="24"/>
        </w:rPr>
      </w:pPr>
    </w:p>
    <w:p w:rsidR="008D0CCA" w:rsidRDefault="008D0CCA" w:rsidP="008D0CCA">
      <w:pPr>
        <w:jc w:val="both"/>
        <w:rPr>
          <w:rFonts w:ascii="Arial" w:hAnsi="Arial" w:cs="Arial"/>
          <w:sz w:val="24"/>
          <w:szCs w:val="24"/>
        </w:rPr>
      </w:pPr>
      <w:r>
        <w:rPr>
          <w:rFonts w:ascii="Arial" w:hAnsi="Arial" w:cs="Arial"/>
          <w:sz w:val="24"/>
          <w:szCs w:val="24"/>
        </w:rPr>
        <w:lastRenderedPageBreak/>
        <w:t>A continuación formulamos nuestras hipótesis</w:t>
      </w:r>
    </w:p>
    <w:p w:rsidR="008D0CCA" w:rsidRPr="0098431C" w:rsidRDefault="008D0CCA" w:rsidP="008D0CCA">
      <w:pPr>
        <w:jc w:val="both"/>
        <w:rPr>
          <w:rFonts w:ascii="Arial" w:hAnsi="Arial" w:cs="Arial"/>
          <w:sz w:val="24"/>
          <w:szCs w:val="24"/>
        </w:rPr>
      </w:pPr>
      <w:r w:rsidRPr="0098431C">
        <w:rPr>
          <w:rFonts w:ascii="Arial" w:hAnsi="Arial" w:cs="Arial"/>
          <w:sz w:val="24"/>
          <w:szCs w:val="24"/>
        </w:rPr>
        <w:t>Hipótesis nula (H0):</w:t>
      </w:r>
    </w:p>
    <w:p w:rsidR="008D0CCA" w:rsidRPr="0098431C" w:rsidRDefault="008D0CCA" w:rsidP="008D0CCA">
      <w:pPr>
        <w:jc w:val="both"/>
        <w:rPr>
          <w:rFonts w:ascii="Arial" w:hAnsi="Arial" w:cs="Arial"/>
          <w:sz w:val="24"/>
          <w:szCs w:val="24"/>
        </w:rPr>
      </w:pPr>
      <w:r w:rsidRPr="0098431C">
        <w:rPr>
          <w:rFonts w:ascii="Arial" w:hAnsi="Arial" w:cs="Arial"/>
          <w:sz w:val="24"/>
          <w:szCs w:val="24"/>
        </w:rPr>
        <w:t>No hay relación significativa entre el peso y el valor FOB. En términos de coeficientes de regresión, esto se expresa como:</w:t>
      </w:r>
    </w:p>
    <w:p w:rsidR="008D0CCA" w:rsidRPr="0098431C" w:rsidRDefault="008D0CCA" w:rsidP="008D0CCA">
      <w:pPr>
        <w:jc w:val="both"/>
        <w:rPr>
          <w:rFonts w:ascii="Arial" w:hAnsi="Arial" w:cs="Arial"/>
          <w:sz w:val="24"/>
          <w:szCs w:val="24"/>
        </w:rPr>
      </w:pPr>
      <w:r w:rsidRPr="0098431C">
        <w:rPr>
          <w:rFonts w:ascii="Arial" w:hAnsi="Arial" w:cs="Arial"/>
          <w:sz w:val="24"/>
          <w:szCs w:val="24"/>
        </w:rPr>
        <w:t>H0: El coeficiente de la variab</w:t>
      </w:r>
      <w:r>
        <w:rPr>
          <w:rFonts w:ascii="Arial" w:hAnsi="Arial" w:cs="Arial"/>
          <w:sz w:val="24"/>
          <w:szCs w:val="24"/>
        </w:rPr>
        <w:t>le "peso" (β1) es igual a cero.</w:t>
      </w:r>
    </w:p>
    <w:p w:rsidR="008D0CCA" w:rsidRPr="0098431C" w:rsidRDefault="008D0CCA" w:rsidP="008D0CCA">
      <w:pPr>
        <w:jc w:val="both"/>
        <w:rPr>
          <w:rFonts w:ascii="Arial" w:hAnsi="Arial" w:cs="Arial"/>
          <w:sz w:val="24"/>
          <w:szCs w:val="24"/>
        </w:rPr>
      </w:pPr>
      <w:r w:rsidRPr="0098431C">
        <w:rPr>
          <w:rFonts w:ascii="Arial" w:hAnsi="Arial" w:cs="Arial"/>
          <w:sz w:val="24"/>
          <w:szCs w:val="24"/>
        </w:rPr>
        <w:t>Esto significa que la variable "peso" no tiene un efecto significativo sobre el "valor FOB" y que cualquier variación en el valor FOB no se debe a cambios en el peso.</w:t>
      </w:r>
    </w:p>
    <w:p w:rsidR="008D0CCA" w:rsidRPr="0098431C" w:rsidRDefault="008D0CCA" w:rsidP="008D0CCA">
      <w:pPr>
        <w:jc w:val="both"/>
        <w:rPr>
          <w:rFonts w:ascii="Arial" w:hAnsi="Arial" w:cs="Arial"/>
          <w:sz w:val="24"/>
          <w:szCs w:val="24"/>
        </w:rPr>
      </w:pPr>
    </w:p>
    <w:p w:rsidR="008D0CCA" w:rsidRPr="0098431C" w:rsidRDefault="008D0CCA" w:rsidP="008D0CCA">
      <w:pPr>
        <w:jc w:val="both"/>
        <w:rPr>
          <w:rFonts w:ascii="Arial" w:hAnsi="Arial" w:cs="Arial"/>
          <w:sz w:val="24"/>
          <w:szCs w:val="24"/>
        </w:rPr>
      </w:pPr>
      <w:r>
        <w:rPr>
          <w:rFonts w:ascii="Arial" w:hAnsi="Arial" w:cs="Arial"/>
          <w:sz w:val="24"/>
          <w:szCs w:val="24"/>
        </w:rPr>
        <w:t>Hipótesis alternativa (H1</w:t>
      </w:r>
      <w:r w:rsidRPr="0098431C">
        <w:rPr>
          <w:rFonts w:ascii="Arial" w:hAnsi="Arial" w:cs="Arial"/>
          <w:sz w:val="24"/>
          <w:szCs w:val="24"/>
        </w:rPr>
        <w:t>):</w:t>
      </w:r>
    </w:p>
    <w:p w:rsidR="008D0CCA" w:rsidRPr="0098431C" w:rsidRDefault="008D0CCA" w:rsidP="008D0CCA">
      <w:pPr>
        <w:jc w:val="both"/>
        <w:rPr>
          <w:rFonts w:ascii="Arial" w:hAnsi="Arial" w:cs="Arial"/>
          <w:sz w:val="24"/>
          <w:szCs w:val="24"/>
        </w:rPr>
      </w:pPr>
      <w:r w:rsidRPr="0098431C">
        <w:rPr>
          <w:rFonts w:ascii="Arial" w:hAnsi="Arial" w:cs="Arial"/>
          <w:sz w:val="24"/>
          <w:szCs w:val="24"/>
        </w:rPr>
        <w:t>Existe una relación significativa entre el peso y el valor FOB. En términos de coeficientes de r</w:t>
      </w:r>
      <w:r>
        <w:rPr>
          <w:rFonts w:ascii="Arial" w:hAnsi="Arial" w:cs="Arial"/>
          <w:sz w:val="24"/>
          <w:szCs w:val="24"/>
        </w:rPr>
        <w:t>egresión, esto se expresa como:</w:t>
      </w:r>
    </w:p>
    <w:p w:rsidR="008D0CCA" w:rsidRPr="0098431C" w:rsidRDefault="008D0CCA" w:rsidP="008D0CCA">
      <w:pPr>
        <w:jc w:val="both"/>
        <w:rPr>
          <w:rFonts w:ascii="Arial" w:hAnsi="Arial" w:cs="Arial"/>
          <w:sz w:val="24"/>
          <w:szCs w:val="24"/>
        </w:rPr>
      </w:pPr>
      <w:r w:rsidRPr="0098431C">
        <w:rPr>
          <w:rFonts w:ascii="Arial" w:hAnsi="Arial" w:cs="Arial"/>
          <w:sz w:val="24"/>
          <w:szCs w:val="24"/>
        </w:rPr>
        <w:t>Ha: El coeficiente de la variable "p</w:t>
      </w:r>
      <w:r>
        <w:rPr>
          <w:rFonts w:ascii="Arial" w:hAnsi="Arial" w:cs="Arial"/>
          <w:sz w:val="24"/>
          <w:szCs w:val="24"/>
        </w:rPr>
        <w:t>eso" (β1) es diferente de cero.</w:t>
      </w:r>
    </w:p>
    <w:p w:rsidR="008D0CCA" w:rsidRDefault="008D0CCA" w:rsidP="008D0CCA">
      <w:pPr>
        <w:jc w:val="both"/>
        <w:rPr>
          <w:rFonts w:ascii="Arial" w:hAnsi="Arial" w:cs="Arial"/>
          <w:sz w:val="24"/>
          <w:szCs w:val="24"/>
        </w:rPr>
      </w:pPr>
      <w:r w:rsidRPr="0098431C">
        <w:rPr>
          <w:rFonts w:ascii="Arial" w:hAnsi="Arial" w:cs="Arial"/>
          <w:sz w:val="24"/>
          <w:szCs w:val="24"/>
        </w:rPr>
        <w:t>Esto sugiere que el peso sí tiene un efecto significativo sobre el "valor FOB" y que cambios en el peso están relacionados con variaciones en el valor FOB.</w:t>
      </w:r>
    </w:p>
    <w:p w:rsidR="008D0CCA" w:rsidRDefault="008D0CCA" w:rsidP="0076564B">
      <w:pPr>
        <w:pStyle w:val="Prrafodelista"/>
        <w:jc w:val="both"/>
        <w:rPr>
          <w:rFonts w:ascii="Arial" w:hAnsi="Arial" w:cs="Arial"/>
          <w:sz w:val="24"/>
          <w:szCs w:val="24"/>
        </w:rPr>
      </w:pPr>
    </w:p>
    <w:p w:rsidR="005210D6" w:rsidRDefault="005210D6" w:rsidP="0076564B">
      <w:pPr>
        <w:pStyle w:val="Prrafodelista"/>
        <w:jc w:val="both"/>
        <w:rPr>
          <w:rFonts w:ascii="Arial" w:hAnsi="Arial" w:cs="Arial"/>
          <w:sz w:val="24"/>
          <w:szCs w:val="24"/>
        </w:rPr>
      </w:pPr>
    </w:p>
    <w:p w:rsidR="0076564B" w:rsidRDefault="00A73B16" w:rsidP="008D0CCA">
      <w:pPr>
        <w:pStyle w:val="Prrafodelista"/>
        <w:ind w:left="0"/>
        <w:jc w:val="both"/>
        <w:rPr>
          <w:rFonts w:ascii="Arial" w:hAnsi="Arial" w:cs="Arial"/>
          <w:sz w:val="24"/>
          <w:szCs w:val="24"/>
        </w:rPr>
      </w:pPr>
      <w:r>
        <w:rPr>
          <w:rFonts w:ascii="Arial" w:hAnsi="Arial" w:cs="Arial"/>
          <w:sz w:val="24"/>
          <w:szCs w:val="24"/>
        </w:rPr>
        <w:t>R</w:t>
      </w:r>
      <w:r w:rsidR="0076564B">
        <w:rPr>
          <w:rFonts w:ascii="Arial" w:hAnsi="Arial" w:cs="Arial"/>
          <w:sz w:val="24"/>
          <w:szCs w:val="24"/>
        </w:rPr>
        <w:t xml:space="preserve">ealizamos </w:t>
      </w:r>
      <w:r>
        <w:rPr>
          <w:rFonts w:ascii="Arial" w:hAnsi="Arial" w:cs="Arial"/>
          <w:sz w:val="24"/>
          <w:szCs w:val="24"/>
        </w:rPr>
        <w:t xml:space="preserve">de igual manera </w:t>
      </w:r>
      <w:r w:rsidR="0076564B">
        <w:rPr>
          <w:rFonts w:ascii="Arial" w:hAnsi="Arial" w:cs="Arial"/>
          <w:sz w:val="24"/>
          <w:szCs w:val="24"/>
        </w:rPr>
        <w:t>la prueba de F para ver si podemos rechazar la hipótesis nula</w:t>
      </w:r>
    </w:p>
    <w:p w:rsidR="0076564B" w:rsidRDefault="005210D6" w:rsidP="0076564B">
      <w:pPr>
        <w:pStyle w:val="Prrafodelista"/>
        <w:jc w:val="both"/>
        <w:rPr>
          <w:rFonts w:ascii="Arial" w:hAnsi="Arial" w:cs="Arial"/>
          <w:sz w:val="24"/>
          <w:szCs w:val="24"/>
        </w:rPr>
      </w:pPr>
      <w:r w:rsidRPr="005210D6">
        <w:rPr>
          <w:rFonts w:ascii="Arial" w:hAnsi="Arial" w:cs="Arial"/>
          <w:noProof/>
          <w:sz w:val="24"/>
          <w:szCs w:val="24"/>
        </w:rPr>
        <w:drawing>
          <wp:inline distT="0" distB="0" distL="0" distR="0" wp14:anchorId="1D3C7D63" wp14:editId="6D8E7A21">
            <wp:extent cx="5612130" cy="70739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707390"/>
                    </a:xfrm>
                    <a:prstGeom prst="rect">
                      <a:avLst/>
                    </a:prstGeom>
                  </pic:spPr>
                </pic:pic>
              </a:graphicData>
            </a:graphic>
          </wp:inline>
        </w:drawing>
      </w:r>
    </w:p>
    <w:p w:rsidR="0076564B" w:rsidRDefault="0076564B" w:rsidP="008D0CCA">
      <w:pPr>
        <w:pStyle w:val="Prrafodelista"/>
        <w:ind w:left="0"/>
        <w:jc w:val="both"/>
        <w:rPr>
          <w:rFonts w:ascii="Arial" w:hAnsi="Arial" w:cs="Arial"/>
          <w:sz w:val="24"/>
          <w:szCs w:val="24"/>
        </w:rPr>
      </w:pPr>
      <w:r>
        <w:rPr>
          <w:rFonts w:ascii="Arial" w:hAnsi="Arial" w:cs="Arial"/>
          <w:sz w:val="24"/>
          <w:szCs w:val="24"/>
        </w:rPr>
        <w:t xml:space="preserve">Observamos que el valor de F es mucho más grande que el valor critico de  F por lo que podemos </w:t>
      </w:r>
      <w:r w:rsidRPr="0076564B">
        <w:rPr>
          <w:rFonts w:ascii="Arial" w:hAnsi="Arial" w:cs="Arial"/>
          <w:sz w:val="24"/>
          <w:szCs w:val="24"/>
        </w:rPr>
        <w:t>rechaza</w:t>
      </w:r>
      <w:r>
        <w:rPr>
          <w:rFonts w:ascii="Arial" w:hAnsi="Arial" w:cs="Arial"/>
          <w:sz w:val="24"/>
          <w:szCs w:val="24"/>
        </w:rPr>
        <w:t>r</w:t>
      </w:r>
      <w:r w:rsidRPr="0076564B">
        <w:rPr>
          <w:rFonts w:ascii="Arial" w:hAnsi="Arial" w:cs="Arial"/>
          <w:sz w:val="24"/>
          <w:szCs w:val="24"/>
        </w:rPr>
        <w:t xml:space="preserve"> la hipótesis nula de que todas las variables independientes sean irrelevantes y se acepta la hipótesis alternativa de que al menos una de las variables independientes es significativa en el modelo.</w:t>
      </w:r>
    </w:p>
    <w:p w:rsidR="008D0CCA" w:rsidRDefault="008D0CCA" w:rsidP="008D0CCA">
      <w:pPr>
        <w:pStyle w:val="Prrafodelista"/>
        <w:ind w:left="0"/>
        <w:jc w:val="both"/>
        <w:rPr>
          <w:rFonts w:ascii="Arial" w:hAnsi="Arial" w:cs="Arial"/>
          <w:sz w:val="24"/>
          <w:szCs w:val="24"/>
        </w:rPr>
      </w:pPr>
    </w:p>
    <w:p w:rsidR="008D0CCA" w:rsidRDefault="008D0CCA" w:rsidP="0088690B">
      <w:pPr>
        <w:jc w:val="both"/>
        <w:rPr>
          <w:rFonts w:ascii="Arial" w:hAnsi="Arial" w:cs="Arial"/>
          <w:sz w:val="24"/>
          <w:szCs w:val="24"/>
        </w:rPr>
      </w:pPr>
      <w:r w:rsidRPr="0098431C">
        <w:rPr>
          <w:rFonts w:ascii="Arial" w:hAnsi="Arial" w:cs="Arial"/>
          <w:sz w:val="24"/>
          <w:szCs w:val="24"/>
        </w:rPr>
        <w:t>Por lo tanto, podemos concluir que hay una relación significativa entre las variables independientes y la variable dependiente en la regresión. En este contexto, el coeficiente de determinación (R²) de</w:t>
      </w:r>
      <w:r>
        <w:rPr>
          <w:rFonts w:ascii="Arial" w:hAnsi="Arial" w:cs="Arial"/>
          <w:sz w:val="24"/>
          <w:szCs w:val="24"/>
        </w:rPr>
        <w:t xml:space="preserve"> 0.9279 </w:t>
      </w:r>
      <w:r w:rsidRPr="0098431C">
        <w:rPr>
          <w:rFonts w:ascii="Arial" w:hAnsi="Arial" w:cs="Arial"/>
          <w:sz w:val="24"/>
          <w:szCs w:val="24"/>
        </w:rPr>
        <w:t xml:space="preserve">también nos indica que alrededor del </w:t>
      </w:r>
      <w:r>
        <w:rPr>
          <w:rFonts w:ascii="Arial" w:hAnsi="Arial" w:cs="Arial"/>
          <w:sz w:val="24"/>
          <w:szCs w:val="24"/>
        </w:rPr>
        <w:t>92.79</w:t>
      </w:r>
      <w:r w:rsidRPr="0098431C">
        <w:rPr>
          <w:rFonts w:ascii="Arial" w:hAnsi="Arial" w:cs="Arial"/>
          <w:sz w:val="24"/>
          <w:szCs w:val="24"/>
        </w:rPr>
        <w:t>% de la variabilidad en la variable dependiente puede ser explicada por las variables independientes en el modelo de regresión.</w:t>
      </w:r>
    </w:p>
    <w:p w:rsidR="0088690B" w:rsidRPr="0098431C" w:rsidRDefault="0088690B" w:rsidP="0088690B">
      <w:pPr>
        <w:jc w:val="both"/>
        <w:rPr>
          <w:rFonts w:ascii="Arial" w:hAnsi="Arial" w:cs="Arial"/>
          <w:sz w:val="24"/>
          <w:szCs w:val="24"/>
        </w:rPr>
      </w:pPr>
      <w:r>
        <w:rPr>
          <w:rFonts w:ascii="Arial" w:hAnsi="Arial" w:cs="Arial"/>
          <w:sz w:val="24"/>
          <w:szCs w:val="24"/>
        </w:rPr>
        <w:t>Por lo tanto podemos concluir que existe una relación significativa y la regresión lineal consigue explicar gran parte de la variabilidad observada</w:t>
      </w:r>
    </w:p>
    <w:p w:rsidR="008D0CCA" w:rsidRDefault="008D0CCA" w:rsidP="008D0CCA">
      <w:pPr>
        <w:pStyle w:val="Prrafodelista"/>
        <w:ind w:left="0"/>
        <w:jc w:val="both"/>
        <w:rPr>
          <w:rFonts w:ascii="Arial" w:hAnsi="Arial" w:cs="Arial"/>
          <w:sz w:val="24"/>
          <w:szCs w:val="24"/>
        </w:rPr>
      </w:pPr>
    </w:p>
    <w:p w:rsidR="00697B19" w:rsidRPr="005210D6" w:rsidRDefault="00697B19" w:rsidP="005210D6">
      <w:pPr>
        <w:jc w:val="both"/>
        <w:rPr>
          <w:rFonts w:ascii="Arial" w:hAnsi="Arial" w:cs="Arial"/>
          <w:sz w:val="24"/>
          <w:szCs w:val="24"/>
        </w:rPr>
      </w:pPr>
    </w:p>
    <w:p w:rsidR="00957B16" w:rsidRDefault="008B50C9" w:rsidP="008B50C9">
      <w:pPr>
        <w:pStyle w:val="Ttulo1"/>
      </w:pPr>
      <w:r>
        <w:lastRenderedPageBreak/>
        <w:t>E</w:t>
      </w:r>
      <w:r w:rsidR="00957B16">
        <w:t xml:space="preserve">xportaciones de </w:t>
      </w:r>
      <w:r w:rsidR="00556F9D">
        <w:t>Placas metales</w:t>
      </w:r>
      <w:r w:rsidR="00957B16">
        <w:t xml:space="preserve"> </w:t>
      </w:r>
      <w:r w:rsidR="00EE6EEF">
        <w:t>en zonas francas</w:t>
      </w:r>
    </w:p>
    <w:p w:rsidR="00957B16" w:rsidRPr="008B50C9" w:rsidRDefault="008B50C9" w:rsidP="008B50C9">
      <w:pPr>
        <w:jc w:val="both"/>
        <w:rPr>
          <w:rFonts w:ascii="Arial" w:hAnsi="Arial" w:cs="Arial"/>
          <w:sz w:val="24"/>
          <w:szCs w:val="24"/>
        </w:rPr>
      </w:pPr>
      <w:r>
        <w:rPr>
          <w:rFonts w:ascii="Arial" w:hAnsi="Arial" w:cs="Arial"/>
          <w:sz w:val="24"/>
          <w:szCs w:val="24"/>
        </w:rPr>
        <w:t>Se eligió realizar el siguiente análisis debido a que tuve una curiosidad en saber los diversos comportamientos de este arancel en las zonas francas de nuestro país, por lo cual estaremos analizando los datos de ello en esta sección.</w:t>
      </w:r>
    </w:p>
    <w:p w:rsidR="00F77ADD" w:rsidRDefault="00957B16" w:rsidP="00F86CDC">
      <w:pPr>
        <w:pStyle w:val="Prrafodelista"/>
        <w:ind w:left="0"/>
        <w:jc w:val="both"/>
        <w:rPr>
          <w:rFonts w:ascii="Arial" w:hAnsi="Arial" w:cs="Arial"/>
          <w:sz w:val="24"/>
          <w:szCs w:val="24"/>
        </w:rPr>
      </w:pPr>
      <w:r>
        <w:rPr>
          <w:rFonts w:ascii="Arial" w:hAnsi="Arial" w:cs="Arial"/>
          <w:sz w:val="24"/>
          <w:szCs w:val="24"/>
        </w:rPr>
        <w:t>Esta base de datos posee información de las exportaciones de manufactura diversas de</w:t>
      </w:r>
      <w:r w:rsidR="00F77ADD">
        <w:rPr>
          <w:rFonts w:ascii="Arial" w:hAnsi="Arial" w:cs="Arial"/>
          <w:sz w:val="24"/>
          <w:szCs w:val="24"/>
        </w:rPr>
        <w:t xml:space="preserve">l arancel </w:t>
      </w:r>
      <w:r w:rsidR="00F77ADD" w:rsidRPr="00F77ADD">
        <w:rPr>
          <w:rFonts w:ascii="Arial" w:hAnsi="Arial" w:cs="Arial"/>
          <w:sz w:val="24"/>
          <w:szCs w:val="24"/>
        </w:rPr>
        <w:t>8310.00.00.00</w:t>
      </w:r>
      <w:r w:rsidR="00F77ADD">
        <w:rPr>
          <w:rFonts w:ascii="Arial" w:hAnsi="Arial" w:cs="Arial"/>
          <w:sz w:val="24"/>
          <w:szCs w:val="24"/>
        </w:rPr>
        <w:t>, el cual categoriza el</w:t>
      </w:r>
      <w:r>
        <w:rPr>
          <w:rFonts w:ascii="Arial" w:hAnsi="Arial" w:cs="Arial"/>
          <w:sz w:val="24"/>
          <w:szCs w:val="24"/>
        </w:rPr>
        <w:t xml:space="preserve"> metal común. </w:t>
      </w:r>
    </w:p>
    <w:p w:rsidR="00F77ADD" w:rsidRDefault="00F77ADD" w:rsidP="00F86CDC">
      <w:pPr>
        <w:pStyle w:val="Prrafodelista"/>
        <w:ind w:left="0"/>
        <w:jc w:val="both"/>
        <w:rPr>
          <w:rFonts w:ascii="Arial" w:hAnsi="Arial" w:cs="Arial"/>
          <w:sz w:val="24"/>
          <w:szCs w:val="24"/>
        </w:rPr>
      </w:pPr>
    </w:p>
    <w:p w:rsidR="00957B16" w:rsidRDefault="00F77ADD" w:rsidP="00F86CDC">
      <w:pPr>
        <w:pStyle w:val="Prrafodelista"/>
        <w:ind w:left="0"/>
        <w:jc w:val="both"/>
        <w:rPr>
          <w:rFonts w:ascii="Arial" w:hAnsi="Arial" w:cs="Arial"/>
          <w:sz w:val="24"/>
          <w:szCs w:val="24"/>
        </w:rPr>
      </w:pPr>
      <w:r>
        <w:rPr>
          <w:rFonts w:ascii="Arial" w:hAnsi="Arial" w:cs="Arial"/>
          <w:sz w:val="24"/>
          <w:szCs w:val="24"/>
        </w:rPr>
        <w:t>Específicamente estudiaremos la subdivisión de “</w:t>
      </w:r>
      <w:r w:rsidR="00957B16" w:rsidRPr="00F77ADD">
        <w:rPr>
          <w:rFonts w:ascii="Arial" w:hAnsi="Arial" w:cs="Arial"/>
          <w:sz w:val="24"/>
          <w:szCs w:val="24"/>
        </w:rPr>
        <w:t>Placas indicadoras, placas rótulo, placas de direcciones y placas simil., cifras, letras y signos diversos, de metal común</w:t>
      </w:r>
      <w:r>
        <w:rPr>
          <w:rFonts w:ascii="Arial" w:hAnsi="Arial" w:cs="Arial"/>
          <w:sz w:val="24"/>
          <w:szCs w:val="24"/>
        </w:rPr>
        <w:t>”.</w:t>
      </w:r>
    </w:p>
    <w:p w:rsidR="00F77ADD" w:rsidRPr="00F77ADD" w:rsidRDefault="00F77ADD" w:rsidP="00F86CDC">
      <w:pPr>
        <w:pStyle w:val="Prrafodelista"/>
        <w:ind w:left="0"/>
        <w:jc w:val="both"/>
        <w:rPr>
          <w:rFonts w:ascii="Arial" w:hAnsi="Arial" w:cs="Arial"/>
          <w:sz w:val="24"/>
          <w:szCs w:val="24"/>
        </w:rPr>
      </w:pPr>
    </w:p>
    <w:p w:rsidR="00957B16" w:rsidRDefault="00957B16" w:rsidP="00F86CDC">
      <w:pPr>
        <w:pStyle w:val="Prrafodelista"/>
        <w:ind w:left="0"/>
        <w:jc w:val="both"/>
        <w:rPr>
          <w:rFonts w:ascii="Arial" w:hAnsi="Arial" w:cs="Arial"/>
          <w:sz w:val="24"/>
          <w:szCs w:val="24"/>
        </w:rPr>
      </w:pPr>
      <w:r>
        <w:rPr>
          <w:rFonts w:ascii="Arial" w:hAnsi="Arial" w:cs="Arial"/>
          <w:sz w:val="24"/>
          <w:szCs w:val="24"/>
        </w:rPr>
        <w:t>La tabla posee los siguientes atributos:</w:t>
      </w:r>
    </w:p>
    <w:p w:rsidR="00957B16" w:rsidRDefault="00957B16" w:rsidP="00F86CDC">
      <w:pPr>
        <w:pStyle w:val="Prrafodelista"/>
        <w:numPr>
          <w:ilvl w:val="0"/>
          <w:numId w:val="11"/>
        </w:numPr>
        <w:ind w:left="720"/>
        <w:jc w:val="both"/>
        <w:rPr>
          <w:rFonts w:ascii="Arial" w:hAnsi="Arial" w:cs="Arial"/>
          <w:sz w:val="24"/>
          <w:szCs w:val="24"/>
        </w:rPr>
      </w:pPr>
      <w:r>
        <w:rPr>
          <w:rFonts w:ascii="Arial" w:hAnsi="Arial" w:cs="Arial"/>
          <w:sz w:val="24"/>
          <w:szCs w:val="24"/>
        </w:rPr>
        <w:t>Año:</w:t>
      </w:r>
      <w:r w:rsidR="00F77ADD" w:rsidRPr="00F77ADD">
        <w:rPr>
          <w:rFonts w:ascii="Arial" w:hAnsi="Arial" w:cs="Arial"/>
          <w:sz w:val="24"/>
          <w:szCs w:val="24"/>
        </w:rPr>
        <w:t xml:space="preserve"> </w:t>
      </w:r>
      <w:r w:rsidR="00F77ADD">
        <w:rPr>
          <w:rFonts w:ascii="Arial" w:hAnsi="Arial" w:cs="Arial"/>
          <w:sz w:val="24"/>
          <w:szCs w:val="24"/>
        </w:rPr>
        <w:t>dato</w:t>
      </w:r>
      <w:r>
        <w:rPr>
          <w:rFonts w:ascii="Arial" w:hAnsi="Arial" w:cs="Arial"/>
          <w:sz w:val="24"/>
          <w:szCs w:val="24"/>
        </w:rPr>
        <w:t xml:space="preserve"> categórico</w:t>
      </w:r>
    </w:p>
    <w:p w:rsidR="00957B16" w:rsidRDefault="00957B16" w:rsidP="00F86CDC">
      <w:pPr>
        <w:pStyle w:val="Prrafodelista"/>
        <w:numPr>
          <w:ilvl w:val="0"/>
          <w:numId w:val="11"/>
        </w:numPr>
        <w:ind w:left="720"/>
        <w:jc w:val="both"/>
        <w:rPr>
          <w:rFonts w:ascii="Arial" w:hAnsi="Arial" w:cs="Arial"/>
          <w:sz w:val="24"/>
          <w:szCs w:val="24"/>
        </w:rPr>
      </w:pPr>
      <w:r>
        <w:rPr>
          <w:rFonts w:ascii="Arial" w:hAnsi="Arial" w:cs="Arial"/>
          <w:sz w:val="24"/>
          <w:szCs w:val="24"/>
        </w:rPr>
        <w:t>Continente: dato categórico</w:t>
      </w:r>
    </w:p>
    <w:p w:rsidR="00957B16" w:rsidRDefault="00957B16" w:rsidP="00F86CDC">
      <w:pPr>
        <w:pStyle w:val="Prrafodelista"/>
        <w:numPr>
          <w:ilvl w:val="0"/>
          <w:numId w:val="11"/>
        </w:numPr>
        <w:ind w:left="720"/>
        <w:jc w:val="both"/>
        <w:rPr>
          <w:rFonts w:ascii="Arial" w:hAnsi="Arial" w:cs="Arial"/>
          <w:sz w:val="24"/>
          <w:szCs w:val="24"/>
        </w:rPr>
      </w:pPr>
      <w:r>
        <w:rPr>
          <w:rFonts w:ascii="Arial" w:hAnsi="Arial" w:cs="Arial"/>
          <w:sz w:val="24"/>
          <w:szCs w:val="24"/>
        </w:rPr>
        <w:t>Mes:</w:t>
      </w:r>
      <w:r w:rsidR="00F77ADD">
        <w:rPr>
          <w:rFonts w:ascii="Arial" w:hAnsi="Arial" w:cs="Arial"/>
          <w:sz w:val="24"/>
          <w:szCs w:val="24"/>
        </w:rPr>
        <w:t xml:space="preserve"> dato</w:t>
      </w:r>
      <w:r>
        <w:rPr>
          <w:rFonts w:ascii="Arial" w:hAnsi="Arial" w:cs="Arial"/>
          <w:sz w:val="24"/>
          <w:szCs w:val="24"/>
        </w:rPr>
        <w:t xml:space="preserve"> categórico</w:t>
      </w:r>
    </w:p>
    <w:p w:rsidR="00F77ADD" w:rsidRDefault="00F77ADD" w:rsidP="00F86CDC">
      <w:pPr>
        <w:pStyle w:val="Prrafodelista"/>
        <w:numPr>
          <w:ilvl w:val="0"/>
          <w:numId w:val="11"/>
        </w:numPr>
        <w:ind w:left="720"/>
        <w:jc w:val="both"/>
        <w:rPr>
          <w:rFonts w:ascii="Arial" w:hAnsi="Arial" w:cs="Arial"/>
          <w:sz w:val="24"/>
          <w:szCs w:val="24"/>
        </w:rPr>
      </w:pPr>
      <w:r>
        <w:rPr>
          <w:rFonts w:ascii="Arial" w:hAnsi="Arial" w:cs="Arial"/>
          <w:sz w:val="24"/>
          <w:szCs w:val="24"/>
        </w:rPr>
        <w:t>Puerto de embarque:</w:t>
      </w:r>
    </w:p>
    <w:p w:rsidR="00957B16" w:rsidRDefault="00957B16" w:rsidP="00F86CDC">
      <w:pPr>
        <w:pStyle w:val="Prrafodelista"/>
        <w:numPr>
          <w:ilvl w:val="0"/>
          <w:numId w:val="11"/>
        </w:numPr>
        <w:ind w:left="720"/>
        <w:jc w:val="both"/>
        <w:rPr>
          <w:rFonts w:ascii="Arial" w:hAnsi="Arial" w:cs="Arial"/>
          <w:sz w:val="24"/>
          <w:szCs w:val="24"/>
        </w:rPr>
      </w:pPr>
      <w:r>
        <w:rPr>
          <w:rFonts w:ascii="Arial" w:hAnsi="Arial" w:cs="Arial"/>
          <w:sz w:val="24"/>
          <w:szCs w:val="24"/>
        </w:rPr>
        <w:t>Vía: dato categórico</w:t>
      </w:r>
    </w:p>
    <w:p w:rsidR="00957B16" w:rsidRDefault="00957B16" w:rsidP="00F86CDC">
      <w:pPr>
        <w:pStyle w:val="Prrafodelista"/>
        <w:numPr>
          <w:ilvl w:val="0"/>
          <w:numId w:val="11"/>
        </w:numPr>
        <w:ind w:left="720"/>
        <w:jc w:val="both"/>
        <w:rPr>
          <w:rFonts w:ascii="Arial" w:hAnsi="Arial" w:cs="Arial"/>
          <w:sz w:val="24"/>
          <w:szCs w:val="24"/>
        </w:rPr>
      </w:pPr>
      <w:r>
        <w:rPr>
          <w:rFonts w:ascii="Arial" w:hAnsi="Arial" w:cs="Arial"/>
          <w:sz w:val="24"/>
          <w:szCs w:val="24"/>
        </w:rPr>
        <w:t>Zonas francas: dato  categórico</w:t>
      </w:r>
    </w:p>
    <w:p w:rsidR="00957B16" w:rsidRDefault="00957B16" w:rsidP="00F86CDC">
      <w:pPr>
        <w:pStyle w:val="Prrafodelista"/>
        <w:numPr>
          <w:ilvl w:val="0"/>
          <w:numId w:val="11"/>
        </w:numPr>
        <w:ind w:left="720"/>
        <w:jc w:val="both"/>
        <w:rPr>
          <w:rFonts w:ascii="Arial" w:hAnsi="Arial" w:cs="Arial"/>
          <w:sz w:val="24"/>
          <w:szCs w:val="24"/>
        </w:rPr>
      </w:pPr>
      <w:r>
        <w:rPr>
          <w:rFonts w:ascii="Arial" w:hAnsi="Arial" w:cs="Arial"/>
          <w:sz w:val="24"/>
          <w:szCs w:val="24"/>
        </w:rPr>
        <w:t>Arancel: dato categórico</w:t>
      </w:r>
    </w:p>
    <w:p w:rsidR="00957B16" w:rsidRDefault="00957B16" w:rsidP="00F86CDC">
      <w:pPr>
        <w:pStyle w:val="Prrafodelista"/>
        <w:numPr>
          <w:ilvl w:val="0"/>
          <w:numId w:val="11"/>
        </w:numPr>
        <w:ind w:left="720"/>
        <w:jc w:val="both"/>
        <w:rPr>
          <w:rFonts w:ascii="Arial" w:hAnsi="Arial" w:cs="Arial"/>
          <w:sz w:val="24"/>
          <w:szCs w:val="24"/>
        </w:rPr>
      </w:pPr>
      <w:r>
        <w:rPr>
          <w:rFonts w:ascii="Arial" w:hAnsi="Arial" w:cs="Arial"/>
          <w:sz w:val="24"/>
          <w:szCs w:val="24"/>
        </w:rPr>
        <w:t>Valor FOB: dato numérico</w:t>
      </w:r>
    </w:p>
    <w:p w:rsidR="00556F9D" w:rsidRPr="00C32FDF" w:rsidRDefault="00957B16" w:rsidP="00F86CDC">
      <w:pPr>
        <w:pStyle w:val="Prrafodelista"/>
        <w:numPr>
          <w:ilvl w:val="0"/>
          <w:numId w:val="11"/>
        </w:numPr>
        <w:ind w:left="720"/>
        <w:jc w:val="both"/>
        <w:rPr>
          <w:rFonts w:ascii="Arial" w:hAnsi="Arial" w:cs="Arial"/>
          <w:sz w:val="24"/>
          <w:szCs w:val="24"/>
        </w:rPr>
      </w:pPr>
      <w:r>
        <w:rPr>
          <w:rFonts w:ascii="Arial" w:hAnsi="Arial" w:cs="Arial"/>
          <w:sz w:val="24"/>
          <w:szCs w:val="24"/>
        </w:rPr>
        <w:t>Peso Bruto: dato numérico</w:t>
      </w:r>
    </w:p>
    <w:p w:rsidR="00957B16" w:rsidRDefault="008D0CCA" w:rsidP="00957B16">
      <w:pPr>
        <w:jc w:val="both"/>
        <w:rPr>
          <w:rFonts w:ascii="Arial" w:hAnsi="Arial" w:cs="Arial"/>
          <w:sz w:val="24"/>
          <w:szCs w:val="24"/>
        </w:rPr>
      </w:pPr>
      <w:r>
        <w:rPr>
          <w:rFonts w:ascii="Arial" w:hAnsi="Arial" w:cs="Arial"/>
          <w:sz w:val="24"/>
          <w:szCs w:val="24"/>
        </w:rPr>
        <w:t>Análisis</w:t>
      </w:r>
    </w:p>
    <w:p w:rsidR="00405B04" w:rsidRDefault="00405B04" w:rsidP="00C1019F">
      <w:pPr>
        <w:pStyle w:val="Prrafodelista"/>
        <w:numPr>
          <w:ilvl w:val="0"/>
          <w:numId w:val="20"/>
        </w:numPr>
        <w:ind w:left="360"/>
        <w:jc w:val="both"/>
        <w:rPr>
          <w:rFonts w:ascii="Arial" w:hAnsi="Arial" w:cs="Arial"/>
          <w:sz w:val="24"/>
          <w:szCs w:val="24"/>
        </w:rPr>
      </w:pPr>
      <w:r w:rsidRPr="002C037A">
        <w:rPr>
          <w:rFonts w:ascii="Arial" w:hAnsi="Arial" w:cs="Arial"/>
          <w:sz w:val="24"/>
          <w:szCs w:val="24"/>
        </w:rPr>
        <w:t>¿Qué zona franca exporta la mayor cantidad de peso bruto?</w:t>
      </w:r>
    </w:p>
    <w:p w:rsidR="00405B04" w:rsidRDefault="00405B04" w:rsidP="00C1019F">
      <w:pPr>
        <w:pStyle w:val="Prrafodelista"/>
        <w:ind w:left="360"/>
        <w:jc w:val="both"/>
        <w:rPr>
          <w:rFonts w:ascii="Arial" w:hAnsi="Arial" w:cs="Arial"/>
          <w:sz w:val="24"/>
          <w:szCs w:val="24"/>
        </w:rPr>
      </w:pPr>
      <w:r>
        <w:rPr>
          <w:rFonts w:ascii="Arial" w:hAnsi="Arial" w:cs="Arial"/>
          <w:sz w:val="24"/>
          <w:szCs w:val="24"/>
        </w:rPr>
        <w:t>En el periodo estudiado podemos observar que las exportaciones se hacen por tres zonas francas, en la siguiente grafica podemos observar la cantidad de exportación total en el periodo de 2017 a 2021</w:t>
      </w:r>
    </w:p>
    <w:p w:rsidR="00405B04" w:rsidRDefault="00405B04" w:rsidP="00405B04">
      <w:pPr>
        <w:pStyle w:val="Prrafodelista"/>
        <w:ind w:left="1428"/>
        <w:jc w:val="both"/>
        <w:rPr>
          <w:rFonts w:ascii="Arial" w:hAnsi="Arial" w:cs="Arial"/>
          <w:sz w:val="24"/>
          <w:szCs w:val="24"/>
        </w:rPr>
      </w:pPr>
    </w:p>
    <w:p w:rsidR="00405B04" w:rsidRDefault="00405B04" w:rsidP="00405B04">
      <w:pPr>
        <w:pStyle w:val="Prrafodelista"/>
        <w:ind w:left="1428"/>
        <w:jc w:val="both"/>
        <w:rPr>
          <w:rFonts w:ascii="Arial" w:hAnsi="Arial" w:cs="Arial"/>
          <w:sz w:val="24"/>
          <w:szCs w:val="24"/>
        </w:rPr>
      </w:pPr>
      <w:r>
        <w:rPr>
          <w:noProof/>
        </w:rPr>
        <w:drawing>
          <wp:inline distT="0" distB="0" distL="0" distR="0" wp14:anchorId="4A077377" wp14:editId="1AE58728">
            <wp:extent cx="4876800" cy="2600325"/>
            <wp:effectExtent l="0" t="0" r="0" b="9525"/>
            <wp:docPr id="70" name="Gráfico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405B04" w:rsidRDefault="00405B04" w:rsidP="00C1019F">
      <w:pPr>
        <w:pStyle w:val="Prrafodelista"/>
        <w:ind w:left="0"/>
        <w:jc w:val="both"/>
        <w:rPr>
          <w:rFonts w:ascii="Arial" w:hAnsi="Arial" w:cs="Arial"/>
          <w:sz w:val="24"/>
          <w:szCs w:val="24"/>
        </w:rPr>
      </w:pPr>
    </w:p>
    <w:p w:rsidR="00405B04" w:rsidRDefault="00405B04" w:rsidP="00C1019F">
      <w:pPr>
        <w:pStyle w:val="Prrafodelista"/>
        <w:ind w:left="0"/>
        <w:jc w:val="both"/>
        <w:rPr>
          <w:rFonts w:ascii="Arial" w:hAnsi="Arial" w:cs="Arial"/>
          <w:sz w:val="24"/>
          <w:szCs w:val="24"/>
        </w:rPr>
      </w:pPr>
      <w:r>
        <w:rPr>
          <w:rFonts w:ascii="Arial" w:hAnsi="Arial" w:cs="Arial"/>
          <w:sz w:val="24"/>
          <w:szCs w:val="24"/>
        </w:rPr>
        <w:t>Como se puede observar en la gráfica anterior, la gran mayoría de las exportaciones son realizadas por Panexport</w:t>
      </w:r>
    </w:p>
    <w:p w:rsidR="00405B04" w:rsidRDefault="00405B04" w:rsidP="00405B04">
      <w:pPr>
        <w:pStyle w:val="Prrafodelista"/>
        <w:ind w:left="1428"/>
        <w:jc w:val="both"/>
        <w:rPr>
          <w:rFonts w:ascii="Arial" w:hAnsi="Arial" w:cs="Arial"/>
          <w:sz w:val="24"/>
          <w:szCs w:val="24"/>
        </w:rPr>
      </w:pPr>
      <w:r>
        <w:rPr>
          <w:noProof/>
        </w:rPr>
        <w:drawing>
          <wp:inline distT="0" distB="0" distL="0" distR="0" wp14:anchorId="727EC4B9" wp14:editId="27075D18">
            <wp:extent cx="4572000" cy="2743200"/>
            <wp:effectExtent l="0" t="0" r="0" b="0"/>
            <wp:docPr id="71" name="Gráfico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405B04" w:rsidRDefault="00405B04" w:rsidP="00405B04">
      <w:pPr>
        <w:pStyle w:val="Prrafodelista"/>
        <w:ind w:left="1428"/>
        <w:jc w:val="both"/>
        <w:rPr>
          <w:rFonts w:ascii="Arial" w:hAnsi="Arial" w:cs="Arial"/>
          <w:sz w:val="24"/>
          <w:szCs w:val="24"/>
        </w:rPr>
      </w:pPr>
    </w:p>
    <w:p w:rsidR="00405B04" w:rsidRDefault="00405B04" w:rsidP="00C1019F">
      <w:pPr>
        <w:pStyle w:val="Prrafodelista"/>
        <w:ind w:left="0"/>
        <w:jc w:val="both"/>
        <w:rPr>
          <w:rFonts w:ascii="Arial" w:hAnsi="Arial" w:cs="Arial"/>
          <w:sz w:val="24"/>
          <w:szCs w:val="24"/>
        </w:rPr>
      </w:pPr>
      <w:r>
        <w:rPr>
          <w:rFonts w:ascii="Arial" w:hAnsi="Arial" w:cs="Arial"/>
          <w:sz w:val="24"/>
          <w:szCs w:val="24"/>
        </w:rPr>
        <w:t>Esta zona franca realizo exportaciones sumando 134,000 en peso net esto siendo un equivalente al 94% de las exportaciones totales en este periodo.</w:t>
      </w:r>
    </w:p>
    <w:p w:rsidR="00405B04" w:rsidRDefault="00405B04" w:rsidP="00C1019F">
      <w:pPr>
        <w:pStyle w:val="Prrafodelista"/>
        <w:ind w:left="0"/>
        <w:jc w:val="both"/>
        <w:rPr>
          <w:rFonts w:ascii="Arial" w:hAnsi="Arial" w:cs="Arial"/>
          <w:sz w:val="24"/>
          <w:szCs w:val="24"/>
        </w:rPr>
      </w:pPr>
      <w:r>
        <w:rPr>
          <w:rFonts w:ascii="Arial" w:hAnsi="Arial" w:cs="Arial"/>
          <w:sz w:val="24"/>
          <w:szCs w:val="24"/>
        </w:rPr>
        <w:br/>
        <w:t>Las otras dos zonas francas, tienen un comportamiento más cercano, lo cual me parece más interesante para estudiar.</w:t>
      </w:r>
    </w:p>
    <w:p w:rsidR="00405B04" w:rsidRDefault="00405B04" w:rsidP="00405B04">
      <w:pPr>
        <w:pStyle w:val="Prrafodelista"/>
        <w:ind w:left="1428"/>
        <w:jc w:val="both"/>
        <w:rPr>
          <w:rFonts w:ascii="Arial" w:hAnsi="Arial" w:cs="Arial"/>
          <w:sz w:val="24"/>
          <w:szCs w:val="24"/>
        </w:rPr>
      </w:pPr>
      <w:r>
        <w:rPr>
          <w:noProof/>
        </w:rPr>
        <w:drawing>
          <wp:inline distT="0" distB="0" distL="0" distR="0" wp14:anchorId="39B40842" wp14:editId="4AADA165">
            <wp:extent cx="4724400" cy="3148013"/>
            <wp:effectExtent l="0" t="0" r="0" b="14605"/>
            <wp:docPr id="72" name="Gráfico 7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405B04" w:rsidRDefault="00405B04" w:rsidP="00405B04">
      <w:pPr>
        <w:pStyle w:val="Prrafodelista"/>
        <w:ind w:left="1428"/>
        <w:jc w:val="both"/>
        <w:rPr>
          <w:rFonts w:ascii="Arial" w:hAnsi="Arial" w:cs="Arial"/>
          <w:sz w:val="24"/>
          <w:szCs w:val="24"/>
        </w:rPr>
      </w:pPr>
    </w:p>
    <w:p w:rsidR="00405B04" w:rsidRDefault="00405B04" w:rsidP="00C1019F">
      <w:pPr>
        <w:pStyle w:val="Prrafodelista"/>
        <w:ind w:left="0"/>
        <w:jc w:val="both"/>
        <w:rPr>
          <w:rFonts w:ascii="Arial" w:hAnsi="Arial" w:cs="Arial"/>
          <w:sz w:val="24"/>
          <w:szCs w:val="24"/>
        </w:rPr>
      </w:pPr>
      <w:r>
        <w:rPr>
          <w:rFonts w:ascii="Arial" w:hAnsi="Arial" w:cs="Arial"/>
          <w:sz w:val="24"/>
          <w:szCs w:val="24"/>
        </w:rPr>
        <w:t>Debido a esto, los siguientes análisis se harán centrando en estas dos zonas francas</w:t>
      </w:r>
    </w:p>
    <w:p w:rsidR="008B6BF4" w:rsidRDefault="008B6BF4" w:rsidP="008B6BF4">
      <w:pPr>
        <w:jc w:val="both"/>
        <w:rPr>
          <w:rFonts w:ascii="Arial" w:hAnsi="Arial" w:cs="Arial"/>
          <w:sz w:val="24"/>
          <w:szCs w:val="24"/>
        </w:rPr>
      </w:pPr>
      <w:r>
        <w:rPr>
          <w:rFonts w:ascii="Arial" w:hAnsi="Arial" w:cs="Arial"/>
          <w:sz w:val="24"/>
          <w:szCs w:val="24"/>
        </w:rPr>
        <w:lastRenderedPageBreak/>
        <w:t>Confirmamos nuestra selección de zonas francas para priorizar los datos que nos interesan de las más significativas con los siguientes histogramas de Frecuencia, Frecuencia relativa y frecuencias acumuladas.</w:t>
      </w:r>
    </w:p>
    <w:p w:rsidR="00405B04" w:rsidRDefault="008B6BF4" w:rsidP="008B6BF4">
      <w:pPr>
        <w:pStyle w:val="Prrafodelista"/>
        <w:ind w:left="1068"/>
        <w:jc w:val="both"/>
        <w:rPr>
          <w:rFonts w:ascii="Arial" w:hAnsi="Arial" w:cs="Arial"/>
          <w:sz w:val="24"/>
          <w:szCs w:val="24"/>
        </w:rPr>
      </w:pPr>
      <w:r>
        <w:rPr>
          <w:noProof/>
        </w:rPr>
        <w:drawing>
          <wp:inline distT="0" distB="0" distL="0" distR="0" wp14:anchorId="33626C62" wp14:editId="1E43EB13">
            <wp:extent cx="5082639" cy="3004457"/>
            <wp:effectExtent l="0" t="0" r="3810" b="5715"/>
            <wp:docPr id="152" name="Gráfico 152"/>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8B6BF4" w:rsidRDefault="008B6BF4" w:rsidP="008B6BF4">
      <w:pPr>
        <w:ind w:left="1068"/>
        <w:jc w:val="center"/>
        <w:rPr>
          <w:rFonts w:ascii="Arial" w:hAnsi="Arial" w:cs="Arial"/>
          <w:sz w:val="24"/>
          <w:szCs w:val="24"/>
        </w:rPr>
      </w:pPr>
      <w:r>
        <w:rPr>
          <w:noProof/>
        </w:rPr>
        <w:drawing>
          <wp:inline distT="0" distB="0" distL="0" distR="0" wp14:anchorId="4590923C" wp14:editId="75BE84B4">
            <wp:extent cx="5082540" cy="2992120"/>
            <wp:effectExtent l="0" t="0" r="3810" b="17780"/>
            <wp:docPr id="156" name="Gráfico 156"/>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8B6BF4" w:rsidRDefault="008B6BF4" w:rsidP="008B6BF4">
      <w:pPr>
        <w:ind w:left="1068"/>
        <w:jc w:val="center"/>
        <w:rPr>
          <w:rFonts w:ascii="Arial" w:hAnsi="Arial" w:cs="Arial"/>
          <w:sz w:val="24"/>
          <w:szCs w:val="24"/>
        </w:rPr>
      </w:pPr>
      <w:r>
        <w:rPr>
          <w:noProof/>
        </w:rPr>
        <w:lastRenderedPageBreak/>
        <w:drawing>
          <wp:inline distT="0" distB="0" distL="0" distR="0" wp14:anchorId="1D9309E3" wp14:editId="6B3BCF40">
            <wp:extent cx="4572000" cy="2743200"/>
            <wp:effectExtent l="0" t="0" r="0" b="0"/>
            <wp:docPr id="157" name="Gráfico 157"/>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8B6BF4" w:rsidRDefault="008B6BF4" w:rsidP="008B6BF4">
      <w:pPr>
        <w:ind w:left="1068"/>
        <w:jc w:val="center"/>
        <w:rPr>
          <w:rFonts w:ascii="Arial" w:hAnsi="Arial" w:cs="Arial"/>
          <w:sz w:val="24"/>
          <w:szCs w:val="24"/>
        </w:rPr>
      </w:pPr>
      <w:r>
        <w:rPr>
          <w:noProof/>
        </w:rPr>
        <w:drawing>
          <wp:inline distT="0" distB="0" distL="0" distR="0" wp14:anchorId="15D81D9B" wp14:editId="2480830E">
            <wp:extent cx="4572000" cy="2743200"/>
            <wp:effectExtent l="0" t="0" r="0" b="0"/>
            <wp:docPr id="162" name="Gráfico 16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8B6BF4" w:rsidRPr="00932D12" w:rsidRDefault="008B6BF4" w:rsidP="008B6BF4">
      <w:pPr>
        <w:rPr>
          <w:rFonts w:ascii="Arial" w:hAnsi="Arial" w:cs="Arial"/>
          <w:sz w:val="24"/>
          <w:szCs w:val="24"/>
        </w:rPr>
      </w:pPr>
      <w:r>
        <w:rPr>
          <w:rFonts w:ascii="Arial" w:hAnsi="Arial" w:cs="Arial"/>
          <w:sz w:val="24"/>
          <w:szCs w:val="24"/>
        </w:rPr>
        <w:t>Estos histogramas nos confirman la idea de que el mayor valor de datos que nos interesan se encuentra en las zonas francas que elegimos</w:t>
      </w:r>
    </w:p>
    <w:p w:rsidR="008B6BF4" w:rsidRPr="008B6BF4" w:rsidRDefault="008B6BF4" w:rsidP="008B6BF4">
      <w:pPr>
        <w:ind w:left="1068"/>
        <w:rPr>
          <w:rFonts w:ascii="Arial" w:hAnsi="Arial" w:cs="Arial"/>
          <w:sz w:val="24"/>
          <w:szCs w:val="24"/>
        </w:rPr>
      </w:pPr>
    </w:p>
    <w:p w:rsidR="00405B04" w:rsidRDefault="00405B04" w:rsidP="00C1019F">
      <w:pPr>
        <w:pStyle w:val="Prrafodelista"/>
        <w:numPr>
          <w:ilvl w:val="0"/>
          <w:numId w:val="20"/>
        </w:numPr>
        <w:ind w:left="360"/>
        <w:jc w:val="both"/>
        <w:rPr>
          <w:rFonts w:ascii="Arial" w:hAnsi="Arial" w:cs="Arial"/>
          <w:sz w:val="24"/>
          <w:szCs w:val="24"/>
        </w:rPr>
      </w:pPr>
      <w:r w:rsidRPr="002C037A">
        <w:rPr>
          <w:rFonts w:ascii="Arial" w:hAnsi="Arial" w:cs="Arial"/>
          <w:sz w:val="24"/>
          <w:szCs w:val="24"/>
        </w:rPr>
        <w:t>¿Cuál ha sido el año en el que más se pagó FOB?</w:t>
      </w:r>
    </w:p>
    <w:p w:rsidR="00405B04" w:rsidRDefault="00405B04" w:rsidP="00C1019F">
      <w:pPr>
        <w:pStyle w:val="Prrafodelista"/>
        <w:ind w:left="360"/>
        <w:jc w:val="both"/>
        <w:rPr>
          <w:rFonts w:ascii="Arial" w:hAnsi="Arial" w:cs="Arial"/>
          <w:sz w:val="24"/>
          <w:szCs w:val="24"/>
        </w:rPr>
      </w:pPr>
      <w:r>
        <w:rPr>
          <w:rFonts w:ascii="Arial" w:hAnsi="Arial" w:cs="Arial"/>
          <w:sz w:val="24"/>
          <w:szCs w:val="24"/>
        </w:rPr>
        <w:t>Este análisis lo podemos realizar con la siguiente gráfica, en la cual ordenamos por año, la cantidad de FOB que fue pagado por las zonas francas que estudiamos</w:t>
      </w:r>
    </w:p>
    <w:p w:rsidR="00405B04" w:rsidRDefault="00405B04" w:rsidP="00405B04">
      <w:pPr>
        <w:pStyle w:val="Prrafodelista"/>
        <w:ind w:left="1428"/>
        <w:jc w:val="both"/>
        <w:rPr>
          <w:rFonts w:ascii="Arial" w:hAnsi="Arial" w:cs="Arial"/>
          <w:sz w:val="24"/>
          <w:szCs w:val="24"/>
        </w:rPr>
      </w:pPr>
    </w:p>
    <w:p w:rsidR="00405B04" w:rsidRDefault="00405B04" w:rsidP="00405B04">
      <w:pPr>
        <w:pStyle w:val="Prrafodelista"/>
        <w:ind w:left="1428"/>
        <w:jc w:val="both"/>
        <w:rPr>
          <w:rFonts w:ascii="Arial" w:hAnsi="Arial" w:cs="Arial"/>
          <w:sz w:val="24"/>
          <w:szCs w:val="24"/>
        </w:rPr>
      </w:pPr>
      <w:r>
        <w:rPr>
          <w:noProof/>
        </w:rPr>
        <w:lastRenderedPageBreak/>
        <w:drawing>
          <wp:inline distT="0" distB="0" distL="0" distR="0" wp14:anchorId="02157C3B" wp14:editId="0D4BA36D">
            <wp:extent cx="4248150" cy="2743200"/>
            <wp:effectExtent l="0" t="0" r="0" b="0"/>
            <wp:docPr id="73" name="Gráfico 73"/>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405B04" w:rsidRDefault="00405B04" w:rsidP="00C1019F">
      <w:pPr>
        <w:pStyle w:val="Prrafodelista"/>
        <w:ind w:left="348"/>
        <w:jc w:val="both"/>
        <w:rPr>
          <w:rFonts w:ascii="Arial" w:hAnsi="Arial" w:cs="Arial"/>
          <w:sz w:val="24"/>
          <w:szCs w:val="24"/>
        </w:rPr>
      </w:pPr>
      <w:r>
        <w:rPr>
          <w:rFonts w:ascii="Arial" w:hAnsi="Arial" w:cs="Arial"/>
          <w:sz w:val="24"/>
          <w:szCs w:val="24"/>
        </w:rPr>
        <w:t>Podemos observar que el pago de FOB por año se mantiene bastante estable hasta el 2020, luego en el 2021 ocurre un alza bastante grande. Esto se debe a la cantidad de peso bruto de las exportaciones de estas dos francas.</w:t>
      </w:r>
    </w:p>
    <w:p w:rsidR="00405B04" w:rsidRPr="002C037A" w:rsidRDefault="00405B04" w:rsidP="00C1019F">
      <w:pPr>
        <w:pStyle w:val="Prrafodelista"/>
        <w:ind w:left="348"/>
        <w:jc w:val="both"/>
        <w:rPr>
          <w:rFonts w:ascii="Arial" w:hAnsi="Arial" w:cs="Arial"/>
          <w:sz w:val="24"/>
          <w:szCs w:val="24"/>
        </w:rPr>
      </w:pPr>
    </w:p>
    <w:p w:rsidR="00405B04" w:rsidRDefault="00405B04" w:rsidP="00C1019F">
      <w:pPr>
        <w:pStyle w:val="Prrafodelista"/>
        <w:numPr>
          <w:ilvl w:val="0"/>
          <w:numId w:val="20"/>
        </w:numPr>
        <w:ind w:left="348"/>
        <w:jc w:val="both"/>
        <w:rPr>
          <w:rFonts w:ascii="Arial" w:hAnsi="Arial" w:cs="Arial"/>
          <w:sz w:val="24"/>
          <w:szCs w:val="24"/>
        </w:rPr>
      </w:pPr>
      <w:r>
        <w:rPr>
          <w:rFonts w:ascii="Arial" w:hAnsi="Arial" w:cs="Arial"/>
          <w:sz w:val="24"/>
          <w:szCs w:val="24"/>
        </w:rPr>
        <w:t>¿Cómo ha sido el comportamiento a través de los años de las exportaciones de este producto</w:t>
      </w:r>
      <w:r w:rsidRPr="002C037A">
        <w:rPr>
          <w:rFonts w:ascii="Arial" w:hAnsi="Arial" w:cs="Arial"/>
          <w:sz w:val="24"/>
          <w:szCs w:val="24"/>
        </w:rPr>
        <w:t>?</w:t>
      </w:r>
    </w:p>
    <w:p w:rsidR="00405B04" w:rsidRDefault="00405B04" w:rsidP="00C1019F">
      <w:pPr>
        <w:pStyle w:val="Prrafodelista"/>
        <w:ind w:left="348"/>
        <w:jc w:val="both"/>
        <w:rPr>
          <w:rFonts w:ascii="Arial" w:hAnsi="Arial" w:cs="Arial"/>
          <w:sz w:val="24"/>
          <w:szCs w:val="24"/>
        </w:rPr>
      </w:pPr>
      <w:r>
        <w:rPr>
          <w:rFonts w:ascii="Arial" w:hAnsi="Arial" w:cs="Arial"/>
          <w:sz w:val="24"/>
          <w:szCs w:val="24"/>
        </w:rPr>
        <w:t>En la siguiente grafica podemos observar por año como se ha comportado la cantidad total de exportaciones de este producto.</w:t>
      </w:r>
    </w:p>
    <w:p w:rsidR="00405B04" w:rsidRDefault="00405B04" w:rsidP="00405B04">
      <w:pPr>
        <w:pStyle w:val="Prrafodelista"/>
        <w:ind w:left="1428"/>
        <w:jc w:val="both"/>
        <w:rPr>
          <w:rFonts w:ascii="Arial" w:hAnsi="Arial" w:cs="Arial"/>
          <w:sz w:val="24"/>
          <w:szCs w:val="24"/>
        </w:rPr>
      </w:pPr>
      <w:r>
        <w:rPr>
          <w:noProof/>
        </w:rPr>
        <w:drawing>
          <wp:inline distT="0" distB="0" distL="0" distR="0" wp14:anchorId="29C944B9" wp14:editId="295E398D">
            <wp:extent cx="4467225" cy="2238375"/>
            <wp:effectExtent l="0" t="0" r="9525" b="9525"/>
            <wp:docPr id="74" name="Gráfico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405B04" w:rsidRDefault="00405B04" w:rsidP="00405B04">
      <w:pPr>
        <w:pStyle w:val="Prrafodelista"/>
        <w:ind w:left="1428"/>
        <w:jc w:val="both"/>
        <w:rPr>
          <w:rFonts w:ascii="Arial" w:hAnsi="Arial" w:cs="Arial"/>
          <w:sz w:val="24"/>
          <w:szCs w:val="24"/>
        </w:rPr>
      </w:pPr>
    </w:p>
    <w:p w:rsidR="00405B04" w:rsidRDefault="00405B04" w:rsidP="00C1019F">
      <w:pPr>
        <w:pStyle w:val="Prrafodelista"/>
        <w:ind w:left="0"/>
        <w:jc w:val="both"/>
        <w:rPr>
          <w:rFonts w:ascii="Arial" w:hAnsi="Arial" w:cs="Arial"/>
          <w:sz w:val="24"/>
          <w:szCs w:val="24"/>
        </w:rPr>
      </w:pPr>
      <w:r>
        <w:rPr>
          <w:rFonts w:ascii="Arial" w:hAnsi="Arial" w:cs="Arial"/>
          <w:sz w:val="24"/>
          <w:szCs w:val="24"/>
        </w:rPr>
        <w:t>Podemos observar que como el FOB, el peso neto exportado por año no cambiaba mucho hasta el 2020, luego en el 2021 se disparó.</w:t>
      </w:r>
    </w:p>
    <w:p w:rsidR="00405B04" w:rsidRDefault="00405B04" w:rsidP="00C1019F">
      <w:pPr>
        <w:pStyle w:val="Prrafodelista"/>
        <w:ind w:left="0"/>
        <w:jc w:val="both"/>
        <w:rPr>
          <w:rFonts w:ascii="Arial" w:hAnsi="Arial" w:cs="Arial"/>
          <w:sz w:val="24"/>
          <w:szCs w:val="24"/>
        </w:rPr>
      </w:pPr>
    </w:p>
    <w:p w:rsidR="00405B04" w:rsidRDefault="00405B04" w:rsidP="00C1019F">
      <w:pPr>
        <w:pStyle w:val="Prrafodelista"/>
        <w:ind w:left="0"/>
        <w:jc w:val="both"/>
        <w:rPr>
          <w:rFonts w:ascii="Arial" w:hAnsi="Arial" w:cs="Arial"/>
          <w:sz w:val="24"/>
          <w:szCs w:val="24"/>
        </w:rPr>
      </w:pPr>
      <w:r>
        <w:rPr>
          <w:rFonts w:ascii="Arial" w:hAnsi="Arial" w:cs="Arial"/>
          <w:sz w:val="24"/>
          <w:szCs w:val="24"/>
        </w:rPr>
        <w:t>Si observamos las exportaciones por año clasificado por zona franca podemos ver la razón de esto.</w:t>
      </w:r>
    </w:p>
    <w:p w:rsidR="00405B04" w:rsidRDefault="00405B04" w:rsidP="00405B04">
      <w:pPr>
        <w:pStyle w:val="Prrafodelista"/>
        <w:ind w:left="1428"/>
        <w:jc w:val="both"/>
        <w:rPr>
          <w:rFonts w:ascii="Arial" w:hAnsi="Arial" w:cs="Arial"/>
          <w:sz w:val="24"/>
          <w:szCs w:val="24"/>
        </w:rPr>
      </w:pPr>
      <w:r>
        <w:rPr>
          <w:noProof/>
        </w:rPr>
        <w:lastRenderedPageBreak/>
        <w:drawing>
          <wp:inline distT="0" distB="0" distL="0" distR="0" wp14:anchorId="1ED2A456" wp14:editId="11F74BBA">
            <wp:extent cx="5229225" cy="3082290"/>
            <wp:effectExtent l="0" t="0" r="9525" b="3810"/>
            <wp:docPr id="75" name="Gráfico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405B04" w:rsidRDefault="00405B04" w:rsidP="00C1019F">
      <w:pPr>
        <w:pStyle w:val="Prrafodelista"/>
        <w:ind w:left="0"/>
        <w:jc w:val="both"/>
        <w:rPr>
          <w:rFonts w:ascii="Arial" w:hAnsi="Arial" w:cs="Arial"/>
          <w:sz w:val="24"/>
          <w:szCs w:val="24"/>
        </w:rPr>
      </w:pPr>
      <w:r>
        <w:rPr>
          <w:rFonts w:ascii="Arial" w:hAnsi="Arial" w:cs="Arial"/>
          <w:sz w:val="24"/>
          <w:szCs w:val="24"/>
        </w:rPr>
        <w:t>Aquí vemos como durante los años 2017 y 2020, solo exportaba Panamá pacífico y luego en 2021 Marpesca se unió a las exportaciones, debido a esto vemos el aumento grande en exportaciones este año</w:t>
      </w:r>
    </w:p>
    <w:p w:rsidR="00C1019F" w:rsidRPr="002C037A" w:rsidRDefault="00C1019F" w:rsidP="00C1019F">
      <w:pPr>
        <w:pStyle w:val="Prrafodelista"/>
        <w:ind w:left="0"/>
        <w:jc w:val="both"/>
        <w:rPr>
          <w:rFonts w:ascii="Arial" w:hAnsi="Arial" w:cs="Arial"/>
          <w:sz w:val="24"/>
          <w:szCs w:val="24"/>
        </w:rPr>
      </w:pPr>
    </w:p>
    <w:p w:rsidR="00405B04" w:rsidRDefault="00405B04" w:rsidP="00C1019F">
      <w:pPr>
        <w:pStyle w:val="Prrafodelista"/>
        <w:numPr>
          <w:ilvl w:val="0"/>
          <w:numId w:val="20"/>
        </w:numPr>
        <w:ind w:left="0"/>
        <w:jc w:val="both"/>
        <w:rPr>
          <w:rFonts w:ascii="Arial" w:hAnsi="Arial" w:cs="Arial"/>
          <w:sz w:val="24"/>
          <w:szCs w:val="24"/>
        </w:rPr>
      </w:pPr>
      <w:r w:rsidRPr="002C037A">
        <w:rPr>
          <w:rFonts w:ascii="Arial" w:hAnsi="Arial" w:cs="Arial"/>
          <w:sz w:val="24"/>
          <w:szCs w:val="24"/>
        </w:rPr>
        <w:t>¿Cuál es la vía preferida de transporte de este tipo de producto?</w:t>
      </w:r>
    </w:p>
    <w:p w:rsidR="00405B04" w:rsidRDefault="00405B04" w:rsidP="00C1019F">
      <w:pPr>
        <w:pStyle w:val="Prrafodelista"/>
        <w:ind w:left="0"/>
        <w:jc w:val="both"/>
        <w:rPr>
          <w:rFonts w:ascii="Arial" w:hAnsi="Arial" w:cs="Arial"/>
          <w:sz w:val="24"/>
          <w:szCs w:val="24"/>
        </w:rPr>
      </w:pPr>
      <w:r>
        <w:rPr>
          <w:rFonts w:ascii="Arial" w:hAnsi="Arial" w:cs="Arial"/>
          <w:sz w:val="24"/>
          <w:szCs w:val="24"/>
        </w:rPr>
        <w:t>La vía preferida de exportación para este producto fue la marítima, como se puede observar en la siguiente gráfica:</w:t>
      </w:r>
    </w:p>
    <w:p w:rsidR="00405B04" w:rsidRDefault="00405B04" w:rsidP="00405B04">
      <w:pPr>
        <w:pStyle w:val="Prrafodelista"/>
        <w:ind w:left="1428"/>
        <w:jc w:val="both"/>
        <w:rPr>
          <w:rFonts w:ascii="Arial" w:hAnsi="Arial" w:cs="Arial"/>
          <w:sz w:val="24"/>
          <w:szCs w:val="24"/>
        </w:rPr>
      </w:pPr>
    </w:p>
    <w:p w:rsidR="00D92B03" w:rsidRDefault="00405B04" w:rsidP="00C32FDF">
      <w:pPr>
        <w:pStyle w:val="Prrafodelista"/>
        <w:ind w:left="1428"/>
        <w:jc w:val="both"/>
        <w:rPr>
          <w:rFonts w:ascii="Arial" w:hAnsi="Arial" w:cs="Arial"/>
          <w:sz w:val="24"/>
          <w:szCs w:val="24"/>
        </w:rPr>
      </w:pPr>
      <w:r>
        <w:rPr>
          <w:noProof/>
        </w:rPr>
        <w:drawing>
          <wp:inline distT="0" distB="0" distL="0" distR="0" wp14:anchorId="5720DD8C" wp14:editId="22E0242F">
            <wp:extent cx="4762500" cy="2438400"/>
            <wp:effectExtent l="0" t="0" r="0" b="0"/>
            <wp:docPr id="76" name="Gráfico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C1019F" w:rsidRDefault="00C1019F" w:rsidP="00C32FDF">
      <w:pPr>
        <w:pStyle w:val="Prrafodelista"/>
        <w:ind w:left="1428"/>
        <w:jc w:val="both"/>
        <w:rPr>
          <w:rFonts w:ascii="Arial" w:hAnsi="Arial" w:cs="Arial"/>
          <w:sz w:val="24"/>
          <w:szCs w:val="24"/>
        </w:rPr>
      </w:pPr>
    </w:p>
    <w:p w:rsidR="00C1019F" w:rsidRDefault="00C1019F">
      <w:pPr>
        <w:rPr>
          <w:rFonts w:ascii="Arial" w:hAnsi="Arial" w:cs="Arial"/>
          <w:sz w:val="24"/>
          <w:szCs w:val="24"/>
        </w:rPr>
      </w:pPr>
      <w:r>
        <w:rPr>
          <w:rFonts w:ascii="Arial" w:hAnsi="Arial" w:cs="Arial"/>
          <w:sz w:val="24"/>
          <w:szCs w:val="24"/>
        </w:rPr>
        <w:br w:type="page"/>
      </w:r>
    </w:p>
    <w:p w:rsidR="00C1019F" w:rsidRPr="00C32FDF" w:rsidRDefault="00C1019F" w:rsidP="00C32FDF">
      <w:pPr>
        <w:pStyle w:val="Prrafodelista"/>
        <w:ind w:left="1428"/>
        <w:jc w:val="both"/>
        <w:rPr>
          <w:rFonts w:ascii="Arial" w:hAnsi="Arial" w:cs="Arial"/>
          <w:sz w:val="24"/>
          <w:szCs w:val="24"/>
        </w:rPr>
      </w:pPr>
    </w:p>
    <w:p w:rsidR="00405B04" w:rsidRDefault="00405B04" w:rsidP="00C1019F">
      <w:pPr>
        <w:pStyle w:val="Prrafodelista"/>
        <w:numPr>
          <w:ilvl w:val="0"/>
          <w:numId w:val="20"/>
        </w:numPr>
        <w:ind w:left="360"/>
        <w:jc w:val="both"/>
        <w:rPr>
          <w:rFonts w:ascii="Arial" w:hAnsi="Arial" w:cs="Arial"/>
          <w:sz w:val="24"/>
          <w:szCs w:val="24"/>
        </w:rPr>
      </w:pPr>
      <w:r w:rsidRPr="002C037A">
        <w:rPr>
          <w:rFonts w:ascii="Arial" w:hAnsi="Arial" w:cs="Arial"/>
          <w:sz w:val="24"/>
          <w:szCs w:val="24"/>
        </w:rPr>
        <w:t>¿Promedio de peso bruto exportado en el periodo estudiado?</w:t>
      </w:r>
    </w:p>
    <w:p w:rsidR="00D92B03" w:rsidRDefault="00D92B03" w:rsidP="00C1019F">
      <w:pPr>
        <w:pStyle w:val="Prrafodelista"/>
        <w:ind w:left="360"/>
        <w:jc w:val="both"/>
        <w:rPr>
          <w:rFonts w:ascii="Arial" w:hAnsi="Arial" w:cs="Arial"/>
          <w:sz w:val="24"/>
          <w:szCs w:val="24"/>
        </w:rPr>
      </w:pPr>
      <w:r w:rsidRPr="00D92B03">
        <w:rPr>
          <w:rFonts w:ascii="Arial" w:hAnsi="Arial" w:cs="Arial"/>
          <w:sz w:val="24"/>
          <w:szCs w:val="24"/>
        </w:rPr>
        <w:t>Podemos ver el análisis de los datos numéricos del peso en la siguiente imagen</w:t>
      </w:r>
    </w:p>
    <w:p w:rsidR="00405B04" w:rsidRDefault="00405B04" w:rsidP="00405B04">
      <w:pPr>
        <w:pStyle w:val="Prrafodelista"/>
        <w:ind w:left="1428"/>
        <w:jc w:val="center"/>
        <w:rPr>
          <w:rFonts w:ascii="Arial" w:hAnsi="Arial" w:cs="Arial"/>
          <w:sz w:val="24"/>
          <w:szCs w:val="24"/>
        </w:rPr>
      </w:pPr>
      <w:r w:rsidRPr="00FA57D0">
        <w:rPr>
          <w:rFonts w:ascii="Arial" w:hAnsi="Arial" w:cs="Arial"/>
          <w:noProof/>
          <w:sz w:val="24"/>
          <w:szCs w:val="24"/>
        </w:rPr>
        <w:drawing>
          <wp:inline distT="0" distB="0" distL="0" distR="0" wp14:anchorId="0BD8D27B" wp14:editId="180F5D07">
            <wp:extent cx="3572374" cy="428685"/>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72374" cy="428685"/>
                    </a:xfrm>
                    <a:prstGeom prst="rect">
                      <a:avLst/>
                    </a:prstGeom>
                  </pic:spPr>
                </pic:pic>
              </a:graphicData>
            </a:graphic>
          </wp:inline>
        </w:drawing>
      </w:r>
    </w:p>
    <w:p w:rsidR="00C32FDF" w:rsidRDefault="00C32FDF" w:rsidP="00405B04">
      <w:pPr>
        <w:pStyle w:val="Prrafodelista"/>
        <w:ind w:left="1428"/>
        <w:jc w:val="center"/>
        <w:rPr>
          <w:rFonts w:ascii="Arial" w:hAnsi="Arial" w:cs="Arial"/>
          <w:sz w:val="24"/>
          <w:szCs w:val="24"/>
        </w:rPr>
      </w:pPr>
    </w:p>
    <w:p w:rsidR="00C32FDF" w:rsidRPr="00C32FDF" w:rsidRDefault="00C32FDF" w:rsidP="00C1019F">
      <w:pPr>
        <w:pStyle w:val="Prrafodelista"/>
        <w:ind w:left="0"/>
        <w:rPr>
          <w:rFonts w:ascii="Arial" w:hAnsi="Arial" w:cs="Arial"/>
          <w:sz w:val="24"/>
          <w:szCs w:val="24"/>
        </w:rPr>
      </w:pPr>
      <w:r>
        <w:rPr>
          <w:rFonts w:ascii="Arial" w:hAnsi="Arial" w:cs="Arial"/>
          <w:sz w:val="24"/>
          <w:szCs w:val="24"/>
        </w:rPr>
        <w:t>Con estos datos podemos sacar la siguiente distribución normal del peso</w:t>
      </w:r>
    </w:p>
    <w:p w:rsidR="00C32FDF" w:rsidRDefault="00697B19" w:rsidP="00697B19">
      <w:pPr>
        <w:pStyle w:val="Prrafodelista"/>
        <w:ind w:left="708"/>
        <w:jc w:val="center"/>
        <w:rPr>
          <w:rFonts w:ascii="Arial" w:hAnsi="Arial" w:cs="Arial"/>
          <w:sz w:val="24"/>
          <w:szCs w:val="24"/>
        </w:rPr>
      </w:pPr>
      <w:r>
        <w:rPr>
          <w:rFonts w:ascii="Arial" w:hAnsi="Arial" w:cs="Arial"/>
          <w:noProof/>
          <w:sz w:val="24"/>
          <w:szCs w:val="24"/>
        </w:rPr>
        <w:drawing>
          <wp:inline distT="0" distB="0" distL="0" distR="0">
            <wp:extent cx="3930733" cy="2948272"/>
            <wp:effectExtent l="0" t="0" r="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lacasMetalNETOLog.png"/>
                    <pic:cNvPicPr/>
                  </pic:nvPicPr>
                  <pic:blipFill>
                    <a:blip r:embed="rId62">
                      <a:extLst>
                        <a:ext uri="{28A0092B-C50C-407E-A947-70E740481C1C}">
                          <a14:useLocalDpi xmlns:a14="http://schemas.microsoft.com/office/drawing/2010/main" val="0"/>
                        </a:ext>
                      </a:extLst>
                    </a:blip>
                    <a:stretch>
                      <a:fillRect/>
                    </a:stretch>
                  </pic:blipFill>
                  <pic:spPr>
                    <a:xfrm>
                      <a:off x="0" y="0"/>
                      <a:ext cx="3938699" cy="2954247"/>
                    </a:xfrm>
                    <a:prstGeom prst="rect">
                      <a:avLst/>
                    </a:prstGeom>
                  </pic:spPr>
                </pic:pic>
              </a:graphicData>
            </a:graphic>
          </wp:inline>
        </w:drawing>
      </w:r>
    </w:p>
    <w:p w:rsidR="00C32FDF" w:rsidRDefault="00C32FDF" w:rsidP="00C32FDF">
      <w:pPr>
        <w:pStyle w:val="Prrafodelista"/>
        <w:ind w:left="1428"/>
        <w:jc w:val="center"/>
        <w:rPr>
          <w:rFonts w:ascii="Arial" w:hAnsi="Arial" w:cs="Arial"/>
          <w:sz w:val="24"/>
          <w:szCs w:val="24"/>
        </w:rPr>
      </w:pPr>
    </w:p>
    <w:p w:rsidR="00C32FDF" w:rsidRDefault="00C32FDF" w:rsidP="00C32FDF">
      <w:pPr>
        <w:pStyle w:val="Prrafodelista"/>
        <w:ind w:left="1428"/>
        <w:jc w:val="both"/>
        <w:rPr>
          <w:rFonts w:ascii="Arial" w:hAnsi="Arial" w:cs="Arial"/>
          <w:sz w:val="24"/>
          <w:szCs w:val="24"/>
        </w:rPr>
      </w:pPr>
    </w:p>
    <w:p w:rsidR="00C32FDF" w:rsidRPr="00C32FDF" w:rsidRDefault="00C32FDF" w:rsidP="00697B19">
      <w:pPr>
        <w:pStyle w:val="Prrafodelista"/>
        <w:ind w:left="0"/>
        <w:jc w:val="both"/>
        <w:rPr>
          <w:rFonts w:ascii="Arial" w:hAnsi="Arial" w:cs="Arial"/>
          <w:sz w:val="24"/>
          <w:szCs w:val="24"/>
        </w:rPr>
      </w:pPr>
      <w:r w:rsidRPr="00C32FDF">
        <w:rPr>
          <w:rFonts w:ascii="Arial" w:hAnsi="Arial" w:cs="Arial"/>
          <w:sz w:val="24"/>
          <w:szCs w:val="24"/>
        </w:rPr>
        <w:t>Para poder analizar mejor los datos de la distribución normal d</w:t>
      </w:r>
      <w:r>
        <w:rPr>
          <w:rFonts w:ascii="Arial" w:hAnsi="Arial" w:cs="Arial"/>
          <w:sz w:val="24"/>
          <w:szCs w:val="24"/>
        </w:rPr>
        <w:t xml:space="preserve">e los datos, decidí transformar </w:t>
      </w:r>
      <w:r w:rsidRPr="00C32FDF">
        <w:rPr>
          <w:rFonts w:ascii="Arial" w:hAnsi="Arial" w:cs="Arial"/>
          <w:sz w:val="24"/>
          <w:szCs w:val="24"/>
        </w:rPr>
        <w:t xml:space="preserve">los valores a una escala logarítmica para poder visualizar mejor el comportamiento de la </w:t>
      </w:r>
      <w:r>
        <w:rPr>
          <w:rFonts w:ascii="Arial" w:hAnsi="Arial" w:cs="Arial"/>
          <w:sz w:val="24"/>
          <w:szCs w:val="24"/>
        </w:rPr>
        <w:t xml:space="preserve">distribución </w:t>
      </w:r>
      <w:r w:rsidRPr="00C32FDF">
        <w:rPr>
          <w:rFonts w:ascii="Arial" w:hAnsi="Arial" w:cs="Arial"/>
          <w:sz w:val="24"/>
          <w:szCs w:val="24"/>
        </w:rPr>
        <w:t>normal</w:t>
      </w:r>
    </w:p>
    <w:p w:rsidR="005B2969" w:rsidRDefault="005B2969" w:rsidP="005B2969">
      <w:pPr>
        <w:pStyle w:val="Prrafodelista"/>
        <w:ind w:left="1428"/>
        <w:jc w:val="both"/>
        <w:rPr>
          <w:rFonts w:ascii="Arial" w:hAnsi="Arial" w:cs="Arial"/>
          <w:sz w:val="24"/>
          <w:szCs w:val="24"/>
        </w:rPr>
      </w:pPr>
    </w:p>
    <w:p w:rsidR="00697B19" w:rsidRDefault="00697B19" w:rsidP="00697B19">
      <w:pPr>
        <w:jc w:val="both"/>
        <w:rPr>
          <w:rFonts w:ascii="Arial" w:hAnsi="Arial" w:cs="Arial"/>
          <w:sz w:val="24"/>
          <w:szCs w:val="24"/>
        </w:rPr>
      </w:pPr>
      <w:r>
        <w:rPr>
          <w:rFonts w:ascii="Arial" w:hAnsi="Arial" w:cs="Arial"/>
          <w:sz w:val="24"/>
          <w:szCs w:val="24"/>
        </w:rPr>
        <w:t>En este diagrama podemos observar como el histograma sigue de manera bastante parecida a la forma de campana que deben tener las distribuciones normales. Por lo que podemos concluir que estos datos si siguen una distribución normal</w:t>
      </w:r>
    </w:p>
    <w:p w:rsidR="00C32FDF" w:rsidRPr="00C32FDF" w:rsidRDefault="00C32FDF" w:rsidP="00C32FDF">
      <w:pPr>
        <w:rPr>
          <w:rFonts w:ascii="Arial" w:hAnsi="Arial" w:cs="Arial"/>
          <w:sz w:val="24"/>
          <w:szCs w:val="24"/>
        </w:rPr>
      </w:pPr>
    </w:p>
    <w:p w:rsidR="00405B04" w:rsidRDefault="00405B04" w:rsidP="00C1019F">
      <w:pPr>
        <w:pStyle w:val="Prrafodelista"/>
        <w:numPr>
          <w:ilvl w:val="0"/>
          <w:numId w:val="20"/>
        </w:numPr>
        <w:ind w:left="360"/>
        <w:jc w:val="both"/>
        <w:rPr>
          <w:rFonts w:ascii="Arial" w:hAnsi="Arial" w:cs="Arial"/>
          <w:sz w:val="24"/>
          <w:szCs w:val="24"/>
        </w:rPr>
      </w:pPr>
      <w:r w:rsidRPr="002C037A">
        <w:rPr>
          <w:rFonts w:ascii="Arial" w:hAnsi="Arial" w:cs="Arial"/>
          <w:sz w:val="24"/>
          <w:szCs w:val="24"/>
        </w:rPr>
        <w:t>¿Promedio de valor FOB pagado en el periodo estudiado?</w:t>
      </w:r>
    </w:p>
    <w:p w:rsidR="00D92B03" w:rsidRDefault="00D92B03" w:rsidP="00C1019F">
      <w:pPr>
        <w:pStyle w:val="Prrafodelista"/>
        <w:ind w:left="360"/>
        <w:jc w:val="both"/>
        <w:rPr>
          <w:rFonts w:ascii="Arial" w:hAnsi="Arial" w:cs="Arial"/>
          <w:sz w:val="24"/>
          <w:szCs w:val="24"/>
        </w:rPr>
      </w:pPr>
      <w:r w:rsidRPr="00D92B03">
        <w:rPr>
          <w:rFonts w:ascii="Arial" w:hAnsi="Arial" w:cs="Arial"/>
          <w:sz w:val="24"/>
          <w:szCs w:val="24"/>
        </w:rPr>
        <w:t>Podemos ver el análisis de los datos numéricos del FOB en la siguiente imagen</w:t>
      </w:r>
    </w:p>
    <w:p w:rsidR="00C1019F" w:rsidRDefault="00C1019F" w:rsidP="00C1019F">
      <w:pPr>
        <w:pStyle w:val="Prrafodelista"/>
        <w:ind w:left="360"/>
        <w:jc w:val="both"/>
        <w:rPr>
          <w:rFonts w:ascii="Arial" w:hAnsi="Arial" w:cs="Arial"/>
          <w:sz w:val="24"/>
          <w:szCs w:val="24"/>
        </w:rPr>
      </w:pPr>
    </w:p>
    <w:p w:rsidR="00405B04" w:rsidRDefault="00405B04" w:rsidP="00405B04">
      <w:pPr>
        <w:pStyle w:val="Prrafodelista"/>
        <w:ind w:left="1428"/>
        <w:jc w:val="center"/>
        <w:rPr>
          <w:rFonts w:ascii="Arial" w:hAnsi="Arial" w:cs="Arial"/>
          <w:sz w:val="24"/>
          <w:szCs w:val="24"/>
        </w:rPr>
      </w:pPr>
      <w:r w:rsidRPr="00FA57D0">
        <w:rPr>
          <w:rFonts w:ascii="Arial" w:hAnsi="Arial" w:cs="Arial"/>
          <w:noProof/>
          <w:sz w:val="24"/>
          <w:szCs w:val="24"/>
        </w:rPr>
        <w:drawing>
          <wp:inline distT="0" distB="0" distL="0" distR="0" wp14:anchorId="20708CB1" wp14:editId="18D23027">
            <wp:extent cx="3553321" cy="381053"/>
            <wp:effectExtent l="0" t="0" r="952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53321" cy="381053"/>
                    </a:xfrm>
                    <a:prstGeom prst="rect">
                      <a:avLst/>
                    </a:prstGeom>
                  </pic:spPr>
                </pic:pic>
              </a:graphicData>
            </a:graphic>
          </wp:inline>
        </w:drawing>
      </w:r>
    </w:p>
    <w:p w:rsidR="00556F9D" w:rsidRDefault="00556F9D" w:rsidP="00405B04">
      <w:pPr>
        <w:pStyle w:val="Prrafodelista"/>
        <w:ind w:left="1428"/>
        <w:jc w:val="center"/>
        <w:rPr>
          <w:rFonts w:ascii="Arial" w:hAnsi="Arial" w:cs="Arial"/>
          <w:sz w:val="24"/>
          <w:szCs w:val="24"/>
        </w:rPr>
      </w:pPr>
    </w:p>
    <w:p w:rsidR="00556F9D" w:rsidRDefault="00556F9D" w:rsidP="00C1019F">
      <w:pPr>
        <w:pStyle w:val="Prrafodelista"/>
        <w:ind w:left="0"/>
        <w:jc w:val="center"/>
        <w:rPr>
          <w:rFonts w:ascii="Arial" w:hAnsi="Arial" w:cs="Arial"/>
          <w:sz w:val="24"/>
          <w:szCs w:val="24"/>
        </w:rPr>
      </w:pPr>
    </w:p>
    <w:p w:rsidR="00C32FDF" w:rsidRPr="00C1019F" w:rsidRDefault="00C32FDF" w:rsidP="00C1019F">
      <w:pPr>
        <w:pStyle w:val="Prrafodelista"/>
        <w:ind w:left="0"/>
        <w:jc w:val="both"/>
        <w:rPr>
          <w:rFonts w:ascii="Arial" w:hAnsi="Arial" w:cs="Arial"/>
          <w:sz w:val="24"/>
          <w:szCs w:val="24"/>
        </w:rPr>
      </w:pPr>
      <w:r>
        <w:rPr>
          <w:rFonts w:ascii="Arial" w:hAnsi="Arial" w:cs="Arial"/>
          <w:sz w:val="24"/>
          <w:szCs w:val="24"/>
        </w:rPr>
        <w:lastRenderedPageBreak/>
        <w:t>Con estos datos podemos analizar el comportamiento de los valores del FOB en una distribución normal</w:t>
      </w:r>
    </w:p>
    <w:p w:rsidR="00C32FDF" w:rsidRDefault="00C32FDF" w:rsidP="00C32FDF">
      <w:pPr>
        <w:pStyle w:val="Prrafodelista"/>
        <w:ind w:left="1428"/>
        <w:jc w:val="both"/>
        <w:rPr>
          <w:rFonts w:ascii="Arial" w:hAnsi="Arial" w:cs="Arial"/>
          <w:sz w:val="24"/>
          <w:szCs w:val="24"/>
        </w:rPr>
      </w:pPr>
    </w:p>
    <w:p w:rsidR="005B2969" w:rsidRPr="00C1019F" w:rsidRDefault="00697B19" w:rsidP="00C1019F">
      <w:pPr>
        <w:pStyle w:val="Prrafodelista"/>
        <w:ind w:left="708"/>
        <w:jc w:val="center"/>
        <w:rPr>
          <w:rFonts w:ascii="Arial" w:hAnsi="Arial" w:cs="Arial"/>
          <w:sz w:val="24"/>
          <w:szCs w:val="24"/>
        </w:rPr>
      </w:pPr>
      <w:r>
        <w:rPr>
          <w:rFonts w:ascii="Arial" w:hAnsi="Arial" w:cs="Arial"/>
          <w:noProof/>
          <w:sz w:val="24"/>
          <w:szCs w:val="24"/>
        </w:rPr>
        <w:drawing>
          <wp:inline distT="0" distB="0" distL="0" distR="0">
            <wp:extent cx="4057650" cy="3043468"/>
            <wp:effectExtent l="0" t="0" r="0" b="50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lacasMetalFOBLog.png"/>
                    <pic:cNvPicPr/>
                  </pic:nvPicPr>
                  <pic:blipFill>
                    <a:blip r:embed="rId64">
                      <a:extLst>
                        <a:ext uri="{28A0092B-C50C-407E-A947-70E740481C1C}">
                          <a14:useLocalDpi xmlns:a14="http://schemas.microsoft.com/office/drawing/2010/main" val="0"/>
                        </a:ext>
                      </a:extLst>
                    </a:blip>
                    <a:stretch>
                      <a:fillRect/>
                    </a:stretch>
                  </pic:blipFill>
                  <pic:spPr>
                    <a:xfrm>
                      <a:off x="0" y="0"/>
                      <a:ext cx="4066346" cy="3049990"/>
                    </a:xfrm>
                    <a:prstGeom prst="rect">
                      <a:avLst/>
                    </a:prstGeom>
                  </pic:spPr>
                </pic:pic>
              </a:graphicData>
            </a:graphic>
          </wp:inline>
        </w:drawing>
      </w:r>
    </w:p>
    <w:p w:rsidR="005B2969" w:rsidRPr="00C1019F" w:rsidRDefault="00697B19" w:rsidP="00C1019F">
      <w:pPr>
        <w:jc w:val="both"/>
        <w:rPr>
          <w:rFonts w:ascii="Arial" w:hAnsi="Arial" w:cs="Arial"/>
          <w:sz w:val="24"/>
          <w:szCs w:val="24"/>
        </w:rPr>
      </w:pPr>
      <w:r>
        <w:rPr>
          <w:rFonts w:ascii="Arial" w:hAnsi="Arial" w:cs="Arial"/>
          <w:sz w:val="24"/>
          <w:szCs w:val="24"/>
        </w:rPr>
        <w:t>En este diagrama podemos observar como el histograma no sigue la forma característica de campana que poseen las distribuciones normales, por lo que podemos concluir que los dat</w:t>
      </w:r>
      <w:r w:rsidR="00C1019F">
        <w:rPr>
          <w:rFonts w:ascii="Arial" w:hAnsi="Arial" w:cs="Arial"/>
          <w:sz w:val="24"/>
          <w:szCs w:val="24"/>
        </w:rPr>
        <w:t>os no siguen esta distribución.</w:t>
      </w:r>
    </w:p>
    <w:p w:rsidR="00556F9D" w:rsidRPr="002C037A" w:rsidRDefault="00556F9D" w:rsidP="00405B04">
      <w:pPr>
        <w:pStyle w:val="Prrafodelista"/>
        <w:ind w:left="1428"/>
        <w:jc w:val="center"/>
        <w:rPr>
          <w:rFonts w:ascii="Arial" w:hAnsi="Arial" w:cs="Arial"/>
          <w:sz w:val="24"/>
          <w:szCs w:val="24"/>
        </w:rPr>
      </w:pPr>
    </w:p>
    <w:p w:rsidR="00405B04" w:rsidRDefault="00405B04" w:rsidP="00C1019F">
      <w:pPr>
        <w:pStyle w:val="Prrafodelista"/>
        <w:numPr>
          <w:ilvl w:val="0"/>
          <w:numId w:val="20"/>
        </w:numPr>
        <w:ind w:left="360"/>
        <w:jc w:val="both"/>
        <w:rPr>
          <w:rFonts w:ascii="Arial" w:hAnsi="Arial" w:cs="Arial"/>
          <w:sz w:val="24"/>
          <w:szCs w:val="24"/>
        </w:rPr>
      </w:pPr>
      <w:r w:rsidRPr="002C037A">
        <w:rPr>
          <w:rFonts w:ascii="Arial" w:hAnsi="Arial" w:cs="Arial"/>
          <w:sz w:val="24"/>
          <w:szCs w:val="24"/>
        </w:rPr>
        <w:t>¿Cuál es la correlación entre peso bruto y valor FOB</w:t>
      </w:r>
    </w:p>
    <w:p w:rsidR="00556F9D" w:rsidRPr="002C037A" w:rsidRDefault="00556F9D" w:rsidP="00C1019F">
      <w:pPr>
        <w:pStyle w:val="Prrafodelista"/>
        <w:ind w:left="360"/>
        <w:jc w:val="both"/>
        <w:rPr>
          <w:rFonts w:ascii="Arial" w:hAnsi="Arial" w:cs="Arial"/>
          <w:sz w:val="24"/>
          <w:szCs w:val="24"/>
        </w:rPr>
      </w:pPr>
      <w:r>
        <w:rPr>
          <w:rFonts w:ascii="Arial" w:hAnsi="Arial" w:cs="Arial"/>
          <w:sz w:val="24"/>
          <w:szCs w:val="24"/>
        </w:rPr>
        <w:t>Sacamos una regresión lineal para poder observar la relación entre estas dos variables. En las siguientes graficas podemos observar el resultado</w:t>
      </w:r>
    </w:p>
    <w:p w:rsidR="008B0FFC" w:rsidRPr="002C2CE8" w:rsidRDefault="00B912D6" w:rsidP="00697B19">
      <w:pPr>
        <w:ind w:left="708"/>
        <w:jc w:val="center"/>
        <w:rPr>
          <w:rFonts w:ascii="Arial" w:hAnsi="Arial" w:cs="Arial"/>
          <w:sz w:val="24"/>
          <w:szCs w:val="24"/>
        </w:rPr>
      </w:pPr>
      <w:r w:rsidRPr="00B912D6">
        <w:rPr>
          <w:rFonts w:ascii="Arial" w:hAnsi="Arial" w:cs="Arial"/>
          <w:noProof/>
          <w:sz w:val="24"/>
          <w:szCs w:val="24"/>
        </w:rPr>
        <w:drawing>
          <wp:inline distT="0" distB="0" distL="0" distR="0" wp14:anchorId="30A2F86C" wp14:editId="42610A7B">
            <wp:extent cx="5612130" cy="250317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2503170"/>
                    </a:xfrm>
                    <a:prstGeom prst="rect">
                      <a:avLst/>
                    </a:prstGeom>
                  </pic:spPr>
                </pic:pic>
              </a:graphicData>
            </a:graphic>
          </wp:inline>
        </w:drawing>
      </w:r>
    </w:p>
    <w:p w:rsidR="00F412D1" w:rsidRPr="00C1019F" w:rsidRDefault="00B912D6" w:rsidP="00C1019F">
      <w:pPr>
        <w:pStyle w:val="Prrafodelista"/>
        <w:ind w:left="0"/>
        <w:jc w:val="both"/>
        <w:rPr>
          <w:rFonts w:ascii="Arial" w:hAnsi="Arial" w:cs="Arial"/>
          <w:sz w:val="24"/>
          <w:szCs w:val="24"/>
        </w:rPr>
      </w:pPr>
      <w:r>
        <w:rPr>
          <w:rFonts w:ascii="Arial" w:hAnsi="Arial" w:cs="Arial"/>
          <w:sz w:val="24"/>
          <w:szCs w:val="24"/>
        </w:rPr>
        <w:lastRenderedPageBreak/>
        <w:t>En esta grafica podemos apreciar como un solo punto se encuentra muy distante del resto, por lo cual decidimos realizar la regresión nuevamente eliminando este punto</w:t>
      </w:r>
    </w:p>
    <w:p w:rsidR="00F412D1" w:rsidRDefault="00F412D1" w:rsidP="00D12D45">
      <w:pPr>
        <w:pStyle w:val="Prrafodelista"/>
        <w:jc w:val="both"/>
        <w:rPr>
          <w:rFonts w:ascii="Arial" w:hAnsi="Arial" w:cs="Arial"/>
          <w:sz w:val="24"/>
          <w:szCs w:val="24"/>
        </w:rPr>
      </w:pPr>
    </w:p>
    <w:p w:rsidR="00F412D1" w:rsidRDefault="00F412D1" w:rsidP="00F412D1">
      <w:pPr>
        <w:pStyle w:val="Prrafodelista"/>
        <w:jc w:val="center"/>
        <w:rPr>
          <w:rFonts w:ascii="Arial" w:hAnsi="Arial" w:cs="Arial"/>
          <w:sz w:val="24"/>
          <w:szCs w:val="24"/>
        </w:rPr>
      </w:pPr>
      <w:r w:rsidRPr="00F412D1">
        <w:rPr>
          <w:rFonts w:ascii="Arial" w:hAnsi="Arial" w:cs="Arial"/>
          <w:noProof/>
          <w:sz w:val="24"/>
          <w:szCs w:val="24"/>
        </w:rPr>
        <w:drawing>
          <wp:inline distT="0" distB="0" distL="0" distR="0" wp14:anchorId="0219AB27" wp14:editId="75CD2F70">
            <wp:extent cx="5612130" cy="2676525"/>
            <wp:effectExtent l="0" t="0" r="762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2676525"/>
                    </a:xfrm>
                    <a:prstGeom prst="rect">
                      <a:avLst/>
                    </a:prstGeom>
                  </pic:spPr>
                </pic:pic>
              </a:graphicData>
            </a:graphic>
          </wp:inline>
        </w:drawing>
      </w:r>
    </w:p>
    <w:p w:rsidR="008D1232" w:rsidRPr="00F412D1" w:rsidRDefault="00F412D1" w:rsidP="004825BF">
      <w:pPr>
        <w:pStyle w:val="Prrafodelista"/>
        <w:ind w:left="0"/>
        <w:rPr>
          <w:rFonts w:ascii="Arial" w:hAnsi="Arial" w:cs="Arial"/>
          <w:sz w:val="24"/>
          <w:szCs w:val="24"/>
        </w:rPr>
      </w:pPr>
      <w:r>
        <w:rPr>
          <w:rFonts w:ascii="Arial" w:hAnsi="Arial" w:cs="Arial"/>
          <w:sz w:val="24"/>
          <w:szCs w:val="24"/>
        </w:rPr>
        <w:t>Con esta nueva regresión lineal podemos observar como la mayoría de puntos cuando se exporta más de 200 en peso neto, se encuentran muy dispersos de la línea de tendencia.</w:t>
      </w:r>
    </w:p>
    <w:p w:rsidR="008D1232" w:rsidRPr="008D1232" w:rsidRDefault="008D1232" w:rsidP="004825BF">
      <w:pPr>
        <w:jc w:val="both"/>
        <w:rPr>
          <w:rFonts w:ascii="Arial" w:hAnsi="Arial" w:cs="Arial"/>
          <w:sz w:val="24"/>
          <w:szCs w:val="24"/>
        </w:rPr>
      </w:pPr>
    </w:p>
    <w:p w:rsidR="008D1232" w:rsidRDefault="008D1232" w:rsidP="004825BF">
      <w:pPr>
        <w:pStyle w:val="Prrafodelista"/>
        <w:ind w:left="0"/>
        <w:jc w:val="both"/>
        <w:rPr>
          <w:rFonts w:ascii="Arial" w:hAnsi="Arial" w:cs="Arial"/>
          <w:sz w:val="24"/>
          <w:szCs w:val="24"/>
        </w:rPr>
      </w:pPr>
      <w:r>
        <w:rPr>
          <w:rFonts w:ascii="Arial" w:hAnsi="Arial" w:cs="Arial"/>
          <w:sz w:val="24"/>
          <w:szCs w:val="24"/>
        </w:rPr>
        <w:t>Para esta regresión lineal conseguimos la siguiente formula de y</w:t>
      </w:r>
      <w:r w:rsidR="00B912D6">
        <w:rPr>
          <w:rFonts w:ascii="Arial" w:hAnsi="Arial" w:cs="Arial"/>
          <w:sz w:val="24"/>
          <w:szCs w:val="24"/>
        </w:rPr>
        <w:t>:</w:t>
      </w:r>
    </w:p>
    <w:p w:rsidR="008D1232" w:rsidRDefault="00B912D6" w:rsidP="004825BF">
      <w:pPr>
        <w:pStyle w:val="Prrafodelista"/>
        <w:ind w:left="0"/>
        <w:jc w:val="center"/>
        <w:rPr>
          <w:rFonts w:ascii="Cambria Math" w:hAnsi="Cambria Math" w:cs="Arial"/>
          <w:bCs/>
          <w:sz w:val="28"/>
          <w:szCs w:val="24"/>
        </w:rPr>
      </w:pPr>
      <w:r w:rsidRPr="00CF3397">
        <w:rPr>
          <w:rFonts w:ascii="Cambria Math" w:hAnsi="Cambria Math" w:cs="Arial"/>
          <w:bCs/>
          <w:sz w:val="28"/>
          <w:szCs w:val="24"/>
        </w:rPr>
        <w:t>y = 23.273x + 414.4</w:t>
      </w:r>
    </w:p>
    <w:p w:rsidR="00C1019F" w:rsidRPr="00B912D6" w:rsidRDefault="00C1019F" w:rsidP="004825BF">
      <w:pPr>
        <w:pStyle w:val="Prrafodelista"/>
        <w:ind w:left="0"/>
        <w:jc w:val="center"/>
        <w:rPr>
          <w:rFonts w:ascii="Arial" w:hAnsi="Arial" w:cs="Arial"/>
          <w:sz w:val="28"/>
          <w:szCs w:val="24"/>
        </w:rPr>
      </w:pPr>
    </w:p>
    <w:p w:rsidR="008D1232" w:rsidRDefault="008D1232" w:rsidP="004825BF">
      <w:pPr>
        <w:pStyle w:val="Prrafodelista"/>
        <w:ind w:left="0"/>
        <w:jc w:val="both"/>
        <w:rPr>
          <w:rFonts w:ascii="Arial" w:hAnsi="Arial" w:cs="Arial"/>
          <w:sz w:val="24"/>
          <w:szCs w:val="24"/>
        </w:rPr>
      </w:pPr>
      <w:r>
        <w:rPr>
          <w:rFonts w:ascii="Arial" w:hAnsi="Arial" w:cs="Arial"/>
          <w:sz w:val="24"/>
          <w:szCs w:val="24"/>
        </w:rPr>
        <w:t xml:space="preserve">Para esta fórmula podemos analizar los rangos de confianza </w:t>
      </w:r>
      <w:r w:rsidR="00CF3397">
        <w:rPr>
          <w:rFonts w:ascii="Arial" w:hAnsi="Arial" w:cs="Arial"/>
          <w:sz w:val="24"/>
          <w:szCs w:val="24"/>
        </w:rPr>
        <w:t xml:space="preserve">al 95% </w:t>
      </w:r>
      <w:r>
        <w:rPr>
          <w:rFonts w:ascii="Arial" w:hAnsi="Arial" w:cs="Arial"/>
          <w:sz w:val="24"/>
          <w:szCs w:val="24"/>
        </w:rPr>
        <w:t>para la intercepción y el la variable x1</w:t>
      </w:r>
    </w:p>
    <w:p w:rsidR="008D1232" w:rsidRDefault="008D1232" w:rsidP="00D12D45">
      <w:pPr>
        <w:pStyle w:val="Prrafodelista"/>
        <w:jc w:val="both"/>
        <w:rPr>
          <w:rFonts w:ascii="Arial" w:hAnsi="Arial" w:cs="Arial"/>
          <w:sz w:val="24"/>
          <w:szCs w:val="24"/>
        </w:rPr>
      </w:pPr>
    </w:p>
    <w:p w:rsidR="008D1232" w:rsidRDefault="00F412D1" w:rsidP="008D1232">
      <w:pPr>
        <w:pStyle w:val="Prrafodelista"/>
        <w:jc w:val="center"/>
        <w:rPr>
          <w:rFonts w:ascii="Arial" w:hAnsi="Arial" w:cs="Arial"/>
          <w:sz w:val="24"/>
          <w:szCs w:val="24"/>
        </w:rPr>
      </w:pPr>
      <w:r w:rsidRPr="00F412D1">
        <w:rPr>
          <w:rFonts w:ascii="Arial" w:hAnsi="Arial" w:cs="Arial"/>
          <w:noProof/>
          <w:sz w:val="24"/>
          <w:szCs w:val="24"/>
        </w:rPr>
        <w:drawing>
          <wp:inline distT="0" distB="0" distL="0" distR="0" wp14:anchorId="480FC33A" wp14:editId="6A91AD25">
            <wp:extent cx="2295845" cy="1162212"/>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95845" cy="1162212"/>
                    </a:xfrm>
                    <a:prstGeom prst="rect">
                      <a:avLst/>
                    </a:prstGeom>
                  </pic:spPr>
                </pic:pic>
              </a:graphicData>
            </a:graphic>
          </wp:inline>
        </w:drawing>
      </w:r>
    </w:p>
    <w:p w:rsidR="004825BF" w:rsidRPr="005B2969" w:rsidRDefault="004825BF" w:rsidP="005B2969">
      <w:pPr>
        <w:jc w:val="both"/>
        <w:rPr>
          <w:rFonts w:ascii="Arial" w:hAnsi="Arial" w:cs="Arial"/>
          <w:sz w:val="24"/>
          <w:szCs w:val="24"/>
        </w:rPr>
      </w:pPr>
      <w:r w:rsidRPr="00F44DB4">
        <w:rPr>
          <w:rFonts w:ascii="Arial" w:hAnsi="Arial" w:cs="Arial"/>
          <w:sz w:val="24"/>
          <w:szCs w:val="24"/>
        </w:rPr>
        <w:t>El intervalo de confianza al 95% para la intercepción (β0) y el coeficiente de x1 (β1) nos indica que, si tomamos muchas muestras diferentes y calculamos el intervalo de confianza para cada muestra, aproximadamente el 95% de esos intervalos contendrían los verdaderos valores poblacionales de la intercepción y el coeficiente de x1.</w:t>
      </w:r>
    </w:p>
    <w:p w:rsidR="004825BF" w:rsidRDefault="004825BF" w:rsidP="00D12D45">
      <w:pPr>
        <w:pStyle w:val="Prrafodelista"/>
        <w:jc w:val="both"/>
        <w:rPr>
          <w:rFonts w:ascii="Arial" w:hAnsi="Arial" w:cs="Arial"/>
          <w:sz w:val="24"/>
          <w:szCs w:val="24"/>
        </w:rPr>
      </w:pPr>
    </w:p>
    <w:p w:rsidR="002C2CE8" w:rsidRDefault="002C2CE8" w:rsidP="00C1019F">
      <w:pPr>
        <w:pStyle w:val="Prrafodelista"/>
        <w:ind w:left="0"/>
        <w:jc w:val="both"/>
        <w:rPr>
          <w:rFonts w:ascii="Arial" w:hAnsi="Arial" w:cs="Arial"/>
          <w:sz w:val="24"/>
          <w:szCs w:val="24"/>
        </w:rPr>
      </w:pPr>
      <w:r>
        <w:rPr>
          <w:rFonts w:ascii="Arial" w:hAnsi="Arial" w:cs="Arial"/>
          <w:sz w:val="24"/>
          <w:szCs w:val="24"/>
        </w:rPr>
        <w:lastRenderedPageBreak/>
        <w:t xml:space="preserve">En la siguiente tabla podemos </w:t>
      </w:r>
      <w:r w:rsidR="00CF3397">
        <w:rPr>
          <w:rFonts w:ascii="Arial" w:hAnsi="Arial" w:cs="Arial"/>
          <w:sz w:val="24"/>
          <w:szCs w:val="24"/>
        </w:rPr>
        <w:t>ver los datos de esta regresión:</w:t>
      </w:r>
    </w:p>
    <w:p w:rsidR="002C2CE8" w:rsidRDefault="002C2CE8" w:rsidP="00D12D45">
      <w:pPr>
        <w:pStyle w:val="Prrafodelista"/>
        <w:jc w:val="both"/>
        <w:rPr>
          <w:rFonts w:ascii="Arial" w:hAnsi="Arial" w:cs="Arial"/>
          <w:sz w:val="24"/>
          <w:szCs w:val="24"/>
        </w:rPr>
      </w:pPr>
    </w:p>
    <w:p w:rsidR="008B0FFC" w:rsidRDefault="00B912D6" w:rsidP="002C2CE8">
      <w:pPr>
        <w:pStyle w:val="Prrafodelista"/>
        <w:jc w:val="center"/>
        <w:rPr>
          <w:rFonts w:ascii="Arial" w:hAnsi="Arial" w:cs="Arial"/>
          <w:sz w:val="24"/>
          <w:szCs w:val="24"/>
        </w:rPr>
      </w:pPr>
      <w:r w:rsidRPr="00B912D6">
        <w:rPr>
          <w:rFonts w:ascii="Arial" w:hAnsi="Arial" w:cs="Arial"/>
          <w:noProof/>
          <w:sz w:val="24"/>
          <w:szCs w:val="24"/>
        </w:rPr>
        <w:drawing>
          <wp:inline distT="0" distB="0" distL="0" distR="0" wp14:anchorId="6EE11132" wp14:editId="7680C451">
            <wp:extent cx="3086531" cy="1152686"/>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86531" cy="1152686"/>
                    </a:xfrm>
                    <a:prstGeom prst="rect">
                      <a:avLst/>
                    </a:prstGeom>
                  </pic:spPr>
                </pic:pic>
              </a:graphicData>
            </a:graphic>
          </wp:inline>
        </w:drawing>
      </w:r>
    </w:p>
    <w:p w:rsidR="008B0FFC" w:rsidRDefault="008B0FFC" w:rsidP="00D12D45">
      <w:pPr>
        <w:pStyle w:val="Prrafodelista"/>
        <w:jc w:val="both"/>
        <w:rPr>
          <w:rFonts w:ascii="Arial" w:hAnsi="Arial" w:cs="Arial"/>
          <w:sz w:val="24"/>
          <w:szCs w:val="24"/>
        </w:rPr>
      </w:pPr>
    </w:p>
    <w:p w:rsidR="008B0FFC" w:rsidRDefault="002C2CE8" w:rsidP="002C2CE8">
      <w:pPr>
        <w:jc w:val="both"/>
        <w:rPr>
          <w:rFonts w:ascii="Arial" w:hAnsi="Arial" w:cs="Arial"/>
          <w:sz w:val="24"/>
          <w:szCs w:val="24"/>
        </w:rPr>
      </w:pPr>
      <w:r>
        <w:rPr>
          <w:rFonts w:ascii="Arial" w:hAnsi="Arial" w:cs="Arial"/>
          <w:sz w:val="24"/>
          <w:szCs w:val="24"/>
        </w:rPr>
        <w:t xml:space="preserve">Podemos observar como el </w:t>
      </w:r>
      <w:r w:rsidR="00F412D1">
        <w:rPr>
          <w:rFonts w:ascii="Arial" w:hAnsi="Arial" w:cs="Arial"/>
          <w:sz w:val="24"/>
          <w:szCs w:val="24"/>
        </w:rPr>
        <w:t xml:space="preserve">valor de R^2 está muy lejos de </w:t>
      </w:r>
      <w:r w:rsidR="000C3473">
        <w:rPr>
          <w:rFonts w:ascii="Arial" w:hAnsi="Arial" w:cs="Arial"/>
          <w:sz w:val="24"/>
          <w:szCs w:val="24"/>
        </w:rPr>
        <w:t>1,</w:t>
      </w:r>
      <w:r>
        <w:rPr>
          <w:rFonts w:ascii="Arial" w:hAnsi="Arial" w:cs="Arial"/>
          <w:sz w:val="24"/>
          <w:szCs w:val="24"/>
        </w:rPr>
        <w:t xml:space="preserve"> </w:t>
      </w:r>
      <w:r w:rsidR="00F412D1">
        <w:rPr>
          <w:rFonts w:ascii="Arial" w:hAnsi="Arial" w:cs="Arial"/>
          <w:sz w:val="24"/>
          <w:szCs w:val="24"/>
        </w:rPr>
        <w:t>lo que nos indica que no existe una relación fuerte entre las variables</w:t>
      </w:r>
    </w:p>
    <w:p w:rsidR="004C59F4" w:rsidRDefault="004C59F4" w:rsidP="002C2CE8">
      <w:pPr>
        <w:jc w:val="both"/>
        <w:rPr>
          <w:rFonts w:ascii="Arial" w:hAnsi="Arial" w:cs="Arial"/>
          <w:sz w:val="24"/>
          <w:szCs w:val="24"/>
        </w:rPr>
      </w:pPr>
      <w:r>
        <w:rPr>
          <w:rFonts w:ascii="Arial" w:hAnsi="Arial" w:cs="Arial"/>
          <w:sz w:val="24"/>
          <w:szCs w:val="24"/>
        </w:rPr>
        <w:t>La regresión también nos indica su grafico de residuales y el grafico de probabilidad normal, con los que podemos analizar mejor el comportamiento de la regresión.</w:t>
      </w:r>
    </w:p>
    <w:p w:rsidR="004C59F4" w:rsidRDefault="004C59F4" w:rsidP="002C2CE8">
      <w:pPr>
        <w:jc w:val="both"/>
        <w:rPr>
          <w:rFonts w:ascii="Arial" w:hAnsi="Arial" w:cs="Arial"/>
          <w:sz w:val="24"/>
          <w:szCs w:val="24"/>
        </w:rPr>
      </w:pPr>
    </w:p>
    <w:p w:rsidR="004C59F4" w:rsidRDefault="004C59F4" w:rsidP="00C1019F">
      <w:pPr>
        <w:jc w:val="center"/>
        <w:rPr>
          <w:rFonts w:ascii="Arial" w:hAnsi="Arial" w:cs="Arial"/>
          <w:sz w:val="24"/>
          <w:szCs w:val="24"/>
        </w:rPr>
      </w:pPr>
      <w:r>
        <w:rPr>
          <w:noProof/>
        </w:rPr>
        <w:drawing>
          <wp:inline distT="0" distB="0" distL="0" distR="0" wp14:anchorId="644748EB" wp14:editId="36B42A4D">
            <wp:extent cx="4895850" cy="2333625"/>
            <wp:effectExtent l="0" t="0" r="0" b="9525"/>
            <wp:docPr id="194" name="Gráfico 194"/>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4C59F4" w:rsidRDefault="004C59F4" w:rsidP="00C1019F">
      <w:pPr>
        <w:jc w:val="center"/>
        <w:rPr>
          <w:rFonts w:ascii="Arial" w:hAnsi="Arial" w:cs="Arial"/>
          <w:sz w:val="24"/>
          <w:szCs w:val="24"/>
        </w:rPr>
      </w:pPr>
      <w:r>
        <w:rPr>
          <w:noProof/>
        </w:rPr>
        <w:drawing>
          <wp:inline distT="0" distB="0" distL="0" distR="0" wp14:anchorId="5CF378FB" wp14:editId="3EB3F4FF">
            <wp:extent cx="4953000" cy="2276475"/>
            <wp:effectExtent l="0" t="0" r="0" b="9525"/>
            <wp:docPr id="195" name="Gráfico 195"/>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88784D" w:rsidRDefault="0088784D" w:rsidP="004825BF">
      <w:pPr>
        <w:jc w:val="both"/>
        <w:rPr>
          <w:rFonts w:ascii="Arial" w:hAnsi="Arial" w:cs="Arial"/>
          <w:sz w:val="24"/>
          <w:szCs w:val="24"/>
        </w:rPr>
      </w:pPr>
    </w:p>
    <w:p w:rsidR="004825BF" w:rsidRDefault="004825BF" w:rsidP="004825BF">
      <w:pPr>
        <w:jc w:val="both"/>
        <w:rPr>
          <w:rFonts w:ascii="Arial" w:hAnsi="Arial" w:cs="Arial"/>
          <w:sz w:val="24"/>
          <w:szCs w:val="24"/>
        </w:rPr>
      </w:pPr>
      <w:r>
        <w:rPr>
          <w:rFonts w:ascii="Arial" w:hAnsi="Arial" w:cs="Arial"/>
          <w:sz w:val="24"/>
          <w:szCs w:val="24"/>
        </w:rPr>
        <w:lastRenderedPageBreak/>
        <w:t xml:space="preserve">A continuación formulamos nuestras hipótesis </w:t>
      </w:r>
    </w:p>
    <w:p w:rsidR="004825BF" w:rsidRPr="0098431C" w:rsidRDefault="004825BF" w:rsidP="004825BF">
      <w:pPr>
        <w:jc w:val="both"/>
        <w:rPr>
          <w:rFonts w:ascii="Arial" w:hAnsi="Arial" w:cs="Arial"/>
          <w:sz w:val="24"/>
          <w:szCs w:val="24"/>
        </w:rPr>
      </w:pPr>
      <w:r w:rsidRPr="0098431C">
        <w:rPr>
          <w:rFonts w:ascii="Arial" w:hAnsi="Arial" w:cs="Arial"/>
          <w:sz w:val="24"/>
          <w:szCs w:val="24"/>
        </w:rPr>
        <w:t>Hipótesis nula (H0):</w:t>
      </w:r>
    </w:p>
    <w:p w:rsidR="004825BF" w:rsidRPr="0098431C" w:rsidRDefault="004825BF" w:rsidP="004825BF">
      <w:pPr>
        <w:jc w:val="both"/>
        <w:rPr>
          <w:rFonts w:ascii="Arial" w:hAnsi="Arial" w:cs="Arial"/>
          <w:sz w:val="24"/>
          <w:szCs w:val="24"/>
        </w:rPr>
      </w:pPr>
      <w:r w:rsidRPr="0098431C">
        <w:rPr>
          <w:rFonts w:ascii="Arial" w:hAnsi="Arial" w:cs="Arial"/>
          <w:sz w:val="24"/>
          <w:szCs w:val="24"/>
        </w:rPr>
        <w:t>No hay relación significativa entre el peso y el valor FOB. En términos de coeficientes de regresión, esto se expresa como:</w:t>
      </w:r>
    </w:p>
    <w:p w:rsidR="004825BF" w:rsidRPr="0098431C" w:rsidRDefault="004825BF" w:rsidP="004825BF">
      <w:pPr>
        <w:jc w:val="both"/>
        <w:rPr>
          <w:rFonts w:ascii="Arial" w:hAnsi="Arial" w:cs="Arial"/>
          <w:sz w:val="24"/>
          <w:szCs w:val="24"/>
        </w:rPr>
      </w:pPr>
      <w:r w:rsidRPr="0098431C">
        <w:rPr>
          <w:rFonts w:ascii="Arial" w:hAnsi="Arial" w:cs="Arial"/>
          <w:sz w:val="24"/>
          <w:szCs w:val="24"/>
        </w:rPr>
        <w:t>H0: El coeficiente de la variab</w:t>
      </w:r>
      <w:r>
        <w:rPr>
          <w:rFonts w:ascii="Arial" w:hAnsi="Arial" w:cs="Arial"/>
          <w:sz w:val="24"/>
          <w:szCs w:val="24"/>
        </w:rPr>
        <w:t>le "peso" (β1) es igual a cero.</w:t>
      </w:r>
    </w:p>
    <w:p w:rsidR="004825BF" w:rsidRPr="0098431C" w:rsidRDefault="004825BF" w:rsidP="004825BF">
      <w:pPr>
        <w:jc w:val="both"/>
        <w:rPr>
          <w:rFonts w:ascii="Arial" w:hAnsi="Arial" w:cs="Arial"/>
          <w:sz w:val="24"/>
          <w:szCs w:val="24"/>
        </w:rPr>
      </w:pPr>
      <w:r w:rsidRPr="0098431C">
        <w:rPr>
          <w:rFonts w:ascii="Arial" w:hAnsi="Arial" w:cs="Arial"/>
          <w:sz w:val="24"/>
          <w:szCs w:val="24"/>
        </w:rPr>
        <w:t>Esto significa que la variable "peso" no tiene un efecto significativo sobre el "valor FOB" y que cualquier variación en el valor FOB no se debe a cambios en el peso.</w:t>
      </w:r>
    </w:p>
    <w:p w:rsidR="004825BF" w:rsidRPr="0098431C" w:rsidRDefault="004825BF" w:rsidP="004825BF">
      <w:pPr>
        <w:jc w:val="both"/>
        <w:rPr>
          <w:rFonts w:ascii="Arial" w:hAnsi="Arial" w:cs="Arial"/>
          <w:sz w:val="24"/>
          <w:szCs w:val="24"/>
        </w:rPr>
      </w:pPr>
    </w:p>
    <w:p w:rsidR="004825BF" w:rsidRPr="0098431C" w:rsidRDefault="004825BF" w:rsidP="004825BF">
      <w:pPr>
        <w:jc w:val="both"/>
        <w:rPr>
          <w:rFonts w:ascii="Arial" w:hAnsi="Arial" w:cs="Arial"/>
          <w:sz w:val="24"/>
          <w:szCs w:val="24"/>
        </w:rPr>
      </w:pPr>
      <w:r>
        <w:rPr>
          <w:rFonts w:ascii="Arial" w:hAnsi="Arial" w:cs="Arial"/>
          <w:sz w:val="24"/>
          <w:szCs w:val="24"/>
        </w:rPr>
        <w:t>Hipótesis alternativa (H1</w:t>
      </w:r>
      <w:r w:rsidRPr="0098431C">
        <w:rPr>
          <w:rFonts w:ascii="Arial" w:hAnsi="Arial" w:cs="Arial"/>
          <w:sz w:val="24"/>
          <w:szCs w:val="24"/>
        </w:rPr>
        <w:t>):</w:t>
      </w:r>
    </w:p>
    <w:p w:rsidR="004825BF" w:rsidRPr="0098431C" w:rsidRDefault="004825BF" w:rsidP="004825BF">
      <w:pPr>
        <w:jc w:val="both"/>
        <w:rPr>
          <w:rFonts w:ascii="Arial" w:hAnsi="Arial" w:cs="Arial"/>
          <w:sz w:val="24"/>
          <w:szCs w:val="24"/>
        </w:rPr>
      </w:pPr>
      <w:r w:rsidRPr="0098431C">
        <w:rPr>
          <w:rFonts w:ascii="Arial" w:hAnsi="Arial" w:cs="Arial"/>
          <w:sz w:val="24"/>
          <w:szCs w:val="24"/>
        </w:rPr>
        <w:t>Existe una relación significativa entre el peso y el valor FOB. En términos de coeficientes de r</w:t>
      </w:r>
      <w:r>
        <w:rPr>
          <w:rFonts w:ascii="Arial" w:hAnsi="Arial" w:cs="Arial"/>
          <w:sz w:val="24"/>
          <w:szCs w:val="24"/>
        </w:rPr>
        <w:t>egresión, esto se expresa como:</w:t>
      </w:r>
    </w:p>
    <w:p w:rsidR="004825BF" w:rsidRPr="0098431C" w:rsidRDefault="004825BF" w:rsidP="004825BF">
      <w:pPr>
        <w:jc w:val="both"/>
        <w:rPr>
          <w:rFonts w:ascii="Arial" w:hAnsi="Arial" w:cs="Arial"/>
          <w:sz w:val="24"/>
          <w:szCs w:val="24"/>
        </w:rPr>
      </w:pPr>
      <w:r w:rsidRPr="0098431C">
        <w:rPr>
          <w:rFonts w:ascii="Arial" w:hAnsi="Arial" w:cs="Arial"/>
          <w:sz w:val="24"/>
          <w:szCs w:val="24"/>
        </w:rPr>
        <w:t>Ha: El coeficiente de la variable "p</w:t>
      </w:r>
      <w:r>
        <w:rPr>
          <w:rFonts w:ascii="Arial" w:hAnsi="Arial" w:cs="Arial"/>
          <w:sz w:val="24"/>
          <w:szCs w:val="24"/>
        </w:rPr>
        <w:t>eso" (β1) es diferente de cero.</w:t>
      </w:r>
    </w:p>
    <w:p w:rsidR="004825BF" w:rsidRDefault="004825BF" w:rsidP="002C2CE8">
      <w:pPr>
        <w:jc w:val="both"/>
        <w:rPr>
          <w:rFonts w:ascii="Arial" w:hAnsi="Arial" w:cs="Arial"/>
          <w:sz w:val="24"/>
          <w:szCs w:val="24"/>
        </w:rPr>
      </w:pPr>
      <w:r w:rsidRPr="0098431C">
        <w:rPr>
          <w:rFonts w:ascii="Arial" w:hAnsi="Arial" w:cs="Arial"/>
          <w:sz w:val="24"/>
          <w:szCs w:val="24"/>
        </w:rPr>
        <w:t>Esto sugiere que el peso sí tiene un efecto significativo sobre el "valor FOB" y que cambios en el peso están relacionados con variaciones en el valor FOB.</w:t>
      </w:r>
    </w:p>
    <w:p w:rsidR="004825BF" w:rsidRPr="002C2CE8" w:rsidRDefault="004825BF" w:rsidP="002C2CE8">
      <w:pPr>
        <w:jc w:val="both"/>
        <w:rPr>
          <w:rFonts w:ascii="Arial" w:hAnsi="Arial" w:cs="Arial"/>
          <w:sz w:val="24"/>
          <w:szCs w:val="24"/>
        </w:rPr>
      </w:pPr>
    </w:p>
    <w:p w:rsidR="008D1232" w:rsidRDefault="008D1232" w:rsidP="008D1232">
      <w:pPr>
        <w:jc w:val="both"/>
        <w:rPr>
          <w:rFonts w:ascii="Arial" w:hAnsi="Arial" w:cs="Arial"/>
          <w:sz w:val="24"/>
          <w:szCs w:val="24"/>
        </w:rPr>
      </w:pPr>
      <w:r>
        <w:rPr>
          <w:rFonts w:ascii="Arial" w:hAnsi="Arial" w:cs="Arial"/>
          <w:sz w:val="24"/>
          <w:szCs w:val="24"/>
        </w:rPr>
        <w:t>También podemos realizar la prueba de F para rechazar la hipótesis nula con los datos de ANOVA</w:t>
      </w:r>
    </w:p>
    <w:p w:rsidR="008D1232" w:rsidRDefault="00B912D6" w:rsidP="008D1232">
      <w:pPr>
        <w:jc w:val="both"/>
        <w:rPr>
          <w:rFonts w:ascii="Arial" w:hAnsi="Arial" w:cs="Arial"/>
          <w:sz w:val="24"/>
          <w:szCs w:val="24"/>
        </w:rPr>
      </w:pPr>
      <w:r w:rsidRPr="00B912D6">
        <w:rPr>
          <w:rFonts w:ascii="Arial" w:hAnsi="Arial" w:cs="Arial"/>
          <w:noProof/>
          <w:sz w:val="24"/>
          <w:szCs w:val="24"/>
        </w:rPr>
        <w:drawing>
          <wp:inline distT="0" distB="0" distL="0" distR="0" wp14:anchorId="104A55E3" wp14:editId="1D7197DA">
            <wp:extent cx="5612130" cy="717550"/>
            <wp:effectExtent l="0" t="0" r="762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717550"/>
                    </a:xfrm>
                    <a:prstGeom prst="rect">
                      <a:avLst/>
                    </a:prstGeom>
                  </pic:spPr>
                </pic:pic>
              </a:graphicData>
            </a:graphic>
          </wp:inline>
        </w:drawing>
      </w:r>
    </w:p>
    <w:p w:rsidR="008D1232" w:rsidRDefault="008D1232" w:rsidP="008D1232">
      <w:pPr>
        <w:jc w:val="both"/>
        <w:rPr>
          <w:rFonts w:ascii="Arial" w:hAnsi="Arial" w:cs="Arial"/>
          <w:sz w:val="24"/>
          <w:szCs w:val="24"/>
        </w:rPr>
      </w:pPr>
      <w:r>
        <w:rPr>
          <w:rFonts w:ascii="Arial" w:hAnsi="Arial" w:cs="Arial"/>
          <w:sz w:val="24"/>
          <w:szCs w:val="24"/>
        </w:rPr>
        <w:t xml:space="preserve">En estos datos podemos observar como el valor de F es muy grande mientras que el valor critico de F es muy pequeño, muy por debajo de 0.05 por lo que </w:t>
      </w:r>
      <w:r w:rsidRPr="008D1232">
        <w:rPr>
          <w:rFonts w:ascii="Arial" w:hAnsi="Arial" w:cs="Arial"/>
          <w:sz w:val="24"/>
          <w:szCs w:val="24"/>
        </w:rPr>
        <w:t>podemos rechazar la hipótesis nula de que todas las variables independientes sean irrelevantes y se acepta la hipótesis alternativa de que al menos una de las variables independientes es significativa en el modelo.</w:t>
      </w:r>
    </w:p>
    <w:p w:rsidR="004825BF" w:rsidRDefault="004825BF" w:rsidP="004825BF">
      <w:pPr>
        <w:jc w:val="both"/>
        <w:rPr>
          <w:rFonts w:ascii="Arial" w:hAnsi="Arial" w:cs="Arial"/>
          <w:sz w:val="24"/>
          <w:szCs w:val="24"/>
        </w:rPr>
      </w:pPr>
      <w:r w:rsidRPr="0098431C">
        <w:rPr>
          <w:rFonts w:ascii="Arial" w:hAnsi="Arial" w:cs="Arial"/>
          <w:sz w:val="24"/>
          <w:szCs w:val="24"/>
        </w:rPr>
        <w:t>Por lo tanto, podemos concluir que hay una relación significativa entre las variables independientes y la variable dependiente en la regresión. En este contexto, el coeficiente de determinación (R²) de</w:t>
      </w:r>
      <w:r>
        <w:rPr>
          <w:rFonts w:ascii="Arial" w:hAnsi="Arial" w:cs="Arial"/>
          <w:sz w:val="24"/>
          <w:szCs w:val="24"/>
        </w:rPr>
        <w:t xml:space="preserve"> 0.5967 </w:t>
      </w:r>
      <w:r w:rsidRPr="0098431C">
        <w:rPr>
          <w:rFonts w:ascii="Arial" w:hAnsi="Arial" w:cs="Arial"/>
          <w:sz w:val="24"/>
          <w:szCs w:val="24"/>
        </w:rPr>
        <w:t xml:space="preserve">también nos indica que alrededor del </w:t>
      </w:r>
      <w:r>
        <w:rPr>
          <w:rFonts w:ascii="Arial" w:hAnsi="Arial" w:cs="Arial"/>
          <w:sz w:val="24"/>
          <w:szCs w:val="24"/>
        </w:rPr>
        <w:t>59.67</w:t>
      </w:r>
      <w:r w:rsidRPr="0098431C">
        <w:rPr>
          <w:rFonts w:ascii="Arial" w:hAnsi="Arial" w:cs="Arial"/>
          <w:sz w:val="24"/>
          <w:szCs w:val="24"/>
        </w:rPr>
        <w:t>% de la variabilidad en la variable dependiente puede ser explicada por las variables independientes en el modelo de regresión.</w:t>
      </w:r>
    </w:p>
    <w:p w:rsidR="008B50C9" w:rsidRDefault="0088690B" w:rsidP="008B50C9">
      <w:pPr>
        <w:jc w:val="both"/>
        <w:rPr>
          <w:rFonts w:ascii="Arial" w:hAnsi="Arial" w:cs="Arial"/>
          <w:sz w:val="24"/>
          <w:szCs w:val="24"/>
        </w:rPr>
      </w:pPr>
      <w:r>
        <w:rPr>
          <w:rFonts w:ascii="Arial" w:hAnsi="Arial" w:cs="Arial"/>
          <w:sz w:val="24"/>
          <w:szCs w:val="24"/>
        </w:rPr>
        <w:t>Por lo tanto podemos concluir que existe una relación significativa y la regresión lineal consigue explicar gran parte de la variabilidad observada</w:t>
      </w:r>
    </w:p>
    <w:p w:rsidR="008B50C9" w:rsidRDefault="008B50C9">
      <w:pPr>
        <w:rPr>
          <w:rFonts w:ascii="Arial" w:hAnsi="Arial" w:cs="Arial"/>
          <w:sz w:val="24"/>
          <w:szCs w:val="24"/>
        </w:rPr>
      </w:pPr>
      <w:r>
        <w:rPr>
          <w:rFonts w:ascii="Arial" w:hAnsi="Arial" w:cs="Arial"/>
          <w:sz w:val="24"/>
          <w:szCs w:val="24"/>
        </w:rPr>
        <w:br w:type="page"/>
      </w:r>
    </w:p>
    <w:p w:rsidR="008B50C9" w:rsidRPr="008B50C9" w:rsidRDefault="008B50C9" w:rsidP="008B50C9">
      <w:pPr>
        <w:jc w:val="both"/>
        <w:rPr>
          <w:rFonts w:ascii="Arial" w:hAnsi="Arial" w:cs="Arial"/>
          <w:sz w:val="24"/>
          <w:szCs w:val="24"/>
        </w:rPr>
      </w:pPr>
    </w:p>
    <w:p w:rsidR="008B0FFC" w:rsidRDefault="00405B04" w:rsidP="008B50C9">
      <w:pPr>
        <w:pStyle w:val="Ttulo1"/>
      </w:pPr>
      <w:r w:rsidRPr="00405B04">
        <w:t>Exportaciones Medicinas</w:t>
      </w:r>
      <w:r w:rsidR="00EE6EEF">
        <w:t xml:space="preserve"> como principales mercaderías</w:t>
      </w:r>
    </w:p>
    <w:p w:rsidR="00F86CDC" w:rsidRDefault="00F86CDC" w:rsidP="00405B04">
      <w:pPr>
        <w:pStyle w:val="Prrafodelista"/>
        <w:jc w:val="center"/>
        <w:rPr>
          <w:rFonts w:ascii="Arial" w:hAnsi="Arial" w:cs="Arial"/>
          <w:sz w:val="28"/>
          <w:szCs w:val="24"/>
        </w:rPr>
      </w:pPr>
    </w:p>
    <w:p w:rsidR="00F86CDC" w:rsidRPr="00F86CDC" w:rsidRDefault="00F86CDC" w:rsidP="00F86CDC">
      <w:pPr>
        <w:jc w:val="both"/>
        <w:rPr>
          <w:rFonts w:ascii="Arial" w:hAnsi="Arial" w:cs="Arial"/>
          <w:sz w:val="24"/>
          <w:szCs w:val="24"/>
        </w:rPr>
      </w:pPr>
      <w:r w:rsidRPr="00C430C9">
        <w:rPr>
          <w:rFonts w:ascii="Arial" w:hAnsi="Arial" w:cs="Arial"/>
          <w:sz w:val="24"/>
          <w:szCs w:val="24"/>
        </w:rPr>
        <w:t>Motivado por el deseo de indagar en los variados comportamientos del arancel en las zonas francas del país, se procedió a realizar el presente análisis. A continuación, se presentarán los resultados derivados de un riguroso examen de los datos recopilados en esta materia.</w:t>
      </w:r>
    </w:p>
    <w:p w:rsidR="00405B04" w:rsidRDefault="00405B04" w:rsidP="00405B04">
      <w:pPr>
        <w:jc w:val="both"/>
        <w:rPr>
          <w:rFonts w:ascii="Arial" w:hAnsi="Arial" w:cs="Arial"/>
          <w:sz w:val="24"/>
          <w:szCs w:val="24"/>
        </w:rPr>
      </w:pPr>
      <w:r>
        <w:rPr>
          <w:rFonts w:ascii="Arial" w:hAnsi="Arial" w:cs="Arial"/>
          <w:sz w:val="24"/>
          <w:szCs w:val="24"/>
        </w:rPr>
        <w:t xml:space="preserve">Esta base de datos posee información acerca de las principales exportaciones realizadas en todo el País de Panamá. Estaremos estudiando de esta base de datos el arancel </w:t>
      </w:r>
      <w:r w:rsidRPr="00405B04">
        <w:rPr>
          <w:rFonts w:ascii="Arial" w:hAnsi="Arial" w:cs="Arial"/>
          <w:sz w:val="24"/>
          <w:szCs w:val="24"/>
        </w:rPr>
        <w:t>3004.90.99.00.00</w:t>
      </w:r>
      <w:r>
        <w:rPr>
          <w:rFonts w:ascii="Arial" w:hAnsi="Arial" w:cs="Arial"/>
          <w:sz w:val="24"/>
          <w:szCs w:val="24"/>
        </w:rPr>
        <w:t xml:space="preserve"> que corresponde a la clasificación de medicinas, específicamente:</w:t>
      </w:r>
    </w:p>
    <w:p w:rsidR="00405B04" w:rsidRDefault="00405B04" w:rsidP="00405B04">
      <w:pPr>
        <w:jc w:val="both"/>
        <w:rPr>
          <w:rFonts w:ascii="Arial" w:hAnsi="Arial" w:cs="Arial"/>
          <w:sz w:val="24"/>
          <w:szCs w:val="24"/>
        </w:rPr>
      </w:pPr>
      <w:r>
        <w:rPr>
          <w:rFonts w:ascii="Arial" w:hAnsi="Arial" w:cs="Arial"/>
          <w:sz w:val="24"/>
          <w:szCs w:val="24"/>
        </w:rPr>
        <w:t xml:space="preserve"> “</w:t>
      </w:r>
      <w:r w:rsidRPr="00405B04">
        <w:rPr>
          <w:rFonts w:ascii="Arial" w:hAnsi="Arial" w:cs="Arial"/>
          <w:sz w:val="24"/>
          <w:szCs w:val="24"/>
        </w:rPr>
        <w:t>Medicamentos constituidos por productos mezclados o sin mezclar, preparados para usos terapéuticos o p</w:t>
      </w:r>
      <w:r w:rsidR="00F86CDC">
        <w:rPr>
          <w:rFonts w:ascii="Arial" w:hAnsi="Arial" w:cs="Arial"/>
          <w:sz w:val="24"/>
          <w:szCs w:val="24"/>
        </w:rPr>
        <w:t>rofilácticos, dosificados dosis.</w:t>
      </w:r>
    </w:p>
    <w:p w:rsidR="004277D3" w:rsidRPr="004277D3" w:rsidRDefault="004277D3" w:rsidP="004277D3">
      <w:pPr>
        <w:jc w:val="both"/>
        <w:rPr>
          <w:rFonts w:ascii="Arial" w:hAnsi="Arial" w:cs="Arial"/>
          <w:sz w:val="24"/>
          <w:szCs w:val="24"/>
        </w:rPr>
      </w:pPr>
      <w:r w:rsidRPr="004277D3">
        <w:rPr>
          <w:rFonts w:ascii="Arial" w:hAnsi="Arial" w:cs="Arial"/>
          <w:sz w:val="24"/>
          <w:szCs w:val="24"/>
        </w:rPr>
        <w:t>La tabla posee los siguientes atributos:</w:t>
      </w:r>
    </w:p>
    <w:p w:rsidR="00405B04" w:rsidRDefault="004277D3" w:rsidP="004277D3">
      <w:pPr>
        <w:pStyle w:val="Prrafodelista"/>
        <w:numPr>
          <w:ilvl w:val="0"/>
          <w:numId w:val="23"/>
        </w:numPr>
        <w:jc w:val="both"/>
        <w:rPr>
          <w:rFonts w:ascii="Arial" w:hAnsi="Arial" w:cs="Arial"/>
          <w:sz w:val="24"/>
          <w:szCs w:val="24"/>
        </w:rPr>
      </w:pPr>
      <w:r>
        <w:rPr>
          <w:rFonts w:ascii="Arial" w:hAnsi="Arial" w:cs="Arial"/>
          <w:sz w:val="24"/>
          <w:szCs w:val="24"/>
        </w:rPr>
        <w:t>Año: Dato categórico</w:t>
      </w:r>
    </w:p>
    <w:p w:rsidR="004277D3" w:rsidRDefault="004277D3" w:rsidP="004277D3">
      <w:pPr>
        <w:pStyle w:val="Prrafodelista"/>
        <w:numPr>
          <w:ilvl w:val="0"/>
          <w:numId w:val="23"/>
        </w:numPr>
        <w:jc w:val="both"/>
        <w:rPr>
          <w:rFonts w:ascii="Arial" w:hAnsi="Arial" w:cs="Arial"/>
          <w:sz w:val="24"/>
          <w:szCs w:val="24"/>
        </w:rPr>
      </w:pPr>
      <w:r>
        <w:rPr>
          <w:rFonts w:ascii="Arial" w:hAnsi="Arial" w:cs="Arial"/>
          <w:sz w:val="24"/>
          <w:szCs w:val="24"/>
        </w:rPr>
        <w:t>Mes: Dato categórico</w:t>
      </w:r>
    </w:p>
    <w:p w:rsidR="004277D3" w:rsidRDefault="004277D3" w:rsidP="004277D3">
      <w:pPr>
        <w:pStyle w:val="Prrafodelista"/>
        <w:numPr>
          <w:ilvl w:val="0"/>
          <w:numId w:val="23"/>
        </w:numPr>
        <w:jc w:val="both"/>
        <w:rPr>
          <w:rFonts w:ascii="Arial" w:hAnsi="Arial" w:cs="Arial"/>
          <w:sz w:val="24"/>
          <w:szCs w:val="24"/>
        </w:rPr>
      </w:pPr>
      <w:r>
        <w:rPr>
          <w:rFonts w:ascii="Arial" w:hAnsi="Arial" w:cs="Arial"/>
          <w:sz w:val="24"/>
          <w:szCs w:val="24"/>
        </w:rPr>
        <w:t>Arancel: Dato categórico</w:t>
      </w:r>
    </w:p>
    <w:p w:rsidR="004277D3" w:rsidRDefault="004277D3" w:rsidP="004277D3">
      <w:pPr>
        <w:pStyle w:val="Prrafodelista"/>
        <w:numPr>
          <w:ilvl w:val="0"/>
          <w:numId w:val="23"/>
        </w:numPr>
        <w:jc w:val="both"/>
        <w:rPr>
          <w:rFonts w:ascii="Arial" w:hAnsi="Arial" w:cs="Arial"/>
          <w:sz w:val="24"/>
          <w:szCs w:val="24"/>
        </w:rPr>
      </w:pPr>
      <w:r>
        <w:rPr>
          <w:rFonts w:ascii="Arial" w:hAnsi="Arial" w:cs="Arial"/>
          <w:sz w:val="24"/>
          <w:szCs w:val="24"/>
        </w:rPr>
        <w:t>Valor FOB: Dato numérico</w:t>
      </w:r>
    </w:p>
    <w:p w:rsidR="004277D3" w:rsidRDefault="004277D3" w:rsidP="004277D3">
      <w:pPr>
        <w:pStyle w:val="Prrafodelista"/>
        <w:numPr>
          <w:ilvl w:val="0"/>
          <w:numId w:val="23"/>
        </w:numPr>
        <w:jc w:val="both"/>
        <w:rPr>
          <w:rFonts w:ascii="Arial" w:hAnsi="Arial" w:cs="Arial"/>
          <w:sz w:val="24"/>
          <w:szCs w:val="24"/>
        </w:rPr>
      </w:pPr>
      <w:r>
        <w:rPr>
          <w:rFonts w:ascii="Arial" w:hAnsi="Arial" w:cs="Arial"/>
          <w:sz w:val="24"/>
          <w:szCs w:val="24"/>
        </w:rPr>
        <w:t>Peso bruto: Dato numérico</w:t>
      </w:r>
    </w:p>
    <w:p w:rsidR="004277D3" w:rsidRPr="008D1232" w:rsidRDefault="008D1232" w:rsidP="00405B04">
      <w:pPr>
        <w:pStyle w:val="Prrafodelista"/>
        <w:numPr>
          <w:ilvl w:val="0"/>
          <w:numId w:val="23"/>
        </w:numPr>
        <w:jc w:val="both"/>
        <w:rPr>
          <w:rFonts w:ascii="Arial" w:hAnsi="Arial" w:cs="Arial"/>
          <w:sz w:val="24"/>
          <w:szCs w:val="24"/>
        </w:rPr>
      </w:pPr>
      <w:r>
        <w:rPr>
          <w:rFonts w:ascii="Arial" w:hAnsi="Arial" w:cs="Arial"/>
          <w:sz w:val="24"/>
          <w:szCs w:val="24"/>
        </w:rPr>
        <w:t>Vía</w:t>
      </w:r>
      <w:r w:rsidR="004277D3">
        <w:rPr>
          <w:rFonts w:ascii="Arial" w:hAnsi="Arial" w:cs="Arial"/>
          <w:sz w:val="24"/>
          <w:szCs w:val="24"/>
        </w:rPr>
        <w:t xml:space="preserve">: Dato </w:t>
      </w:r>
      <w:r>
        <w:rPr>
          <w:rFonts w:ascii="Arial" w:hAnsi="Arial" w:cs="Arial"/>
          <w:sz w:val="24"/>
          <w:szCs w:val="24"/>
        </w:rPr>
        <w:t>categórico</w:t>
      </w:r>
    </w:p>
    <w:p w:rsidR="00405B04" w:rsidRDefault="00405B04" w:rsidP="00405B04">
      <w:pPr>
        <w:jc w:val="both"/>
        <w:rPr>
          <w:rFonts w:ascii="Arial" w:hAnsi="Arial" w:cs="Arial"/>
          <w:sz w:val="24"/>
          <w:szCs w:val="24"/>
        </w:rPr>
      </w:pPr>
      <w:r>
        <w:rPr>
          <w:rFonts w:ascii="Arial" w:hAnsi="Arial" w:cs="Arial"/>
          <w:sz w:val="24"/>
          <w:szCs w:val="24"/>
        </w:rPr>
        <w:t>A</w:t>
      </w:r>
      <w:r w:rsidR="008D1232">
        <w:rPr>
          <w:rFonts w:ascii="Arial" w:hAnsi="Arial" w:cs="Arial"/>
          <w:sz w:val="24"/>
          <w:szCs w:val="24"/>
        </w:rPr>
        <w:t>nálisis</w:t>
      </w:r>
    </w:p>
    <w:p w:rsidR="004277D3" w:rsidRDefault="004277D3" w:rsidP="004277D3">
      <w:pPr>
        <w:pStyle w:val="Prrafodelista"/>
        <w:numPr>
          <w:ilvl w:val="0"/>
          <w:numId w:val="22"/>
        </w:numPr>
        <w:jc w:val="both"/>
        <w:rPr>
          <w:rFonts w:ascii="Arial" w:hAnsi="Arial" w:cs="Arial"/>
          <w:sz w:val="24"/>
          <w:szCs w:val="24"/>
        </w:rPr>
      </w:pPr>
      <w:r>
        <w:rPr>
          <w:rFonts w:ascii="Arial" w:hAnsi="Arial" w:cs="Arial"/>
          <w:sz w:val="24"/>
          <w:szCs w:val="24"/>
        </w:rPr>
        <w:t>¿Cuál es el país al que más se le exporta este arancel?</w:t>
      </w:r>
    </w:p>
    <w:p w:rsidR="004277D3" w:rsidRDefault="004277D3" w:rsidP="004277D3">
      <w:pPr>
        <w:pStyle w:val="Prrafodelista"/>
        <w:jc w:val="both"/>
        <w:rPr>
          <w:rFonts w:ascii="Arial" w:hAnsi="Arial" w:cs="Arial"/>
          <w:sz w:val="24"/>
          <w:szCs w:val="24"/>
        </w:rPr>
      </w:pPr>
      <w:r>
        <w:rPr>
          <w:rFonts w:ascii="Arial" w:hAnsi="Arial" w:cs="Arial"/>
          <w:sz w:val="24"/>
          <w:szCs w:val="24"/>
        </w:rPr>
        <w:t>En la siguiente grafica podemos ver como el país al que más se le exporta este arancel es el país con código 236, el cual corresponde a Belice</w:t>
      </w:r>
    </w:p>
    <w:p w:rsidR="004277D3" w:rsidRDefault="004277D3" w:rsidP="004277D3">
      <w:pPr>
        <w:pStyle w:val="Prrafodelista"/>
        <w:jc w:val="both"/>
        <w:rPr>
          <w:rFonts w:ascii="Arial" w:hAnsi="Arial" w:cs="Arial"/>
          <w:sz w:val="24"/>
          <w:szCs w:val="24"/>
        </w:rPr>
      </w:pPr>
      <w:r>
        <w:rPr>
          <w:noProof/>
        </w:rPr>
        <w:lastRenderedPageBreak/>
        <w:drawing>
          <wp:inline distT="0" distB="0" distL="0" distR="0" wp14:anchorId="45A1289B" wp14:editId="72435CD6">
            <wp:extent cx="5612130" cy="2892425"/>
            <wp:effectExtent l="0" t="0" r="7620" b="3175"/>
            <wp:docPr id="81" name="Gráfico 81"/>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4277D3" w:rsidRDefault="004277D3" w:rsidP="004277D3">
      <w:pPr>
        <w:pStyle w:val="Prrafodelista"/>
        <w:jc w:val="both"/>
        <w:rPr>
          <w:rFonts w:ascii="Arial" w:hAnsi="Arial" w:cs="Arial"/>
          <w:sz w:val="24"/>
          <w:szCs w:val="24"/>
        </w:rPr>
      </w:pPr>
    </w:p>
    <w:p w:rsidR="004277D3" w:rsidRDefault="004277D3" w:rsidP="0088784D">
      <w:pPr>
        <w:pStyle w:val="Prrafodelista"/>
        <w:ind w:left="0"/>
        <w:jc w:val="both"/>
        <w:rPr>
          <w:rFonts w:ascii="Arial" w:hAnsi="Arial" w:cs="Arial"/>
          <w:sz w:val="24"/>
          <w:szCs w:val="24"/>
        </w:rPr>
      </w:pPr>
      <w:r>
        <w:rPr>
          <w:rFonts w:ascii="Arial" w:hAnsi="Arial" w:cs="Arial"/>
          <w:sz w:val="24"/>
          <w:szCs w:val="24"/>
        </w:rPr>
        <w:t>De ahora en adelante el estudio se centrara en los datos de la exportación de este arancel a Belice</w:t>
      </w:r>
    </w:p>
    <w:p w:rsidR="004277D3" w:rsidRDefault="004277D3" w:rsidP="004277D3">
      <w:pPr>
        <w:pStyle w:val="Prrafodelista"/>
        <w:jc w:val="both"/>
        <w:rPr>
          <w:rFonts w:ascii="Arial" w:hAnsi="Arial" w:cs="Arial"/>
          <w:sz w:val="24"/>
          <w:szCs w:val="24"/>
        </w:rPr>
      </w:pPr>
    </w:p>
    <w:p w:rsidR="008B6BF4" w:rsidRDefault="008B6BF4" w:rsidP="008B6BF4">
      <w:pPr>
        <w:jc w:val="both"/>
        <w:rPr>
          <w:rFonts w:ascii="Arial" w:hAnsi="Arial" w:cs="Arial"/>
          <w:sz w:val="24"/>
          <w:szCs w:val="24"/>
        </w:rPr>
      </w:pPr>
      <w:r>
        <w:rPr>
          <w:rFonts w:ascii="Arial" w:hAnsi="Arial" w:cs="Arial"/>
          <w:sz w:val="24"/>
          <w:szCs w:val="24"/>
        </w:rPr>
        <w:t>Confirmamos nuestra selección de zonas francas para priorizar los datos que nos interesan de las más significativas con los siguientes histogramas de Frecuencia, Frecuencia relativa y frecuencias acumuladas.</w:t>
      </w:r>
    </w:p>
    <w:p w:rsidR="008B6BF4" w:rsidRDefault="008B6BF4" w:rsidP="008B6BF4">
      <w:pPr>
        <w:jc w:val="center"/>
        <w:rPr>
          <w:rFonts w:ascii="Arial" w:hAnsi="Arial" w:cs="Arial"/>
          <w:sz w:val="24"/>
          <w:szCs w:val="24"/>
        </w:rPr>
      </w:pPr>
      <w:r>
        <w:rPr>
          <w:noProof/>
        </w:rPr>
        <w:drawing>
          <wp:inline distT="0" distB="0" distL="0" distR="0" wp14:anchorId="6BC58821" wp14:editId="03E2B420">
            <wp:extent cx="4572000" cy="2743200"/>
            <wp:effectExtent l="0" t="0" r="0" b="0"/>
            <wp:docPr id="169" name="Gráfico 169"/>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8B6BF4" w:rsidRDefault="008B6BF4" w:rsidP="008B6BF4">
      <w:pPr>
        <w:jc w:val="center"/>
        <w:rPr>
          <w:rFonts w:ascii="Arial" w:hAnsi="Arial" w:cs="Arial"/>
          <w:sz w:val="24"/>
          <w:szCs w:val="24"/>
        </w:rPr>
      </w:pPr>
    </w:p>
    <w:p w:rsidR="008B6BF4" w:rsidRDefault="008B6BF4" w:rsidP="008B6BF4">
      <w:pPr>
        <w:jc w:val="center"/>
        <w:rPr>
          <w:rFonts w:ascii="Arial" w:hAnsi="Arial" w:cs="Arial"/>
          <w:sz w:val="24"/>
          <w:szCs w:val="24"/>
        </w:rPr>
      </w:pPr>
    </w:p>
    <w:p w:rsidR="008B6BF4" w:rsidRDefault="008B6BF4" w:rsidP="008B6BF4">
      <w:pPr>
        <w:jc w:val="center"/>
        <w:rPr>
          <w:rFonts w:ascii="Arial" w:hAnsi="Arial" w:cs="Arial"/>
          <w:sz w:val="24"/>
          <w:szCs w:val="24"/>
        </w:rPr>
      </w:pPr>
      <w:r>
        <w:rPr>
          <w:noProof/>
        </w:rPr>
        <w:lastRenderedPageBreak/>
        <w:drawing>
          <wp:inline distT="0" distB="0" distL="0" distR="0" wp14:anchorId="0D131B32" wp14:editId="72E479F0">
            <wp:extent cx="4572000" cy="2743200"/>
            <wp:effectExtent l="0" t="0" r="0" b="0"/>
            <wp:docPr id="170" name="Gráfico 170"/>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8B6BF4" w:rsidRDefault="008B6BF4" w:rsidP="008B6BF4">
      <w:pPr>
        <w:jc w:val="center"/>
        <w:rPr>
          <w:rFonts w:ascii="Arial" w:hAnsi="Arial" w:cs="Arial"/>
          <w:sz w:val="24"/>
          <w:szCs w:val="24"/>
        </w:rPr>
      </w:pPr>
    </w:p>
    <w:p w:rsidR="008B6BF4" w:rsidRDefault="008B6BF4" w:rsidP="008B6BF4">
      <w:pPr>
        <w:jc w:val="center"/>
        <w:rPr>
          <w:rFonts w:ascii="Arial" w:hAnsi="Arial" w:cs="Arial"/>
          <w:sz w:val="24"/>
          <w:szCs w:val="24"/>
        </w:rPr>
      </w:pPr>
      <w:r>
        <w:rPr>
          <w:noProof/>
        </w:rPr>
        <w:drawing>
          <wp:inline distT="0" distB="0" distL="0" distR="0" wp14:anchorId="7C02373B" wp14:editId="37D83A3D">
            <wp:extent cx="4572000" cy="2743200"/>
            <wp:effectExtent l="0" t="0" r="0" b="0"/>
            <wp:docPr id="172" name="Gráfico 172"/>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8B6BF4" w:rsidRDefault="008B6BF4" w:rsidP="008B6BF4">
      <w:pPr>
        <w:jc w:val="center"/>
        <w:rPr>
          <w:rFonts w:ascii="Arial" w:hAnsi="Arial" w:cs="Arial"/>
          <w:sz w:val="24"/>
          <w:szCs w:val="24"/>
        </w:rPr>
      </w:pPr>
      <w:r>
        <w:rPr>
          <w:noProof/>
        </w:rPr>
        <w:lastRenderedPageBreak/>
        <w:drawing>
          <wp:inline distT="0" distB="0" distL="0" distR="0" wp14:anchorId="6BDCB883" wp14:editId="3A3590BD">
            <wp:extent cx="4572000" cy="2743200"/>
            <wp:effectExtent l="0" t="0" r="0" b="0"/>
            <wp:docPr id="173" name="Gráfico 173"/>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4277D3" w:rsidRDefault="004277D3" w:rsidP="008B6BF4">
      <w:pPr>
        <w:jc w:val="both"/>
        <w:rPr>
          <w:rFonts w:ascii="Arial" w:hAnsi="Arial" w:cs="Arial"/>
          <w:sz w:val="24"/>
          <w:szCs w:val="24"/>
        </w:rPr>
      </w:pPr>
    </w:p>
    <w:p w:rsidR="008B6BF4" w:rsidRPr="00932D12" w:rsidRDefault="008B6BF4" w:rsidP="008B6BF4">
      <w:pPr>
        <w:rPr>
          <w:rFonts w:ascii="Arial" w:hAnsi="Arial" w:cs="Arial"/>
          <w:sz w:val="24"/>
          <w:szCs w:val="24"/>
        </w:rPr>
      </w:pPr>
      <w:r>
        <w:rPr>
          <w:rFonts w:ascii="Arial" w:hAnsi="Arial" w:cs="Arial"/>
          <w:sz w:val="24"/>
          <w:szCs w:val="24"/>
        </w:rPr>
        <w:t>Estos histogramas nos confirman la idea de que el mayor valor de datos que nos interesan se encuentra en las zonas francas que elegimos</w:t>
      </w:r>
    </w:p>
    <w:p w:rsidR="008B6BF4" w:rsidRPr="008B6BF4" w:rsidRDefault="008B6BF4" w:rsidP="0088784D">
      <w:pPr>
        <w:jc w:val="both"/>
        <w:rPr>
          <w:rFonts w:ascii="Arial" w:hAnsi="Arial" w:cs="Arial"/>
          <w:sz w:val="24"/>
          <w:szCs w:val="24"/>
        </w:rPr>
      </w:pPr>
    </w:p>
    <w:p w:rsidR="004277D3" w:rsidRDefault="004277D3" w:rsidP="0088784D">
      <w:pPr>
        <w:pStyle w:val="Prrafodelista"/>
        <w:numPr>
          <w:ilvl w:val="0"/>
          <w:numId w:val="22"/>
        </w:numPr>
        <w:ind w:left="360"/>
        <w:jc w:val="both"/>
        <w:rPr>
          <w:rFonts w:ascii="Arial" w:hAnsi="Arial" w:cs="Arial"/>
          <w:sz w:val="24"/>
          <w:szCs w:val="24"/>
        </w:rPr>
      </w:pPr>
      <w:r>
        <w:rPr>
          <w:rFonts w:ascii="Arial" w:hAnsi="Arial" w:cs="Arial"/>
          <w:sz w:val="24"/>
          <w:szCs w:val="24"/>
        </w:rPr>
        <w:t>¿Cómo ha cambiado la cantidad de peso neto exportado en el tiempo estudiado?</w:t>
      </w:r>
    </w:p>
    <w:p w:rsidR="004277D3" w:rsidRDefault="004277D3" w:rsidP="0088784D">
      <w:pPr>
        <w:pStyle w:val="Prrafodelista"/>
        <w:ind w:left="360"/>
        <w:jc w:val="both"/>
        <w:rPr>
          <w:rFonts w:ascii="Arial" w:hAnsi="Arial" w:cs="Arial"/>
          <w:sz w:val="24"/>
          <w:szCs w:val="24"/>
        </w:rPr>
      </w:pPr>
      <w:r>
        <w:rPr>
          <w:rFonts w:ascii="Arial" w:hAnsi="Arial" w:cs="Arial"/>
          <w:sz w:val="24"/>
          <w:szCs w:val="24"/>
        </w:rPr>
        <w:t>Podemos observar, que la cantidad de peso neto exportado  a Belice aumento mucho en el 2019, y se ha mantenido estable desde entonces</w:t>
      </w:r>
    </w:p>
    <w:p w:rsidR="00D350F3" w:rsidRPr="008D1232" w:rsidRDefault="004277D3" w:rsidP="008D1232">
      <w:pPr>
        <w:pStyle w:val="Prrafodelista"/>
        <w:jc w:val="both"/>
        <w:rPr>
          <w:rFonts w:ascii="Arial" w:hAnsi="Arial" w:cs="Arial"/>
          <w:sz w:val="24"/>
          <w:szCs w:val="24"/>
        </w:rPr>
      </w:pPr>
      <w:r>
        <w:rPr>
          <w:noProof/>
        </w:rPr>
        <w:drawing>
          <wp:inline distT="0" distB="0" distL="0" distR="0" wp14:anchorId="132EDAC2" wp14:editId="7E1D7DF2">
            <wp:extent cx="5612130" cy="2726690"/>
            <wp:effectExtent l="0" t="0" r="7620" b="16510"/>
            <wp:docPr id="83" name="Gráfico 83"/>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D350F3" w:rsidRDefault="00D350F3" w:rsidP="004277D3">
      <w:pPr>
        <w:pStyle w:val="Prrafodelista"/>
        <w:jc w:val="both"/>
        <w:rPr>
          <w:rFonts w:ascii="Arial" w:hAnsi="Arial" w:cs="Arial"/>
          <w:sz w:val="24"/>
          <w:szCs w:val="24"/>
        </w:rPr>
      </w:pPr>
    </w:p>
    <w:p w:rsidR="004277D3" w:rsidRDefault="004277D3" w:rsidP="0088784D">
      <w:pPr>
        <w:pStyle w:val="Prrafodelista"/>
        <w:numPr>
          <w:ilvl w:val="0"/>
          <w:numId w:val="22"/>
        </w:numPr>
        <w:ind w:left="360"/>
        <w:jc w:val="both"/>
        <w:rPr>
          <w:rFonts w:ascii="Arial" w:hAnsi="Arial" w:cs="Arial"/>
          <w:sz w:val="24"/>
          <w:szCs w:val="24"/>
        </w:rPr>
      </w:pPr>
      <w:r>
        <w:rPr>
          <w:rFonts w:ascii="Arial" w:hAnsi="Arial" w:cs="Arial"/>
          <w:sz w:val="24"/>
          <w:szCs w:val="24"/>
        </w:rPr>
        <w:t>¿En qué meses se exporta más de este arancel?</w:t>
      </w:r>
    </w:p>
    <w:p w:rsidR="004277D3" w:rsidRDefault="004277D3" w:rsidP="0088784D">
      <w:pPr>
        <w:pStyle w:val="Prrafodelista"/>
        <w:ind w:left="360"/>
        <w:jc w:val="both"/>
        <w:rPr>
          <w:rFonts w:ascii="Arial" w:hAnsi="Arial" w:cs="Arial"/>
          <w:sz w:val="24"/>
          <w:szCs w:val="24"/>
        </w:rPr>
      </w:pPr>
      <w:r>
        <w:rPr>
          <w:rFonts w:ascii="Arial" w:hAnsi="Arial" w:cs="Arial"/>
          <w:sz w:val="24"/>
          <w:szCs w:val="24"/>
        </w:rPr>
        <w:t>En la siguiente grafica podemos observar cual es el mes en el que más se exporta. La grafica esta ordenada en forma descendente y vemos que el mes en el que más se exporta es Agosto, mientras que marzo es el que menos exporta.</w:t>
      </w:r>
    </w:p>
    <w:p w:rsidR="004277D3" w:rsidRDefault="004277D3" w:rsidP="004277D3">
      <w:pPr>
        <w:pStyle w:val="Prrafodelista"/>
        <w:jc w:val="both"/>
        <w:rPr>
          <w:rFonts w:ascii="Arial" w:hAnsi="Arial" w:cs="Arial"/>
          <w:sz w:val="24"/>
          <w:szCs w:val="24"/>
        </w:rPr>
      </w:pPr>
      <w:r>
        <w:rPr>
          <w:noProof/>
        </w:rPr>
        <w:lastRenderedPageBreak/>
        <w:drawing>
          <wp:inline distT="0" distB="0" distL="0" distR="0" wp14:anchorId="72D445AC" wp14:editId="5458B065">
            <wp:extent cx="5612130" cy="2615565"/>
            <wp:effectExtent l="0" t="0" r="7620" b="13335"/>
            <wp:docPr id="85" name="Gráfico 85"/>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4277D3" w:rsidRPr="0088784D" w:rsidRDefault="004277D3" w:rsidP="0088784D">
      <w:pPr>
        <w:jc w:val="both"/>
        <w:rPr>
          <w:rFonts w:ascii="Arial" w:hAnsi="Arial" w:cs="Arial"/>
          <w:sz w:val="24"/>
          <w:szCs w:val="24"/>
        </w:rPr>
      </w:pPr>
    </w:p>
    <w:p w:rsidR="004277D3" w:rsidRDefault="004277D3" w:rsidP="0088784D">
      <w:pPr>
        <w:pStyle w:val="Prrafodelista"/>
        <w:numPr>
          <w:ilvl w:val="0"/>
          <w:numId w:val="22"/>
        </w:numPr>
        <w:ind w:left="360"/>
        <w:jc w:val="both"/>
        <w:rPr>
          <w:rFonts w:ascii="Arial" w:hAnsi="Arial" w:cs="Arial"/>
          <w:sz w:val="24"/>
          <w:szCs w:val="24"/>
        </w:rPr>
      </w:pPr>
      <w:r>
        <w:rPr>
          <w:rFonts w:ascii="Arial" w:hAnsi="Arial" w:cs="Arial"/>
          <w:sz w:val="24"/>
          <w:szCs w:val="24"/>
        </w:rPr>
        <w:t>¿Cuál es el mes en el que más FOB se paga?</w:t>
      </w:r>
    </w:p>
    <w:p w:rsidR="00BE3BBE" w:rsidRDefault="00BE3BBE" w:rsidP="0088784D">
      <w:pPr>
        <w:pStyle w:val="Prrafodelista"/>
        <w:ind w:left="360"/>
        <w:jc w:val="both"/>
        <w:rPr>
          <w:rFonts w:ascii="Arial" w:hAnsi="Arial" w:cs="Arial"/>
          <w:sz w:val="24"/>
          <w:szCs w:val="24"/>
        </w:rPr>
      </w:pPr>
      <w:r>
        <w:rPr>
          <w:rFonts w:ascii="Arial" w:hAnsi="Arial" w:cs="Arial"/>
          <w:sz w:val="24"/>
          <w:szCs w:val="24"/>
        </w:rPr>
        <w:t xml:space="preserve">En la siguiente grafica de FOB pagado por mes, podemos observar como el comportamiento es bastante parecido a la gráfica de peso exportado por mes, esto debido a que entre más se exporta, más se está pagando por mes. </w:t>
      </w:r>
    </w:p>
    <w:p w:rsidR="004277D3" w:rsidRDefault="004277D3" w:rsidP="004277D3">
      <w:pPr>
        <w:pStyle w:val="Prrafodelista"/>
        <w:jc w:val="both"/>
        <w:rPr>
          <w:rFonts w:ascii="Arial" w:hAnsi="Arial" w:cs="Arial"/>
          <w:sz w:val="24"/>
          <w:szCs w:val="24"/>
        </w:rPr>
      </w:pPr>
      <w:r>
        <w:rPr>
          <w:noProof/>
        </w:rPr>
        <w:drawing>
          <wp:inline distT="0" distB="0" distL="0" distR="0" wp14:anchorId="4EC252A5" wp14:editId="013CF693">
            <wp:extent cx="5612130" cy="2536825"/>
            <wp:effectExtent l="0" t="0" r="7620" b="15875"/>
            <wp:docPr id="86" name="Gráfico 86"/>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D92B03" w:rsidRDefault="00D92B03" w:rsidP="004277D3">
      <w:pPr>
        <w:pStyle w:val="Prrafodelista"/>
        <w:jc w:val="both"/>
        <w:rPr>
          <w:rFonts w:ascii="Arial" w:hAnsi="Arial" w:cs="Arial"/>
          <w:sz w:val="24"/>
          <w:szCs w:val="24"/>
        </w:rPr>
      </w:pPr>
    </w:p>
    <w:p w:rsidR="00D92B03" w:rsidRPr="008D1232" w:rsidRDefault="00D92B03" w:rsidP="008D1232">
      <w:pPr>
        <w:jc w:val="both"/>
        <w:rPr>
          <w:rFonts w:ascii="Arial" w:hAnsi="Arial" w:cs="Arial"/>
          <w:sz w:val="24"/>
          <w:szCs w:val="24"/>
        </w:rPr>
      </w:pPr>
    </w:p>
    <w:p w:rsidR="004277D3" w:rsidRDefault="004277D3" w:rsidP="0088784D">
      <w:pPr>
        <w:pStyle w:val="Prrafodelista"/>
        <w:numPr>
          <w:ilvl w:val="0"/>
          <w:numId w:val="22"/>
        </w:numPr>
        <w:ind w:left="360"/>
        <w:jc w:val="both"/>
        <w:rPr>
          <w:rFonts w:ascii="Arial" w:hAnsi="Arial" w:cs="Arial"/>
          <w:sz w:val="24"/>
          <w:szCs w:val="24"/>
        </w:rPr>
      </w:pPr>
      <w:r w:rsidRPr="002C037A">
        <w:rPr>
          <w:rFonts w:ascii="Arial" w:hAnsi="Arial" w:cs="Arial"/>
          <w:sz w:val="24"/>
          <w:szCs w:val="24"/>
        </w:rPr>
        <w:t>¿Promedio de peso bruto exportado en el periodo estudiado?</w:t>
      </w:r>
    </w:p>
    <w:p w:rsidR="00D92B03" w:rsidRPr="00D92B03" w:rsidRDefault="00D92B03" w:rsidP="0088784D">
      <w:pPr>
        <w:ind w:firstLine="360"/>
        <w:jc w:val="both"/>
        <w:rPr>
          <w:rFonts w:ascii="Arial" w:hAnsi="Arial" w:cs="Arial"/>
          <w:sz w:val="24"/>
          <w:szCs w:val="24"/>
        </w:rPr>
      </w:pPr>
      <w:r w:rsidRPr="00D92B03">
        <w:rPr>
          <w:rFonts w:ascii="Arial" w:hAnsi="Arial" w:cs="Arial"/>
          <w:sz w:val="24"/>
          <w:szCs w:val="24"/>
        </w:rPr>
        <w:t>Podemos ver el análisis de los datos numéricos del peso en la siguiente imagen</w:t>
      </w:r>
    </w:p>
    <w:p w:rsidR="00BE3BBE" w:rsidRDefault="00BE3BBE" w:rsidP="00BE3BBE">
      <w:pPr>
        <w:pStyle w:val="Prrafodelista"/>
        <w:jc w:val="center"/>
        <w:rPr>
          <w:rFonts w:ascii="Arial" w:hAnsi="Arial" w:cs="Arial"/>
          <w:sz w:val="24"/>
          <w:szCs w:val="24"/>
        </w:rPr>
      </w:pPr>
      <w:r w:rsidRPr="00BE3BBE">
        <w:rPr>
          <w:rFonts w:ascii="Arial" w:hAnsi="Arial" w:cs="Arial"/>
          <w:noProof/>
          <w:sz w:val="24"/>
          <w:szCs w:val="24"/>
        </w:rPr>
        <w:drawing>
          <wp:inline distT="0" distB="0" distL="0" distR="0" wp14:anchorId="0E96E78B" wp14:editId="3C606750">
            <wp:extent cx="3839111" cy="390580"/>
            <wp:effectExtent l="0" t="0" r="0"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39111" cy="390580"/>
                    </a:xfrm>
                    <a:prstGeom prst="rect">
                      <a:avLst/>
                    </a:prstGeom>
                  </pic:spPr>
                </pic:pic>
              </a:graphicData>
            </a:graphic>
          </wp:inline>
        </w:drawing>
      </w:r>
    </w:p>
    <w:p w:rsidR="008D1232" w:rsidRDefault="008D1232" w:rsidP="00BE3BBE">
      <w:pPr>
        <w:pStyle w:val="Prrafodelista"/>
        <w:jc w:val="center"/>
        <w:rPr>
          <w:rFonts w:ascii="Arial" w:hAnsi="Arial" w:cs="Arial"/>
          <w:sz w:val="24"/>
          <w:szCs w:val="24"/>
        </w:rPr>
      </w:pPr>
    </w:p>
    <w:p w:rsidR="008D1232" w:rsidRDefault="008D1232" w:rsidP="0088784D">
      <w:pPr>
        <w:pStyle w:val="Prrafodelista"/>
        <w:ind w:left="0"/>
        <w:jc w:val="both"/>
        <w:rPr>
          <w:rFonts w:ascii="Arial" w:hAnsi="Arial" w:cs="Arial"/>
          <w:sz w:val="24"/>
          <w:szCs w:val="24"/>
        </w:rPr>
      </w:pPr>
      <w:r>
        <w:rPr>
          <w:rFonts w:ascii="Arial" w:hAnsi="Arial" w:cs="Arial"/>
          <w:sz w:val="24"/>
          <w:szCs w:val="24"/>
        </w:rPr>
        <w:lastRenderedPageBreak/>
        <w:t>Con estos datos podemos graficar la distribución normal del peso bruto en escala logarítmica</w:t>
      </w:r>
    </w:p>
    <w:p w:rsidR="008D1232" w:rsidRDefault="00697B19" w:rsidP="008D1232">
      <w:pPr>
        <w:pStyle w:val="Prrafodelista"/>
        <w:jc w:val="center"/>
        <w:rPr>
          <w:rFonts w:ascii="Arial" w:hAnsi="Arial" w:cs="Arial"/>
          <w:sz w:val="24"/>
          <w:szCs w:val="24"/>
        </w:rPr>
      </w:pPr>
      <w:r>
        <w:rPr>
          <w:rFonts w:ascii="Arial" w:hAnsi="Arial" w:cs="Arial"/>
          <w:noProof/>
          <w:sz w:val="24"/>
          <w:szCs w:val="24"/>
        </w:rPr>
        <w:drawing>
          <wp:inline distT="0" distB="0" distL="0" distR="0">
            <wp:extent cx="4305300" cy="3229219"/>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edicinasBRUTO-LOG.png"/>
                    <pic:cNvPicPr/>
                  </pic:nvPicPr>
                  <pic:blipFill>
                    <a:blip r:embed="rId81">
                      <a:extLst>
                        <a:ext uri="{28A0092B-C50C-407E-A947-70E740481C1C}">
                          <a14:useLocalDpi xmlns:a14="http://schemas.microsoft.com/office/drawing/2010/main" val="0"/>
                        </a:ext>
                      </a:extLst>
                    </a:blip>
                    <a:stretch>
                      <a:fillRect/>
                    </a:stretch>
                  </pic:blipFill>
                  <pic:spPr>
                    <a:xfrm>
                      <a:off x="0" y="0"/>
                      <a:ext cx="4309021" cy="3232010"/>
                    </a:xfrm>
                    <a:prstGeom prst="rect">
                      <a:avLst/>
                    </a:prstGeom>
                  </pic:spPr>
                </pic:pic>
              </a:graphicData>
            </a:graphic>
          </wp:inline>
        </w:drawing>
      </w:r>
    </w:p>
    <w:p w:rsidR="005B2969" w:rsidRDefault="003971B5" w:rsidP="0088784D">
      <w:pPr>
        <w:pStyle w:val="Prrafodelista"/>
        <w:ind w:left="0"/>
        <w:jc w:val="both"/>
        <w:rPr>
          <w:rFonts w:ascii="Arial" w:hAnsi="Arial" w:cs="Arial"/>
          <w:sz w:val="24"/>
          <w:szCs w:val="24"/>
        </w:rPr>
      </w:pPr>
      <w:r>
        <w:rPr>
          <w:rFonts w:ascii="Arial" w:hAnsi="Arial" w:cs="Arial"/>
          <w:sz w:val="24"/>
          <w:szCs w:val="24"/>
        </w:rPr>
        <w:t xml:space="preserve">En esta </w:t>
      </w:r>
      <w:r w:rsidR="006C1535">
        <w:rPr>
          <w:rFonts w:ascii="Arial" w:hAnsi="Arial" w:cs="Arial"/>
          <w:sz w:val="24"/>
          <w:szCs w:val="24"/>
        </w:rPr>
        <w:t>grafica podemos observar como el histograma no sigue una distribución normal, debido a que no tiene la forma particular de campana que debería tener si su comportamiento fuera como una distribución normal</w:t>
      </w:r>
    </w:p>
    <w:p w:rsidR="005B2969" w:rsidRDefault="005B2969" w:rsidP="005B2969">
      <w:pPr>
        <w:pStyle w:val="Prrafodelista"/>
        <w:rPr>
          <w:rFonts w:ascii="Arial" w:hAnsi="Arial" w:cs="Arial"/>
          <w:sz w:val="24"/>
          <w:szCs w:val="24"/>
        </w:rPr>
      </w:pPr>
    </w:p>
    <w:p w:rsidR="004277D3" w:rsidRDefault="004277D3" w:rsidP="0088784D">
      <w:pPr>
        <w:pStyle w:val="Prrafodelista"/>
        <w:numPr>
          <w:ilvl w:val="0"/>
          <w:numId w:val="22"/>
        </w:numPr>
        <w:ind w:left="360"/>
        <w:jc w:val="both"/>
        <w:rPr>
          <w:rFonts w:ascii="Arial" w:hAnsi="Arial" w:cs="Arial"/>
          <w:sz w:val="24"/>
          <w:szCs w:val="24"/>
        </w:rPr>
      </w:pPr>
      <w:r w:rsidRPr="002C037A">
        <w:rPr>
          <w:rFonts w:ascii="Arial" w:hAnsi="Arial" w:cs="Arial"/>
          <w:sz w:val="24"/>
          <w:szCs w:val="24"/>
        </w:rPr>
        <w:t>¿Promedio de valor FOB pagado en el periodo estudiado?</w:t>
      </w:r>
    </w:p>
    <w:p w:rsidR="00D92B03" w:rsidRPr="00D92B03" w:rsidRDefault="00D92B03" w:rsidP="0088784D">
      <w:pPr>
        <w:jc w:val="both"/>
        <w:rPr>
          <w:rFonts w:ascii="Arial" w:hAnsi="Arial" w:cs="Arial"/>
          <w:sz w:val="24"/>
          <w:szCs w:val="24"/>
        </w:rPr>
      </w:pPr>
      <w:r w:rsidRPr="00D92B03">
        <w:rPr>
          <w:rFonts w:ascii="Arial" w:hAnsi="Arial" w:cs="Arial"/>
          <w:sz w:val="24"/>
          <w:szCs w:val="24"/>
        </w:rPr>
        <w:t>Podemos ver el análisis de los datos numéricos del FOB en la siguiente imagen</w:t>
      </w:r>
    </w:p>
    <w:p w:rsidR="00BE3BBE" w:rsidRDefault="00BE3BBE" w:rsidP="00BE3BBE">
      <w:pPr>
        <w:pStyle w:val="Prrafodelista"/>
        <w:jc w:val="center"/>
        <w:rPr>
          <w:rFonts w:ascii="Arial" w:hAnsi="Arial" w:cs="Arial"/>
          <w:sz w:val="24"/>
          <w:szCs w:val="24"/>
        </w:rPr>
      </w:pPr>
      <w:r w:rsidRPr="00BE3BBE">
        <w:rPr>
          <w:rFonts w:ascii="Arial" w:hAnsi="Arial" w:cs="Arial"/>
          <w:noProof/>
          <w:sz w:val="24"/>
          <w:szCs w:val="24"/>
        </w:rPr>
        <w:drawing>
          <wp:inline distT="0" distB="0" distL="0" distR="0" wp14:anchorId="1BE4FD0A" wp14:editId="470E056D">
            <wp:extent cx="3820058" cy="400106"/>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20058" cy="400106"/>
                    </a:xfrm>
                    <a:prstGeom prst="rect">
                      <a:avLst/>
                    </a:prstGeom>
                  </pic:spPr>
                </pic:pic>
              </a:graphicData>
            </a:graphic>
          </wp:inline>
        </w:drawing>
      </w:r>
    </w:p>
    <w:p w:rsidR="008D1232" w:rsidRDefault="008D1232" w:rsidP="0088784D">
      <w:pPr>
        <w:pStyle w:val="Prrafodelista"/>
        <w:ind w:left="0"/>
        <w:jc w:val="both"/>
        <w:rPr>
          <w:rFonts w:ascii="Arial" w:hAnsi="Arial" w:cs="Arial"/>
          <w:sz w:val="24"/>
          <w:szCs w:val="24"/>
        </w:rPr>
      </w:pPr>
      <w:r>
        <w:rPr>
          <w:rFonts w:ascii="Arial" w:hAnsi="Arial" w:cs="Arial"/>
          <w:sz w:val="24"/>
          <w:szCs w:val="24"/>
        </w:rPr>
        <w:t>Con estos datos podemos graficar la distribución normal del peso bruto en escala logarítmica</w:t>
      </w:r>
    </w:p>
    <w:p w:rsidR="006C1535" w:rsidRDefault="00697B19" w:rsidP="006C1535">
      <w:pPr>
        <w:jc w:val="center"/>
        <w:rPr>
          <w:rFonts w:ascii="Arial" w:hAnsi="Arial" w:cs="Arial"/>
          <w:sz w:val="24"/>
          <w:szCs w:val="24"/>
        </w:rPr>
      </w:pPr>
      <w:r>
        <w:rPr>
          <w:rFonts w:ascii="Arial" w:hAnsi="Arial" w:cs="Arial"/>
          <w:noProof/>
          <w:sz w:val="24"/>
          <w:szCs w:val="24"/>
        </w:rPr>
        <w:lastRenderedPageBreak/>
        <w:drawing>
          <wp:inline distT="0" distB="0" distL="0" distR="0">
            <wp:extent cx="4100195" cy="307537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MedicinasFOB-LOG.png"/>
                    <pic:cNvPicPr/>
                  </pic:nvPicPr>
                  <pic:blipFill>
                    <a:blip r:embed="rId83">
                      <a:extLst>
                        <a:ext uri="{28A0092B-C50C-407E-A947-70E740481C1C}">
                          <a14:useLocalDpi xmlns:a14="http://schemas.microsoft.com/office/drawing/2010/main" val="0"/>
                        </a:ext>
                      </a:extLst>
                    </a:blip>
                    <a:stretch>
                      <a:fillRect/>
                    </a:stretch>
                  </pic:blipFill>
                  <pic:spPr>
                    <a:xfrm>
                      <a:off x="0" y="0"/>
                      <a:ext cx="4108247" cy="3081416"/>
                    </a:xfrm>
                    <a:prstGeom prst="rect">
                      <a:avLst/>
                    </a:prstGeom>
                  </pic:spPr>
                </pic:pic>
              </a:graphicData>
            </a:graphic>
          </wp:inline>
        </w:drawing>
      </w:r>
    </w:p>
    <w:p w:rsidR="00F251F3" w:rsidRDefault="00697B19" w:rsidP="0088784D">
      <w:pPr>
        <w:jc w:val="both"/>
        <w:rPr>
          <w:rFonts w:ascii="Arial" w:hAnsi="Arial" w:cs="Arial"/>
          <w:sz w:val="24"/>
          <w:szCs w:val="24"/>
        </w:rPr>
      </w:pPr>
      <w:r>
        <w:rPr>
          <w:rFonts w:ascii="Arial" w:hAnsi="Arial" w:cs="Arial"/>
          <w:sz w:val="24"/>
          <w:szCs w:val="24"/>
        </w:rPr>
        <w:t>En este diagrama podemos observar como el histograma no sigue la forma característica de campana que poseen las distribuciones normales, por lo que podemos concluir que los dat</w:t>
      </w:r>
      <w:r w:rsidR="0088784D">
        <w:rPr>
          <w:rFonts w:ascii="Arial" w:hAnsi="Arial" w:cs="Arial"/>
          <w:sz w:val="24"/>
          <w:szCs w:val="24"/>
        </w:rPr>
        <w:t>os no siguen esta distribución.</w:t>
      </w:r>
    </w:p>
    <w:p w:rsidR="002C2CE8" w:rsidRDefault="002C2CE8" w:rsidP="00BE3BBE">
      <w:pPr>
        <w:pStyle w:val="Prrafodelista"/>
        <w:jc w:val="center"/>
        <w:rPr>
          <w:rFonts w:ascii="Arial" w:hAnsi="Arial" w:cs="Arial"/>
          <w:sz w:val="24"/>
          <w:szCs w:val="24"/>
        </w:rPr>
      </w:pPr>
    </w:p>
    <w:p w:rsidR="004277D3" w:rsidRDefault="004277D3" w:rsidP="0088784D">
      <w:pPr>
        <w:pStyle w:val="Prrafodelista"/>
        <w:numPr>
          <w:ilvl w:val="0"/>
          <w:numId w:val="22"/>
        </w:numPr>
        <w:ind w:left="360"/>
        <w:jc w:val="both"/>
        <w:rPr>
          <w:rFonts w:ascii="Arial" w:hAnsi="Arial" w:cs="Arial"/>
          <w:sz w:val="24"/>
          <w:szCs w:val="24"/>
        </w:rPr>
      </w:pPr>
      <w:r w:rsidRPr="002C037A">
        <w:rPr>
          <w:rFonts w:ascii="Arial" w:hAnsi="Arial" w:cs="Arial"/>
          <w:sz w:val="24"/>
          <w:szCs w:val="24"/>
        </w:rPr>
        <w:t>¿Cuál es la correlación entre peso bruto y valor FOB</w:t>
      </w:r>
    </w:p>
    <w:p w:rsidR="002C2CE8" w:rsidRPr="002C037A" w:rsidRDefault="00D350F3" w:rsidP="0088784D">
      <w:pPr>
        <w:pStyle w:val="Prrafodelista"/>
        <w:ind w:left="360"/>
        <w:jc w:val="both"/>
        <w:rPr>
          <w:rFonts w:ascii="Arial" w:hAnsi="Arial" w:cs="Arial"/>
          <w:sz w:val="24"/>
          <w:szCs w:val="24"/>
        </w:rPr>
      </w:pPr>
      <w:r>
        <w:rPr>
          <w:rFonts w:ascii="Arial" w:hAnsi="Arial" w:cs="Arial"/>
          <w:sz w:val="24"/>
          <w:szCs w:val="24"/>
        </w:rPr>
        <w:t>Esto lo podemos analizar con la siguiente gráfica. En ella podemos ver como se relaciona el peso bruto exportado, con el valor FOB que se tuvo que pagar</w:t>
      </w:r>
    </w:p>
    <w:p w:rsidR="00405B04" w:rsidRDefault="002C2CE8" w:rsidP="00EF4F4A">
      <w:pPr>
        <w:jc w:val="center"/>
        <w:rPr>
          <w:rFonts w:ascii="Arial" w:hAnsi="Arial" w:cs="Arial"/>
          <w:sz w:val="24"/>
          <w:szCs w:val="24"/>
        </w:rPr>
      </w:pPr>
      <w:r w:rsidRPr="002C2CE8">
        <w:rPr>
          <w:rFonts w:ascii="Arial" w:hAnsi="Arial" w:cs="Arial"/>
          <w:noProof/>
          <w:sz w:val="24"/>
          <w:szCs w:val="24"/>
        </w:rPr>
        <w:drawing>
          <wp:inline distT="0" distB="0" distL="0" distR="0" wp14:anchorId="594F830B" wp14:editId="0895B883">
            <wp:extent cx="4629150" cy="2253293"/>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30944" cy="2254166"/>
                    </a:xfrm>
                    <a:prstGeom prst="rect">
                      <a:avLst/>
                    </a:prstGeom>
                  </pic:spPr>
                </pic:pic>
              </a:graphicData>
            </a:graphic>
          </wp:inline>
        </w:drawing>
      </w:r>
    </w:p>
    <w:p w:rsidR="00D350F3" w:rsidRDefault="00D350F3" w:rsidP="0088784D">
      <w:pPr>
        <w:rPr>
          <w:rFonts w:ascii="Arial" w:hAnsi="Arial" w:cs="Arial"/>
          <w:sz w:val="24"/>
          <w:szCs w:val="24"/>
        </w:rPr>
      </w:pPr>
      <w:r>
        <w:rPr>
          <w:rFonts w:ascii="Arial" w:hAnsi="Arial" w:cs="Arial"/>
          <w:sz w:val="24"/>
          <w:szCs w:val="24"/>
        </w:rPr>
        <w:t>En esta grafica se puede apreciar, como la relación entre peso bruto y valor FOB se puede explicar muy bien con la regresión lineal, ya que los puntos están muy cerca de la línea de tendencia.</w:t>
      </w:r>
    </w:p>
    <w:p w:rsidR="00E3519E" w:rsidRDefault="00E3519E" w:rsidP="00D350F3">
      <w:pPr>
        <w:ind w:left="705"/>
        <w:rPr>
          <w:rFonts w:ascii="Arial" w:hAnsi="Arial" w:cs="Arial"/>
          <w:sz w:val="24"/>
          <w:szCs w:val="24"/>
        </w:rPr>
      </w:pPr>
    </w:p>
    <w:p w:rsidR="00E3519E" w:rsidRDefault="00E3519E" w:rsidP="00D350F3">
      <w:pPr>
        <w:ind w:left="705"/>
        <w:rPr>
          <w:rFonts w:ascii="Arial" w:hAnsi="Arial" w:cs="Arial"/>
          <w:sz w:val="24"/>
          <w:szCs w:val="24"/>
        </w:rPr>
      </w:pPr>
    </w:p>
    <w:p w:rsidR="00E3519E" w:rsidRDefault="00E3519E" w:rsidP="0088784D">
      <w:pPr>
        <w:rPr>
          <w:rFonts w:ascii="Arial" w:hAnsi="Arial" w:cs="Arial"/>
          <w:sz w:val="24"/>
          <w:szCs w:val="24"/>
        </w:rPr>
      </w:pPr>
    </w:p>
    <w:p w:rsidR="00E3519E" w:rsidRDefault="00E3519E" w:rsidP="0088784D">
      <w:pPr>
        <w:rPr>
          <w:rFonts w:ascii="Arial" w:hAnsi="Arial" w:cs="Arial"/>
          <w:sz w:val="24"/>
          <w:szCs w:val="24"/>
        </w:rPr>
      </w:pPr>
      <w:r>
        <w:rPr>
          <w:rFonts w:ascii="Arial" w:hAnsi="Arial" w:cs="Arial"/>
          <w:sz w:val="24"/>
          <w:szCs w:val="24"/>
        </w:rPr>
        <w:t>Esta regresión lineal nos devuelve la siguiente fórmula para y:</w:t>
      </w:r>
    </w:p>
    <w:p w:rsidR="00E3519E" w:rsidRPr="00E3519E" w:rsidRDefault="00E3519E" w:rsidP="0088784D">
      <w:pPr>
        <w:rPr>
          <w:rFonts w:ascii="Arial" w:hAnsi="Arial" w:cs="Arial"/>
          <w:sz w:val="32"/>
          <w:szCs w:val="24"/>
          <w:lang w:val="en-US"/>
        </w:rPr>
      </w:pPr>
      <m:oMathPara>
        <m:oMath>
          <m:r>
            <w:rPr>
              <w:rFonts w:ascii="Cambria Math" w:hAnsi="Cambria Math" w:cs="Arial"/>
              <w:sz w:val="32"/>
              <w:szCs w:val="24"/>
              <w:lang w:val="en-US"/>
            </w:rPr>
            <m:t>y = 29.401x + 7606.4</m:t>
          </m:r>
        </m:oMath>
      </m:oMathPara>
    </w:p>
    <w:p w:rsidR="00E3519E" w:rsidRPr="00E3519E" w:rsidRDefault="00E3519E" w:rsidP="0088784D">
      <w:pPr>
        <w:rPr>
          <w:rFonts w:ascii="Arial" w:hAnsi="Arial" w:cs="Arial"/>
          <w:sz w:val="24"/>
          <w:szCs w:val="24"/>
        </w:rPr>
      </w:pPr>
      <w:r>
        <w:rPr>
          <w:rFonts w:ascii="Arial" w:hAnsi="Arial" w:cs="Arial"/>
          <w:sz w:val="24"/>
          <w:szCs w:val="24"/>
        </w:rPr>
        <w:t>A estos valores de intercepción y variable x1 le sacamos los intervalos de confianza a 95%</w:t>
      </w:r>
    </w:p>
    <w:p w:rsidR="00E3519E" w:rsidRDefault="00E3519E" w:rsidP="00E3519E">
      <w:pPr>
        <w:ind w:left="705"/>
        <w:jc w:val="center"/>
        <w:rPr>
          <w:rFonts w:ascii="Arial" w:hAnsi="Arial" w:cs="Arial"/>
          <w:sz w:val="24"/>
          <w:szCs w:val="24"/>
        </w:rPr>
      </w:pPr>
      <w:r w:rsidRPr="00E3519E">
        <w:rPr>
          <w:rFonts w:ascii="Arial" w:hAnsi="Arial" w:cs="Arial"/>
          <w:noProof/>
          <w:sz w:val="24"/>
          <w:szCs w:val="24"/>
        </w:rPr>
        <w:drawing>
          <wp:inline distT="0" distB="0" distL="0" distR="0" wp14:anchorId="6509E8D1" wp14:editId="5863C2CA">
            <wp:extent cx="2275840" cy="1142622"/>
            <wp:effectExtent l="0" t="0" r="0" b="63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97023" cy="1153257"/>
                    </a:xfrm>
                    <a:prstGeom prst="rect">
                      <a:avLst/>
                    </a:prstGeom>
                  </pic:spPr>
                </pic:pic>
              </a:graphicData>
            </a:graphic>
          </wp:inline>
        </w:drawing>
      </w:r>
    </w:p>
    <w:p w:rsidR="00E3519E" w:rsidRDefault="00C220C7" w:rsidP="00683E45">
      <w:pPr>
        <w:rPr>
          <w:rFonts w:ascii="Arial" w:hAnsi="Arial" w:cs="Arial"/>
          <w:sz w:val="24"/>
          <w:szCs w:val="24"/>
        </w:rPr>
      </w:pPr>
      <w:r>
        <w:rPr>
          <w:rFonts w:ascii="Arial" w:hAnsi="Arial" w:cs="Arial"/>
          <w:sz w:val="24"/>
          <w:szCs w:val="24"/>
        </w:rPr>
        <w:tab/>
      </w:r>
    </w:p>
    <w:p w:rsidR="00C220C7" w:rsidRDefault="00C220C7" w:rsidP="00C220C7">
      <w:pPr>
        <w:jc w:val="both"/>
        <w:rPr>
          <w:rFonts w:ascii="Arial" w:hAnsi="Arial" w:cs="Arial"/>
          <w:sz w:val="24"/>
          <w:szCs w:val="24"/>
        </w:rPr>
      </w:pPr>
      <w:r w:rsidRPr="00F44DB4">
        <w:rPr>
          <w:rFonts w:ascii="Arial" w:hAnsi="Arial" w:cs="Arial"/>
          <w:sz w:val="24"/>
          <w:szCs w:val="24"/>
        </w:rPr>
        <w:t>El intervalo de confianza al 95% para la intercepción (β0) y el coeficiente de x1 (β1) nos indica que, si tomamos muchas muestras diferentes y calculamos el intervalo de confianza para cada muestra, aproximadamente el 95% de esos intervalos contendrían los verdaderos valores poblacionales de la intercepción y el coeficiente de x1.</w:t>
      </w:r>
    </w:p>
    <w:p w:rsidR="00C220C7" w:rsidRDefault="00C220C7" w:rsidP="00683E45">
      <w:pPr>
        <w:rPr>
          <w:rFonts w:ascii="Arial" w:hAnsi="Arial" w:cs="Arial"/>
          <w:sz w:val="24"/>
          <w:szCs w:val="24"/>
        </w:rPr>
      </w:pPr>
    </w:p>
    <w:p w:rsidR="00D350F3" w:rsidRDefault="00D350F3" w:rsidP="0088784D">
      <w:pPr>
        <w:rPr>
          <w:rFonts w:ascii="Arial" w:hAnsi="Arial" w:cs="Arial"/>
          <w:sz w:val="24"/>
          <w:szCs w:val="24"/>
        </w:rPr>
      </w:pPr>
      <w:r>
        <w:rPr>
          <w:rFonts w:ascii="Arial" w:hAnsi="Arial" w:cs="Arial"/>
          <w:sz w:val="24"/>
          <w:szCs w:val="24"/>
        </w:rPr>
        <w:t>En la siguiente tabla observamos como el valor de R^2 está bastante cerca de 1 validando nuestras observaciones</w:t>
      </w:r>
    </w:p>
    <w:p w:rsidR="00D350F3" w:rsidRDefault="00D350F3" w:rsidP="00D350F3">
      <w:pPr>
        <w:ind w:left="705"/>
        <w:jc w:val="center"/>
        <w:rPr>
          <w:rFonts w:ascii="Arial" w:hAnsi="Arial" w:cs="Arial"/>
          <w:sz w:val="24"/>
          <w:szCs w:val="24"/>
        </w:rPr>
      </w:pPr>
      <w:r w:rsidRPr="00D350F3">
        <w:rPr>
          <w:rFonts w:ascii="Arial" w:hAnsi="Arial" w:cs="Arial"/>
          <w:noProof/>
          <w:sz w:val="24"/>
          <w:szCs w:val="24"/>
        </w:rPr>
        <w:drawing>
          <wp:inline distT="0" distB="0" distL="0" distR="0" wp14:anchorId="5AD3ED19" wp14:editId="048F2996">
            <wp:extent cx="3829584" cy="1162212"/>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29584" cy="1162212"/>
                    </a:xfrm>
                    <a:prstGeom prst="rect">
                      <a:avLst/>
                    </a:prstGeom>
                  </pic:spPr>
                </pic:pic>
              </a:graphicData>
            </a:graphic>
          </wp:inline>
        </w:drawing>
      </w:r>
    </w:p>
    <w:p w:rsidR="00C220C7" w:rsidRDefault="004C59F4" w:rsidP="004C59F4">
      <w:pPr>
        <w:jc w:val="both"/>
        <w:rPr>
          <w:rFonts w:ascii="Arial" w:hAnsi="Arial" w:cs="Arial"/>
          <w:sz w:val="24"/>
          <w:szCs w:val="24"/>
        </w:rPr>
      </w:pPr>
      <w:r>
        <w:rPr>
          <w:rFonts w:ascii="Arial" w:hAnsi="Arial" w:cs="Arial"/>
          <w:sz w:val="24"/>
          <w:szCs w:val="24"/>
        </w:rPr>
        <w:t>La regresión también nos indica su grafico de residuales y el grafico de probabilidad normal, con los que podemos analizar mejor el comportamiento de la regresión.</w:t>
      </w:r>
    </w:p>
    <w:p w:rsidR="004C59F4" w:rsidRDefault="004C59F4" w:rsidP="0088784D">
      <w:pPr>
        <w:jc w:val="center"/>
        <w:rPr>
          <w:rFonts w:ascii="Arial" w:hAnsi="Arial" w:cs="Arial"/>
          <w:sz w:val="24"/>
          <w:szCs w:val="24"/>
        </w:rPr>
      </w:pPr>
      <w:r>
        <w:rPr>
          <w:noProof/>
        </w:rPr>
        <w:lastRenderedPageBreak/>
        <w:drawing>
          <wp:inline distT="0" distB="0" distL="0" distR="0" wp14:anchorId="521B68B9" wp14:editId="54DCB0F0">
            <wp:extent cx="5105400" cy="2828925"/>
            <wp:effectExtent l="0" t="0" r="0" b="9525"/>
            <wp:docPr id="196" name="Gráfico 196"/>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4C59F4" w:rsidRDefault="004C59F4" w:rsidP="00C220C7">
      <w:pPr>
        <w:rPr>
          <w:rFonts w:ascii="Arial" w:hAnsi="Arial" w:cs="Arial"/>
          <w:sz w:val="24"/>
          <w:szCs w:val="24"/>
        </w:rPr>
      </w:pPr>
    </w:p>
    <w:p w:rsidR="004C59F4" w:rsidRDefault="004C59F4" w:rsidP="0088784D">
      <w:pPr>
        <w:jc w:val="center"/>
        <w:rPr>
          <w:rFonts w:ascii="Arial" w:hAnsi="Arial" w:cs="Arial"/>
          <w:sz w:val="24"/>
          <w:szCs w:val="24"/>
        </w:rPr>
      </w:pPr>
      <w:r>
        <w:rPr>
          <w:noProof/>
        </w:rPr>
        <w:drawing>
          <wp:inline distT="0" distB="0" distL="0" distR="0" wp14:anchorId="41153CA3" wp14:editId="0B8ECC97">
            <wp:extent cx="4953000" cy="2800350"/>
            <wp:effectExtent l="0" t="0" r="0" b="0"/>
            <wp:docPr id="197" name="Gráfico 197"/>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rsidR="00C220C7" w:rsidRDefault="00C220C7" w:rsidP="00C220C7">
      <w:pPr>
        <w:jc w:val="both"/>
        <w:rPr>
          <w:rFonts w:ascii="Arial" w:hAnsi="Arial" w:cs="Arial"/>
          <w:sz w:val="24"/>
          <w:szCs w:val="24"/>
        </w:rPr>
      </w:pPr>
      <w:r>
        <w:rPr>
          <w:rFonts w:ascii="Arial" w:hAnsi="Arial" w:cs="Arial"/>
          <w:sz w:val="24"/>
          <w:szCs w:val="24"/>
        </w:rPr>
        <w:t>A continuación formulamos nuestras hipótesis para comprobarlas con análisis a ANOVA y la prueba F</w:t>
      </w:r>
    </w:p>
    <w:p w:rsidR="00C220C7" w:rsidRPr="0098431C" w:rsidRDefault="00C220C7" w:rsidP="00C220C7">
      <w:pPr>
        <w:jc w:val="both"/>
        <w:rPr>
          <w:rFonts w:ascii="Arial" w:hAnsi="Arial" w:cs="Arial"/>
          <w:sz w:val="24"/>
          <w:szCs w:val="24"/>
        </w:rPr>
      </w:pPr>
      <w:r w:rsidRPr="0098431C">
        <w:rPr>
          <w:rFonts w:ascii="Arial" w:hAnsi="Arial" w:cs="Arial"/>
          <w:sz w:val="24"/>
          <w:szCs w:val="24"/>
        </w:rPr>
        <w:t>Hipótesis nula (H0):</w:t>
      </w:r>
    </w:p>
    <w:p w:rsidR="00C220C7" w:rsidRPr="0098431C" w:rsidRDefault="00C220C7" w:rsidP="00C220C7">
      <w:pPr>
        <w:jc w:val="both"/>
        <w:rPr>
          <w:rFonts w:ascii="Arial" w:hAnsi="Arial" w:cs="Arial"/>
          <w:sz w:val="24"/>
          <w:szCs w:val="24"/>
        </w:rPr>
      </w:pPr>
      <w:r w:rsidRPr="0098431C">
        <w:rPr>
          <w:rFonts w:ascii="Arial" w:hAnsi="Arial" w:cs="Arial"/>
          <w:sz w:val="24"/>
          <w:szCs w:val="24"/>
        </w:rPr>
        <w:t>No hay relación significativa entre el peso y el valor FOB. En términos de coeficientes de regresión, esto se expresa como:</w:t>
      </w:r>
    </w:p>
    <w:p w:rsidR="00C220C7" w:rsidRPr="0098431C" w:rsidRDefault="00C220C7" w:rsidP="00C220C7">
      <w:pPr>
        <w:jc w:val="both"/>
        <w:rPr>
          <w:rFonts w:ascii="Arial" w:hAnsi="Arial" w:cs="Arial"/>
          <w:sz w:val="24"/>
          <w:szCs w:val="24"/>
        </w:rPr>
      </w:pPr>
      <w:r w:rsidRPr="0098431C">
        <w:rPr>
          <w:rFonts w:ascii="Arial" w:hAnsi="Arial" w:cs="Arial"/>
          <w:sz w:val="24"/>
          <w:szCs w:val="24"/>
        </w:rPr>
        <w:t>H0: El coeficiente de la variab</w:t>
      </w:r>
      <w:r>
        <w:rPr>
          <w:rFonts w:ascii="Arial" w:hAnsi="Arial" w:cs="Arial"/>
          <w:sz w:val="24"/>
          <w:szCs w:val="24"/>
        </w:rPr>
        <w:t>le "peso" (β1) es igual a cero.</w:t>
      </w:r>
    </w:p>
    <w:p w:rsidR="00C220C7" w:rsidRPr="0098431C" w:rsidRDefault="00C220C7" w:rsidP="00C220C7">
      <w:pPr>
        <w:jc w:val="both"/>
        <w:rPr>
          <w:rFonts w:ascii="Arial" w:hAnsi="Arial" w:cs="Arial"/>
          <w:sz w:val="24"/>
          <w:szCs w:val="24"/>
        </w:rPr>
      </w:pPr>
      <w:r w:rsidRPr="0098431C">
        <w:rPr>
          <w:rFonts w:ascii="Arial" w:hAnsi="Arial" w:cs="Arial"/>
          <w:sz w:val="24"/>
          <w:szCs w:val="24"/>
        </w:rPr>
        <w:t>Esto significa que la variable "peso" no tiene un efecto significativo sobre el "valor FOB" y que cualquier variación en el valor FOB no se debe a cambios en el peso.</w:t>
      </w:r>
    </w:p>
    <w:p w:rsidR="00C220C7" w:rsidRPr="0098431C" w:rsidRDefault="00C220C7" w:rsidP="00C220C7">
      <w:pPr>
        <w:jc w:val="both"/>
        <w:rPr>
          <w:rFonts w:ascii="Arial" w:hAnsi="Arial" w:cs="Arial"/>
          <w:sz w:val="24"/>
          <w:szCs w:val="24"/>
        </w:rPr>
      </w:pPr>
    </w:p>
    <w:p w:rsidR="00C220C7" w:rsidRPr="0098431C" w:rsidRDefault="00C220C7" w:rsidP="00C220C7">
      <w:pPr>
        <w:jc w:val="both"/>
        <w:rPr>
          <w:rFonts w:ascii="Arial" w:hAnsi="Arial" w:cs="Arial"/>
          <w:sz w:val="24"/>
          <w:szCs w:val="24"/>
        </w:rPr>
      </w:pPr>
      <w:r>
        <w:rPr>
          <w:rFonts w:ascii="Arial" w:hAnsi="Arial" w:cs="Arial"/>
          <w:sz w:val="24"/>
          <w:szCs w:val="24"/>
        </w:rPr>
        <w:t>Hipótesis alternativa (H1</w:t>
      </w:r>
      <w:r w:rsidRPr="0098431C">
        <w:rPr>
          <w:rFonts w:ascii="Arial" w:hAnsi="Arial" w:cs="Arial"/>
          <w:sz w:val="24"/>
          <w:szCs w:val="24"/>
        </w:rPr>
        <w:t>):</w:t>
      </w:r>
    </w:p>
    <w:p w:rsidR="00C220C7" w:rsidRPr="0098431C" w:rsidRDefault="00C220C7" w:rsidP="00C220C7">
      <w:pPr>
        <w:jc w:val="both"/>
        <w:rPr>
          <w:rFonts w:ascii="Arial" w:hAnsi="Arial" w:cs="Arial"/>
          <w:sz w:val="24"/>
          <w:szCs w:val="24"/>
        </w:rPr>
      </w:pPr>
      <w:r w:rsidRPr="0098431C">
        <w:rPr>
          <w:rFonts w:ascii="Arial" w:hAnsi="Arial" w:cs="Arial"/>
          <w:sz w:val="24"/>
          <w:szCs w:val="24"/>
        </w:rPr>
        <w:t>Existe una relación significativa entre el peso y el valor FOB. En términos de coeficientes de r</w:t>
      </w:r>
      <w:r>
        <w:rPr>
          <w:rFonts w:ascii="Arial" w:hAnsi="Arial" w:cs="Arial"/>
          <w:sz w:val="24"/>
          <w:szCs w:val="24"/>
        </w:rPr>
        <w:t>egresión, esto se expresa como:</w:t>
      </w:r>
    </w:p>
    <w:p w:rsidR="00C220C7" w:rsidRPr="0098431C" w:rsidRDefault="00C220C7" w:rsidP="00C220C7">
      <w:pPr>
        <w:jc w:val="both"/>
        <w:rPr>
          <w:rFonts w:ascii="Arial" w:hAnsi="Arial" w:cs="Arial"/>
          <w:sz w:val="24"/>
          <w:szCs w:val="24"/>
        </w:rPr>
      </w:pPr>
      <w:r w:rsidRPr="0098431C">
        <w:rPr>
          <w:rFonts w:ascii="Arial" w:hAnsi="Arial" w:cs="Arial"/>
          <w:sz w:val="24"/>
          <w:szCs w:val="24"/>
        </w:rPr>
        <w:t>Ha: El coeficiente de la variable "p</w:t>
      </w:r>
      <w:r>
        <w:rPr>
          <w:rFonts w:ascii="Arial" w:hAnsi="Arial" w:cs="Arial"/>
          <w:sz w:val="24"/>
          <w:szCs w:val="24"/>
        </w:rPr>
        <w:t>eso" (β1) es diferente de cero.</w:t>
      </w:r>
    </w:p>
    <w:p w:rsidR="00C220C7" w:rsidRDefault="00C220C7" w:rsidP="00C220C7">
      <w:pPr>
        <w:jc w:val="both"/>
        <w:rPr>
          <w:rFonts w:ascii="Arial" w:hAnsi="Arial" w:cs="Arial"/>
          <w:sz w:val="24"/>
          <w:szCs w:val="24"/>
        </w:rPr>
      </w:pPr>
      <w:r w:rsidRPr="0098431C">
        <w:rPr>
          <w:rFonts w:ascii="Arial" w:hAnsi="Arial" w:cs="Arial"/>
          <w:sz w:val="24"/>
          <w:szCs w:val="24"/>
        </w:rPr>
        <w:t>Esto sugiere que el peso sí tiene un efecto significativo sobre el "valor FOB" y que cambios en el peso están relacionados con variaciones en el valor FOB.</w:t>
      </w:r>
    </w:p>
    <w:p w:rsidR="00C220C7" w:rsidRDefault="00C220C7" w:rsidP="00C220C7">
      <w:pPr>
        <w:rPr>
          <w:rFonts w:ascii="Arial" w:hAnsi="Arial" w:cs="Arial"/>
          <w:sz w:val="24"/>
          <w:szCs w:val="24"/>
        </w:rPr>
      </w:pPr>
    </w:p>
    <w:p w:rsidR="00C220C7" w:rsidRDefault="00683E45" w:rsidP="00C220C7">
      <w:pPr>
        <w:jc w:val="both"/>
        <w:rPr>
          <w:rFonts w:ascii="Arial" w:hAnsi="Arial" w:cs="Arial"/>
          <w:sz w:val="24"/>
          <w:szCs w:val="24"/>
        </w:rPr>
      </w:pPr>
      <w:r>
        <w:rPr>
          <w:rFonts w:ascii="Arial" w:hAnsi="Arial" w:cs="Arial"/>
          <w:sz w:val="24"/>
          <w:szCs w:val="24"/>
        </w:rPr>
        <w:t>También realizamos la evaluación de F para com</w:t>
      </w:r>
      <w:r w:rsidR="00C220C7">
        <w:rPr>
          <w:rFonts w:ascii="Arial" w:hAnsi="Arial" w:cs="Arial"/>
          <w:sz w:val="24"/>
          <w:szCs w:val="24"/>
        </w:rPr>
        <w:t>probar la hipótesis nula con el cuadro de ANOVA</w:t>
      </w:r>
    </w:p>
    <w:p w:rsidR="00683E45" w:rsidRDefault="00683E45" w:rsidP="00683E45">
      <w:pPr>
        <w:ind w:left="705"/>
        <w:jc w:val="both"/>
        <w:rPr>
          <w:rFonts w:ascii="Arial" w:hAnsi="Arial" w:cs="Arial"/>
          <w:sz w:val="24"/>
          <w:szCs w:val="24"/>
        </w:rPr>
      </w:pPr>
      <w:r w:rsidRPr="00683E45">
        <w:rPr>
          <w:rFonts w:ascii="Arial" w:hAnsi="Arial" w:cs="Arial"/>
          <w:noProof/>
          <w:sz w:val="24"/>
          <w:szCs w:val="24"/>
        </w:rPr>
        <w:drawing>
          <wp:inline distT="0" distB="0" distL="0" distR="0" wp14:anchorId="3FC31411" wp14:editId="1B9164B9">
            <wp:extent cx="5612130" cy="793115"/>
            <wp:effectExtent l="0" t="0" r="7620" b="698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12130" cy="793115"/>
                    </a:xfrm>
                    <a:prstGeom prst="rect">
                      <a:avLst/>
                    </a:prstGeom>
                  </pic:spPr>
                </pic:pic>
              </a:graphicData>
            </a:graphic>
          </wp:inline>
        </w:drawing>
      </w:r>
    </w:p>
    <w:p w:rsidR="00683E45" w:rsidRDefault="00683E45" w:rsidP="00C220C7">
      <w:pPr>
        <w:jc w:val="both"/>
        <w:rPr>
          <w:rFonts w:ascii="Arial" w:hAnsi="Arial" w:cs="Arial"/>
          <w:sz w:val="24"/>
          <w:szCs w:val="24"/>
        </w:rPr>
      </w:pPr>
      <w:r w:rsidRPr="00683E45">
        <w:rPr>
          <w:rFonts w:ascii="Arial" w:hAnsi="Arial" w:cs="Arial"/>
          <w:sz w:val="24"/>
          <w:szCs w:val="24"/>
        </w:rPr>
        <w:t>Observamos que el valor de F es mucho más grande que el valor critico de  F por lo que podemos rechazar la hipótesis nula de que todas las variables independientes sean irrelevantes y se acepta la hipótesis alternativa de que al menos una de las variables independientes es significativa en el modelo.</w:t>
      </w:r>
    </w:p>
    <w:p w:rsidR="00C220C7" w:rsidRPr="0098431C" w:rsidRDefault="00C220C7" w:rsidP="00C220C7">
      <w:pPr>
        <w:jc w:val="both"/>
        <w:rPr>
          <w:rFonts w:ascii="Arial" w:hAnsi="Arial" w:cs="Arial"/>
          <w:sz w:val="24"/>
          <w:szCs w:val="24"/>
        </w:rPr>
      </w:pPr>
      <w:r w:rsidRPr="0098431C">
        <w:rPr>
          <w:rFonts w:ascii="Arial" w:hAnsi="Arial" w:cs="Arial"/>
          <w:sz w:val="24"/>
          <w:szCs w:val="24"/>
        </w:rPr>
        <w:t>Por lo tanto, podemos concluir que hay una relación significativa entre las variables independientes y la variable dependiente en la regresión. En este contexto, el coeficiente de determinación (R²) de</w:t>
      </w:r>
      <w:r>
        <w:rPr>
          <w:rFonts w:ascii="Arial" w:hAnsi="Arial" w:cs="Arial"/>
          <w:sz w:val="24"/>
          <w:szCs w:val="24"/>
        </w:rPr>
        <w:t xml:space="preserve"> 0.9976 </w:t>
      </w:r>
      <w:r w:rsidRPr="0098431C">
        <w:rPr>
          <w:rFonts w:ascii="Arial" w:hAnsi="Arial" w:cs="Arial"/>
          <w:sz w:val="24"/>
          <w:szCs w:val="24"/>
        </w:rPr>
        <w:t xml:space="preserve">también nos indica que alrededor del </w:t>
      </w:r>
      <w:r>
        <w:rPr>
          <w:rFonts w:ascii="Arial" w:hAnsi="Arial" w:cs="Arial"/>
          <w:sz w:val="24"/>
          <w:szCs w:val="24"/>
        </w:rPr>
        <w:t>99.76</w:t>
      </w:r>
      <w:r w:rsidRPr="0098431C">
        <w:rPr>
          <w:rFonts w:ascii="Arial" w:hAnsi="Arial" w:cs="Arial"/>
          <w:sz w:val="24"/>
          <w:szCs w:val="24"/>
        </w:rPr>
        <w:t>% de la variabilidad en la variable dependiente puede ser explicada por las variables independientes en el modelo de regresión.</w:t>
      </w:r>
    </w:p>
    <w:p w:rsidR="0088690B" w:rsidRPr="0098431C" w:rsidRDefault="0088690B" w:rsidP="0088690B">
      <w:pPr>
        <w:jc w:val="both"/>
        <w:rPr>
          <w:rFonts w:ascii="Arial" w:hAnsi="Arial" w:cs="Arial"/>
          <w:sz w:val="24"/>
          <w:szCs w:val="24"/>
        </w:rPr>
      </w:pPr>
      <w:r>
        <w:rPr>
          <w:rFonts w:ascii="Arial" w:hAnsi="Arial" w:cs="Arial"/>
          <w:sz w:val="24"/>
          <w:szCs w:val="24"/>
        </w:rPr>
        <w:t>Por lo tanto podemos concluir que existe una relación significativa y la regresión lineal consigue explicar gran parte de la variabilidad observada</w:t>
      </w:r>
    </w:p>
    <w:p w:rsidR="00683E45" w:rsidRDefault="00683E45" w:rsidP="00D350F3">
      <w:pPr>
        <w:rPr>
          <w:rFonts w:ascii="Arial" w:hAnsi="Arial" w:cs="Arial"/>
          <w:sz w:val="24"/>
          <w:szCs w:val="24"/>
        </w:rPr>
      </w:pPr>
    </w:p>
    <w:p w:rsidR="00683E45" w:rsidRDefault="00683E45" w:rsidP="00D350F3">
      <w:pPr>
        <w:rPr>
          <w:rFonts w:ascii="Arial" w:hAnsi="Arial" w:cs="Arial"/>
          <w:sz w:val="24"/>
          <w:szCs w:val="24"/>
        </w:rPr>
      </w:pPr>
    </w:p>
    <w:p w:rsidR="00F86CDC" w:rsidRDefault="00F86CDC" w:rsidP="00D350F3">
      <w:pPr>
        <w:rPr>
          <w:rFonts w:ascii="Arial" w:hAnsi="Arial" w:cs="Arial"/>
          <w:sz w:val="24"/>
          <w:szCs w:val="24"/>
        </w:rPr>
      </w:pPr>
    </w:p>
    <w:p w:rsidR="00F86CDC" w:rsidRDefault="00F86CDC" w:rsidP="00D350F3">
      <w:pPr>
        <w:rPr>
          <w:rFonts w:ascii="Arial" w:hAnsi="Arial" w:cs="Arial"/>
          <w:sz w:val="24"/>
          <w:szCs w:val="24"/>
        </w:rPr>
      </w:pPr>
    </w:p>
    <w:p w:rsidR="00F86CDC" w:rsidRDefault="00F86CDC" w:rsidP="00D350F3">
      <w:pPr>
        <w:rPr>
          <w:rFonts w:ascii="Arial" w:hAnsi="Arial" w:cs="Arial"/>
          <w:sz w:val="24"/>
          <w:szCs w:val="24"/>
        </w:rPr>
      </w:pPr>
    </w:p>
    <w:p w:rsidR="00F86CDC" w:rsidRDefault="00F86CDC" w:rsidP="00D350F3">
      <w:pPr>
        <w:rPr>
          <w:rFonts w:ascii="Arial" w:hAnsi="Arial" w:cs="Arial"/>
          <w:sz w:val="24"/>
          <w:szCs w:val="24"/>
        </w:rPr>
      </w:pPr>
    </w:p>
    <w:p w:rsidR="00F86CDC" w:rsidRDefault="00F86CDC" w:rsidP="00D350F3">
      <w:pPr>
        <w:rPr>
          <w:rFonts w:ascii="Arial" w:hAnsi="Arial" w:cs="Arial"/>
          <w:sz w:val="24"/>
          <w:szCs w:val="24"/>
        </w:rPr>
      </w:pPr>
    </w:p>
    <w:p w:rsidR="00F86CDC" w:rsidRDefault="00F86CDC" w:rsidP="00D350F3">
      <w:pPr>
        <w:rPr>
          <w:rFonts w:ascii="Arial" w:hAnsi="Arial" w:cs="Arial"/>
          <w:sz w:val="24"/>
          <w:szCs w:val="24"/>
        </w:rPr>
      </w:pPr>
    </w:p>
    <w:p w:rsidR="00EF4F4A" w:rsidRDefault="00EF4F4A" w:rsidP="0088784D">
      <w:pPr>
        <w:pStyle w:val="Ttulo1"/>
      </w:pPr>
      <w:r>
        <w:lastRenderedPageBreak/>
        <w:t>Importaciones de Cajas</w:t>
      </w:r>
      <w:r w:rsidR="00EE6EEF">
        <w:t xml:space="preserve"> en zonas francas</w:t>
      </w:r>
    </w:p>
    <w:p w:rsidR="00F86CDC" w:rsidRDefault="00F86CDC" w:rsidP="00EF4F4A">
      <w:pPr>
        <w:jc w:val="center"/>
        <w:rPr>
          <w:rFonts w:ascii="Arial" w:hAnsi="Arial" w:cs="Arial"/>
          <w:sz w:val="28"/>
          <w:szCs w:val="24"/>
        </w:rPr>
      </w:pPr>
    </w:p>
    <w:p w:rsidR="00F86CDC" w:rsidRPr="00F86CDC" w:rsidRDefault="00F86CDC" w:rsidP="00F86CDC">
      <w:pPr>
        <w:jc w:val="both"/>
        <w:rPr>
          <w:rFonts w:ascii="Arial" w:hAnsi="Arial" w:cs="Arial"/>
          <w:sz w:val="24"/>
          <w:szCs w:val="24"/>
        </w:rPr>
      </w:pPr>
      <w:r>
        <w:rPr>
          <w:rFonts w:ascii="Arial" w:hAnsi="Arial" w:cs="Arial"/>
          <w:sz w:val="24"/>
          <w:szCs w:val="24"/>
        </w:rPr>
        <w:t>Se eligió realizar el siguiente análisis debido a que tuve una curiosidad en saber los diversos comportamientos de este arancel en las zonas francas de nuestro país, por lo cual estaremos analizando los datos de ello en esta sección.</w:t>
      </w:r>
    </w:p>
    <w:p w:rsidR="00EF4F4A" w:rsidRDefault="00EF4F4A" w:rsidP="00EF4F4A">
      <w:pPr>
        <w:jc w:val="both"/>
        <w:rPr>
          <w:rFonts w:ascii="Arial" w:hAnsi="Arial" w:cs="Arial"/>
          <w:sz w:val="24"/>
          <w:szCs w:val="24"/>
        </w:rPr>
      </w:pPr>
      <w:r>
        <w:rPr>
          <w:rFonts w:ascii="Arial" w:hAnsi="Arial" w:cs="Arial"/>
          <w:sz w:val="24"/>
          <w:szCs w:val="24"/>
        </w:rPr>
        <w:t xml:space="preserve">La base de datos de importaciones en zonas francas posee información de las importaciones que realizan estás en Panamá. </w:t>
      </w:r>
    </w:p>
    <w:p w:rsidR="00E15F0A" w:rsidRPr="00EF4F4A" w:rsidRDefault="00EF4F4A" w:rsidP="00E15F0A">
      <w:pPr>
        <w:jc w:val="both"/>
        <w:rPr>
          <w:rFonts w:ascii="Arial" w:hAnsi="Arial" w:cs="Arial"/>
          <w:sz w:val="24"/>
          <w:szCs w:val="24"/>
        </w:rPr>
      </w:pPr>
      <w:r>
        <w:rPr>
          <w:rFonts w:ascii="Arial" w:hAnsi="Arial" w:cs="Arial"/>
          <w:sz w:val="24"/>
          <w:szCs w:val="24"/>
        </w:rPr>
        <w:t xml:space="preserve">En el siguiente análisis nos estaremos centrando en las importaciones del arancel </w:t>
      </w:r>
      <w:r w:rsidRPr="00EF4F4A">
        <w:rPr>
          <w:rFonts w:ascii="Arial" w:hAnsi="Arial" w:cs="Arial"/>
          <w:sz w:val="24"/>
          <w:szCs w:val="24"/>
        </w:rPr>
        <w:t>4819.10.00.00.00</w:t>
      </w:r>
      <w:r>
        <w:rPr>
          <w:rFonts w:ascii="Arial" w:hAnsi="Arial" w:cs="Arial"/>
          <w:sz w:val="24"/>
          <w:szCs w:val="24"/>
        </w:rPr>
        <w:t xml:space="preserve">, el cual corresponde a </w:t>
      </w:r>
      <w:r w:rsidR="00E15F0A" w:rsidRPr="00E15F0A">
        <w:rPr>
          <w:rFonts w:ascii="Arial" w:hAnsi="Arial" w:cs="Arial"/>
          <w:sz w:val="24"/>
          <w:szCs w:val="24"/>
        </w:rPr>
        <w:t>Cajas de papel o cartón corrugados</w:t>
      </w:r>
    </w:p>
    <w:p w:rsidR="00E15F0A" w:rsidRDefault="00E15F0A" w:rsidP="00E15F0A">
      <w:pPr>
        <w:pStyle w:val="Prrafodelista"/>
        <w:ind w:left="0"/>
        <w:jc w:val="both"/>
        <w:rPr>
          <w:rFonts w:ascii="Arial" w:hAnsi="Arial" w:cs="Arial"/>
          <w:sz w:val="24"/>
          <w:szCs w:val="24"/>
        </w:rPr>
      </w:pPr>
      <w:r>
        <w:rPr>
          <w:rFonts w:ascii="Arial" w:hAnsi="Arial" w:cs="Arial"/>
          <w:sz w:val="24"/>
          <w:szCs w:val="24"/>
        </w:rPr>
        <w:t>La tabla posee los siguientes atributos:</w:t>
      </w:r>
    </w:p>
    <w:p w:rsidR="00E15F0A" w:rsidRDefault="00E15F0A" w:rsidP="00E15F0A">
      <w:pPr>
        <w:pStyle w:val="Prrafodelista"/>
        <w:numPr>
          <w:ilvl w:val="0"/>
          <w:numId w:val="11"/>
        </w:numPr>
        <w:ind w:left="720"/>
        <w:jc w:val="both"/>
        <w:rPr>
          <w:rFonts w:ascii="Arial" w:hAnsi="Arial" w:cs="Arial"/>
          <w:sz w:val="24"/>
          <w:szCs w:val="24"/>
        </w:rPr>
      </w:pPr>
      <w:r>
        <w:rPr>
          <w:rFonts w:ascii="Arial" w:hAnsi="Arial" w:cs="Arial"/>
          <w:sz w:val="24"/>
          <w:szCs w:val="24"/>
        </w:rPr>
        <w:t>Año: Dato categórico</w:t>
      </w:r>
    </w:p>
    <w:p w:rsidR="00E15F0A" w:rsidRDefault="00E15F0A" w:rsidP="00E15F0A">
      <w:pPr>
        <w:pStyle w:val="Prrafodelista"/>
        <w:numPr>
          <w:ilvl w:val="0"/>
          <w:numId w:val="11"/>
        </w:numPr>
        <w:ind w:left="720"/>
        <w:jc w:val="both"/>
        <w:rPr>
          <w:rFonts w:ascii="Arial" w:hAnsi="Arial" w:cs="Arial"/>
          <w:sz w:val="24"/>
          <w:szCs w:val="24"/>
        </w:rPr>
      </w:pPr>
      <w:r>
        <w:rPr>
          <w:rFonts w:ascii="Arial" w:hAnsi="Arial" w:cs="Arial"/>
          <w:sz w:val="24"/>
          <w:szCs w:val="24"/>
        </w:rPr>
        <w:t>Continente: Dato categórico</w:t>
      </w:r>
    </w:p>
    <w:p w:rsidR="00E15F0A" w:rsidRDefault="00E15F0A" w:rsidP="00E15F0A">
      <w:pPr>
        <w:pStyle w:val="Prrafodelista"/>
        <w:numPr>
          <w:ilvl w:val="0"/>
          <w:numId w:val="11"/>
        </w:numPr>
        <w:ind w:left="720"/>
        <w:jc w:val="both"/>
        <w:rPr>
          <w:rFonts w:ascii="Arial" w:hAnsi="Arial" w:cs="Arial"/>
          <w:sz w:val="24"/>
          <w:szCs w:val="24"/>
        </w:rPr>
      </w:pPr>
      <w:r>
        <w:rPr>
          <w:rFonts w:ascii="Arial" w:hAnsi="Arial" w:cs="Arial"/>
          <w:sz w:val="24"/>
          <w:szCs w:val="24"/>
        </w:rPr>
        <w:t>Vía: Dato categórico</w:t>
      </w:r>
    </w:p>
    <w:p w:rsidR="00E15F0A" w:rsidRDefault="00E15F0A" w:rsidP="00E15F0A">
      <w:pPr>
        <w:pStyle w:val="Prrafodelista"/>
        <w:numPr>
          <w:ilvl w:val="0"/>
          <w:numId w:val="11"/>
        </w:numPr>
        <w:ind w:left="720"/>
        <w:jc w:val="both"/>
        <w:rPr>
          <w:rFonts w:ascii="Arial" w:hAnsi="Arial" w:cs="Arial"/>
          <w:sz w:val="24"/>
          <w:szCs w:val="24"/>
        </w:rPr>
      </w:pPr>
      <w:r>
        <w:rPr>
          <w:rFonts w:ascii="Arial" w:hAnsi="Arial" w:cs="Arial"/>
          <w:sz w:val="24"/>
          <w:szCs w:val="24"/>
        </w:rPr>
        <w:t>Zonas francas: Dato categórico</w:t>
      </w:r>
    </w:p>
    <w:p w:rsidR="00AF58E4" w:rsidRDefault="00AF58E4" w:rsidP="00E15F0A">
      <w:pPr>
        <w:pStyle w:val="Prrafodelista"/>
        <w:numPr>
          <w:ilvl w:val="0"/>
          <w:numId w:val="11"/>
        </w:numPr>
        <w:ind w:left="720"/>
        <w:jc w:val="both"/>
        <w:rPr>
          <w:rFonts w:ascii="Arial" w:hAnsi="Arial" w:cs="Arial"/>
          <w:sz w:val="24"/>
          <w:szCs w:val="24"/>
        </w:rPr>
      </w:pPr>
      <w:r>
        <w:rPr>
          <w:rFonts w:ascii="Arial" w:hAnsi="Arial" w:cs="Arial"/>
          <w:sz w:val="24"/>
          <w:szCs w:val="24"/>
        </w:rPr>
        <w:t>Puerto de desembarque: Dato categórico</w:t>
      </w:r>
    </w:p>
    <w:p w:rsidR="00E15F0A" w:rsidRDefault="00E15F0A" w:rsidP="00E15F0A">
      <w:pPr>
        <w:pStyle w:val="Prrafodelista"/>
        <w:numPr>
          <w:ilvl w:val="0"/>
          <w:numId w:val="11"/>
        </w:numPr>
        <w:ind w:left="720"/>
        <w:jc w:val="both"/>
        <w:rPr>
          <w:rFonts w:ascii="Arial" w:hAnsi="Arial" w:cs="Arial"/>
          <w:sz w:val="24"/>
          <w:szCs w:val="24"/>
        </w:rPr>
      </w:pPr>
      <w:r>
        <w:rPr>
          <w:rFonts w:ascii="Arial" w:hAnsi="Arial" w:cs="Arial"/>
          <w:sz w:val="24"/>
          <w:szCs w:val="24"/>
        </w:rPr>
        <w:t xml:space="preserve">Mes: Dato categórico </w:t>
      </w:r>
    </w:p>
    <w:p w:rsidR="00E15F0A" w:rsidRDefault="00E15F0A" w:rsidP="00E15F0A">
      <w:pPr>
        <w:pStyle w:val="Prrafodelista"/>
        <w:numPr>
          <w:ilvl w:val="0"/>
          <w:numId w:val="11"/>
        </w:numPr>
        <w:ind w:left="720"/>
        <w:jc w:val="both"/>
        <w:rPr>
          <w:rFonts w:ascii="Arial" w:hAnsi="Arial" w:cs="Arial"/>
          <w:sz w:val="24"/>
          <w:szCs w:val="24"/>
        </w:rPr>
      </w:pPr>
      <w:r>
        <w:rPr>
          <w:rFonts w:ascii="Arial" w:hAnsi="Arial" w:cs="Arial"/>
          <w:sz w:val="24"/>
          <w:szCs w:val="24"/>
        </w:rPr>
        <w:t>Arancel: Dato categórico</w:t>
      </w:r>
    </w:p>
    <w:p w:rsidR="00E15F0A" w:rsidRDefault="00E15F0A" w:rsidP="00E15F0A">
      <w:pPr>
        <w:pStyle w:val="Prrafodelista"/>
        <w:numPr>
          <w:ilvl w:val="0"/>
          <w:numId w:val="11"/>
        </w:numPr>
        <w:ind w:left="720"/>
        <w:jc w:val="both"/>
        <w:rPr>
          <w:rFonts w:ascii="Arial" w:hAnsi="Arial" w:cs="Arial"/>
          <w:sz w:val="24"/>
          <w:szCs w:val="24"/>
        </w:rPr>
      </w:pPr>
      <w:r>
        <w:rPr>
          <w:rFonts w:ascii="Arial" w:hAnsi="Arial" w:cs="Arial"/>
          <w:sz w:val="24"/>
          <w:szCs w:val="24"/>
        </w:rPr>
        <w:t>Valor FOB: Dato numérico</w:t>
      </w:r>
    </w:p>
    <w:p w:rsidR="00AF58E4" w:rsidRPr="00076301" w:rsidRDefault="00E15F0A" w:rsidP="00AF58E4">
      <w:pPr>
        <w:pStyle w:val="Prrafodelista"/>
        <w:numPr>
          <w:ilvl w:val="0"/>
          <w:numId w:val="11"/>
        </w:numPr>
        <w:ind w:left="720"/>
        <w:jc w:val="both"/>
        <w:rPr>
          <w:rFonts w:ascii="Arial" w:hAnsi="Arial" w:cs="Arial"/>
          <w:sz w:val="24"/>
          <w:szCs w:val="24"/>
        </w:rPr>
      </w:pPr>
      <w:r>
        <w:rPr>
          <w:rFonts w:ascii="Arial" w:hAnsi="Arial" w:cs="Arial"/>
          <w:sz w:val="24"/>
          <w:szCs w:val="24"/>
        </w:rPr>
        <w:t xml:space="preserve">Peso </w:t>
      </w:r>
      <w:r w:rsidR="007121B3">
        <w:rPr>
          <w:rFonts w:ascii="Arial" w:hAnsi="Arial" w:cs="Arial"/>
          <w:sz w:val="24"/>
          <w:szCs w:val="24"/>
        </w:rPr>
        <w:t>neto</w:t>
      </w:r>
      <w:r>
        <w:rPr>
          <w:rFonts w:ascii="Arial" w:hAnsi="Arial" w:cs="Arial"/>
          <w:sz w:val="24"/>
          <w:szCs w:val="24"/>
        </w:rPr>
        <w:t>: Dato numérico</w:t>
      </w:r>
    </w:p>
    <w:p w:rsidR="00AF58E4" w:rsidRDefault="00C220C7" w:rsidP="00AF58E4">
      <w:pPr>
        <w:rPr>
          <w:rFonts w:ascii="Arial" w:hAnsi="Arial" w:cs="Arial"/>
          <w:sz w:val="24"/>
          <w:szCs w:val="24"/>
        </w:rPr>
      </w:pPr>
      <w:r>
        <w:rPr>
          <w:rFonts w:ascii="Arial" w:hAnsi="Arial" w:cs="Arial"/>
          <w:sz w:val="24"/>
          <w:szCs w:val="24"/>
        </w:rPr>
        <w:t>Análisis</w:t>
      </w:r>
      <w:r w:rsidR="00AF58E4">
        <w:rPr>
          <w:rFonts w:ascii="Arial" w:hAnsi="Arial" w:cs="Arial"/>
          <w:sz w:val="24"/>
          <w:szCs w:val="24"/>
        </w:rPr>
        <w:t>:</w:t>
      </w:r>
    </w:p>
    <w:p w:rsidR="00AF58E4" w:rsidRPr="00422BC9" w:rsidRDefault="00AF58E4" w:rsidP="00422BC9">
      <w:pPr>
        <w:pStyle w:val="Prrafodelista"/>
        <w:numPr>
          <w:ilvl w:val="0"/>
          <w:numId w:val="28"/>
        </w:numPr>
        <w:jc w:val="both"/>
        <w:rPr>
          <w:rFonts w:ascii="Arial" w:hAnsi="Arial" w:cs="Arial"/>
          <w:sz w:val="24"/>
          <w:szCs w:val="24"/>
        </w:rPr>
      </w:pPr>
      <w:r w:rsidRPr="00422BC9">
        <w:rPr>
          <w:rFonts w:ascii="Arial" w:hAnsi="Arial" w:cs="Arial"/>
          <w:sz w:val="24"/>
          <w:szCs w:val="24"/>
        </w:rPr>
        <w:t xml:space="preserve">¿Qué zona franca importa la mayor cantidad de peso </w:t>
      </w:r>
      <w:r w:rsidR="007121B3">
        <w:rPr>
          <w:rFonts w:ascii="Arial" w:hAnsi="Arial" w:cs="Arial"/>
          <w:sz w:val="24"/>
          <w:szCs w:val="24"/>
        </w:rPr>
        <w:t>neto</w:t>
      </w:r>
      <w:r w:rsidRPr="00422BC9">
        <w:rPr>
          <w:rFonts w:ascii="Arial" w:hAnsi="Arial" w:cs="Arial"/>
          <w:sz w:val="24"/>
          <w:szCs w:val="24"/>
        </w:rPr>
        <w:t>?</w:t>
      </w:r>
    </w:p>
    <w:p w:rsidR="00AF58E4" w:rsidRPr="00422BC9" w:rsidRDefault="00AF58E4" w:rsidP="00422BC9">
      <w:pPr>
        <w:ind w:left="1080"/>
        <w:jc w:val="both"/>
        <w:rPr>
          <w:rFonts w:ascii="Arial" w:hAnsi="Arial" w:cs="Arial"/>
          <w:sz w:val="24"/>
          <w:szCs w:val="24"/>
        </w:rPr>
      </w:pPr>
      <w:r w:rsidRPr="00422BC9">
        <w:rPr>
          <w:rFonts w:ascii="Arial" w:hAnsi="Arial" w:cs="Arial"/>
          <w:sz w:val="24"/>
          <w:szCs w:val="24"/>
        </w:rPr>
        <w:t>En esta grafica podemos observar las zonas francas que más han importado de este arancel en el periodo estudiado de 2020 - 2021</w:t>
      </w:r>
    </w:p>
    <w:p w:rsidR="00AF58E4" w:rsidRPr="00422BC9" w:rsidRDefault="00AF58E4" w:rsidP="00422BC9">
      <w:pPr>
        <w:ind w:left="1080"/>
        <w:jc w:val="both"/>
        <w:rPr>
          <w:rFonts w:ascii="Arial" w:hAnsi="Arial" w:cs="Arial"/>
          <w:sz w:val="24"/>
          <w:szCs w:val="24"/>
        </w:rPr>
      </w:pPr>
      <w:r>
        <w:rPr>
          <w:noProof/>
        </w:rPr>
        <w:drawing>
          <wp:inline distT="0" distB="0" distL="0" distR="0" wp14:anchorId="19D186F4" wp14:editId="5B813B41">
            <wp:extent cx="5153025" cy="2667000"/>
            <wp:effectExtent l="0" t="0" r="9525" b="0"/>
            <wp:docPr id="89" name="Gráfico 89"/>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rsidR="00AF58E4" w:rsidRDefault="00AF58E4" w:rsidP="00422BC9">
      <w:pPr>
        <w:pStyle w:val="Prrafodelista"/>
        <w:ind w:left="1080"/>
        <w:jc w:val="both"/>
        <w:rPr>
          <w:rFonts w:ascii="Arial" w:hAnsi="Arial" w:cs="Arial"/>
          <w:sz w:val="24"/>
          <w:szCs w:val="24"/>
        </w:rPr>
      </w:pPr>
    </w:p>
    <w:p w:rsidR="00AF58E4" w:rsidRPr="00422BC9" w:rsidRDefault="00AF58E4" w:rsidP="0088784D">
      <w:pPr>
        <w:jc w:val="both"/>
        <w:rPr>
          <w:rFonts w:ascii="Arial" w:hAnsi="Arial" w:cs="Arial"/>
          <w:sz w:val="24"/>
          <w:szCs w:val="24"/>
        </w:rPr>
      </w:pPr>
      <w:r w:rsidRPr="00422BC9">
        <w:rPr>
          <w:rFonts w:ascii="Arial" w:hAnsi="Arial" w:cs="Arial"/>
          <w:sz w:val="24"/>
          <w:szCs w:val="24"/>
        </w:rPr>
        <w:t>Llama la atención como dos de estas zonas francas importan muchísimo más que las otras.</w:t>
      </w:r>
    </w:p>
    <w:p w:rsidR="00AF58E4" w:rsidRPr="00422BC9" w:rsidRDefault="00AF58E4" w:rsidP="00422BC9">
      <w:pPr>
        <w:ind w:left="1080"/>
        <w:jc w:val="both"/>
        <w:rPr>
          <w:rFonts w:ascii="Arial" w:hAnsi="Arial" w:cs="Arial"/>
          <w:sz w:val="24"/>
          <w:szCs w:val="24"/>
        </w:rPr>
      </w:pPr>
      <w:r>
        <w:rPr>
          <w:noProof/>
        </w:rPr>
        <w:drawing>
          <wp:inline distT="0" distB="0" distL="0" distR="0" wp14:anchorId="48F9D64C" wp14:editId="16DCAE72">
            <wp:extent cx="5338763" cy="2667000"/>
            <wp:effectExtent l="0" t="0" r="14605" b="0"/>
            <wp:docPr id="90" name="Gráfico 90"/>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rsidR="00AF58E4" w:rsidRPr="00422BC9" w:rsidRDefault="00AF58E4" w:rsidP="0088784D">
      <w:pPr>
        <w:jc w:val="both"/>
        <w:rPr>
          <w:rFonts w:ascii="Arial" w:hAnsi="Arial" w:cs="Arial"/>
          <w:sz w:val="24"/>
          <w:szCs w:val="24"/>
        </w:rPr>
      </w:pPr>
      <w:r w:rsidRPr="00422BC9">
        <w:rPr>
          <w:rFonts w:ascii="Arial" w:hAnsi="Arial" w:cs="Arial"/>
          <w:sz w:val="24"/>
          <w:szCs w:val="24"/>
        </w:rPr>
        <w:t>Panama Pacífico y PanaPark Free Zone, en conjunto tienen el 90% de las importaciones de este arancel, por lo cual no centraremos en ellas para las siguientes preguntas</w:t>
      </w:r>
    </w:p>
    <w:p w:rsidR="00DE66E5" w:rsidRDefault="00DE66E5" w:rsidP="00DE66E5">
      <w:pPr>
        <w:jc w:val="both"/>
        <w:rPr>
          <w:rFonts w:ascii="Arial" w:hAnsi="Arial" w:cs="Arial"/>
          <w:sz w:val="24"/>
          <w:szCs w:val="24"/>
        </w:rPr>
      </w:pPr>
      <w:r>
        <w:rPr>
          <w:rFonts w:ascii="Arial" w:hAnsi="Arial" w:cs="Arial"/>
          <w:sz w:val="24"/>
          <w:szCs w:val="24"/>
        </w:rPr>
        <w:t>Confirmamos nuestra selección de zonas francas para priorizar los datos que nos interesan de las más significativas con los siguientes histogramas de Frecuencia, Frecuencia relativa y frecuencias acumuladas.</w:t>
      </w:r>
    </w:p>
    <w:p w:rsidR="00DE66E5" w:rsidRDefault="00DE66E5" w:rsidP="00DE66E5">
      <w:pPr>
        <w:jc w:val="center"/>
        <w:rPr>
          <w:rFonts w:ascii="Arial" w:hAnsi="Arial" w:cs="Arial"/>
          <w:sz w:val="24"/>
          <w:szCs w:val="24"/>
        </w:rPr>
      </w:pPr>
      <w:r>
        <w:rPr>
          <w:noProof/>
        </w:rPr>
        <w:drawing>
          <wp:inline distT="0" distB="0" distL="0" distR="0" wp14:anchorId="0038D6C7" wp14:editId="15747431">
            <wp:extent cx="4572000" cy="2743200"/>
            <wp:effectExtent l="0" t="0" r="0" b="0"/>
            <wp:docPr id="174" name="Gráfico 174"/>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rsidR="00DE66E5" w:rsidRDefault="00DE66E5" w:rsidP="00DE66E5">
      <w:pPr>
        <w:jc w:val="center"/>
        <w:rPr>
          <w:rFonts w:ascii="Arial" w:hAnsi="Arial" w:cs="Arial"/>
          <w:sz w:val="24"/>
          <w:szCs w:val="24"/>
        </w:rPr>
      </w:pPr>
      <w:r>
        <w:rPr>
          <w:noProof/>
        </w:rPr>
        <w:lastRenderedPageBreak/>
        <w:drawing>
          <wp:inline distT="0" distB="0" distL="0" distR="0" wp14:anchorId="7164A323" wp14:editId="163A5750">
            <wp:extent cx="4572000" cy="2743200"/>
            <wp:effectExtent l="0" t="0" r="0" b="0"/>
            <wp:docPr id="175" name="Gráfico 175"/>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rsidR="00DE66E5" w:rsidRDefault="00DE66E5" w:rsidP="00DE66E5">
      <w:pPr>
        <w:jc w:val="center"/>
        <w:rPr>
          <w:rFonts w:ascii="Arial" w:hAnsi="Arial" w:cs="Arial"/>
          <w:sz w:val="24"/>
          <w:szCs w:val="24"/>
        </w:rPr>
      </w:pPr>
      <w:r>
        <w:rPr>
          <w:noProof/>
        </w:rPr>
        <w:drawing>
          <wp:inline distT="0" distB="0" distL="0" distR="0" wp14:anchorId="440518A0" wp14:editId="041797D3">
            <wp:extent cx="4572000" cy="2743200"/>
            <wp:effectExtent l="0" t="0" r="0" b="0"/>
            <wp:docPr id="176" name="Gráfico 176"/>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rsidR="00DE66E5" w:rsidRDefault="00DE66E5" w:rsidP="00DE66E5">
      <w:pPr>
        <w:jc w:val="center"/>
        <w:rPr>
          <w:rFonts w:ascii="Arial" w:hAnsi="Arial" w:cs="Arial"/>
          <w:sz w:val="24"/>
          <w:szCs w:val="24"/>
        </w:rPr>
      </w:pPr>
      <w:r>
        <w:rPr>
          <w:noProof/>
        </w:rPr>
        <w:drawing>
          <wp:inline distT="0" distB="0" distL="0" distR="0" wp14:anchorId="33DE098C" wp14:editId="54BC298C">
            <wp:extent cx="4295775" cy="2409825"/>
            <wp:effectExtent l="0" t="0" r="9525" b="9525"/>
            <wp:docPr id="177" name="Gráfico 177"/>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DE66E5" w:rsidRPr="00932D12" w:rsidRDefault="00DE66E5" w:rsidP="00DE66E5">
      <w:pPr>
        <w:rPr>
          <w:rFonts w:ascii="Arial" w:hAnsi="Arial" w:cs="Arial"/>
          <w:sz w:val="24"/>
          <w:szCs w:val="24"/>
        </w:rPr>
      </w:pPr>
      <w:r>
        <w:rPr>
          <w:rFonts w:ascii="Arial" w:hAnsi="Arial" w:cs="Arial"/>
          <w:sz w:val="24"/>
          <w:szCs w:val="24"/>
        </w:rPr>
        <w:lastRenderedPageBreak/>
        <w:t>Estos histogramas nos confirman la idea de que el mayor valor de datos que nos interesan se encuentra en las zonas francas que elegimos</w:t>
      </w:r>
    </w:p>
    <w:p w:rsidR="00AF58E4" w:rsidRPr="00AF58E4" w:rsidRDefault="00AF58E4" w:rsidP="00422BC9">
      <w:pPr>
        <w:jc w:val="both"/>
        <w:rPr>
          <w:rFonts w:ascii="Arial" w:hAnsi="Arial" w:cs="Arial"/>
          <w:sz w:val="24"/>
          <w:szCs w:val="24"/>
        </w:rPr>
      </w:pPr>
    </w:p>
    <w:p w:rsidR="00AF58E4" w:rsidRPr="00422BC9" w:rsidRDefault="00AF58E4" w:rsidP="0088784D">
      <w:pPr>
        <w:pStyle w:val="Prrafodelista"/>
        <w:numPr>
          <w:ilvl w:val="0"/>
          <w:numId w:val="28"/>
        </w:numPr>
        <w:ind w:left="360"/>
        <w:jc w:val="both"/>
        <w:rPr>
          <w:rFonts w:ascii="Arial" w:hAnsi="Arial" w:cs="Arial"/>
          <w:sz w:val="24"/>
          <w:szCs w:val="24"/>
        </w:rPr>
      </w:pPr>
      <w:r w:rsidRPr="00422BC9">
        <w:rPr>
          <w:rFonts w:ascii="Arial" w:hAnsi="Arial" w:cs="Arial"/>
          <w:sz w:val="24"/>
          <w:szCs w:val="24"/>
        </w:rPr>
        <w:t>¿Cómo se ha comportado la importación de este arancel?</w:t>
      </w:r>
    </w:p>
    <w:p w:rsidR="00AF58E4" w:rsidRPr="00422BC9" w:rsidRDefault="00AF58E4" w:rsidP="0088784D">
      <w:pPr>
        <w:ind w:left="720"/>
        <w:jc w:val="both"/>
        <w:rPr>
          <w:rFonts w:ascii="Arial" w:hAnsi="Arial" w:cs="Arial"/>
          <w:sz w:val="24"/>
          <w:szCs w:val="24"/>
        </w:rPr>
      </w:pPr>
      <w:r w:rsidRPr="00422BC9">
        <w:rPr>
          <w:rFonts w:ascii="Arial" w:hAnsi="Arial" w:cs="Arial"/>
          <w:sz w:val="24"/>
          <w:szCs w:val="24"/>
        </w:rPr>
        <w:t>El peso bruto que se ha ido importando de este arancel aumento bastante en ambas zonas francas en el 2021, de lo que se había importado en el 2020.</w:t>
      </w:r>
    </w:p>
    <w:p w:rsidR="00AF58E4" w:rsidRPr="00422BC9" w:rsidRDefault="00AF58E4" w:rsidP="00422BC9">
      <w:pPr>
        <w:ind w:left="1080"/>
        <w:jc w:val="both"/>
        <w:rPr>
          <w:rFonts w:ascii="Arial" w:hAnsi="Arial" w:cs="Arial"/>
          <w:sz w:val="24"/>
          <w:szCs w:val="24"/>
        </w:rPr>
      </w:pPr>
      <w:r>
        <w:rPr>
          <w:noProof/>
        </w:rPr>
        <w:drawing>
          <wp:inline distT="0" distB="0" distL="0" distR="0" wp14:anchorId="23A697BF" wp14:editId="49B2B72F">
            <wp:extent cx="5612130" cy="3015615"/>
            <wp:effectExtent l="0" t="0" r="7620" b="13335"/>
            <wp:docPr id="91" name="Gráfico 91"/>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rsidR="00AF58E4" w:rsidRPr="00422BC9" w:rsidRDefault="00AF58E4" w:rsidP="00422BC9">
      <w:pPr>
        <w:pStyle w:val="Prrafodelista"/>
        <w:numPr>
          <w:ilvl w:val="0"/>
          <w:numId w:val="28"/>
        </w:numPr>
        <w:jc w:val="both"/>
        <w:rPr>
          <w:rFonts w:ascii="Arial" w:hAnsi="Arial" w:cs="Arial"/>
          <w:sz w:val="24"/>
          <w:szCs w:val="24"/>
        </w:rPr>
      </w:pPr>
      <w:r w:rsidRPr="00422BC9">
        <w:rPr>
          <w:rFonts w:ascii="Arial" w:hAnsi="Arial" w:cs="Arial"/>
          <w:sz w:val="24"/>
          <w:szCs w:val="24"/>
        </w:rPr>
        <w:t>¿A qué puerto de Panamá llega la mayoría de esta mercancía?</w:t>
      </w:r>
    </w:p>
    <w:p w:rsidR="00AF58E4" w:rsidRPr="00422BC9" w:rsidRDefault="00AF58E4" w:rsidP="0088784D">
      <w:pPr>
        <w:ind w:left="720"/>
        <w:jc w:val="both"/>
        <w:rPr>
          <w:rFonts w:ascii="Arial" w:hAnsi="Arial" w:cs="Arial"/>
          <w:sz w:val="24"/>
          <w:szCs w:val="24"/>
        </w:rPr>
      </w:pPr>
      <w:r w:rsidRPr="00422BC9">
        <w:rPr>
          <w:rFonts w:ascii="Arial" w:hAnsi="Arial" w:cs="Arial"/>
          <w:sz w:val="24"/>
          <w:szCs w:val="24"/>
        </w:rPr>
        <w:t xml:space="preserve">La mayoría de las importaciones de este producto llegan a Paso Canoas, por medio terrestre y </w:t>
      </w:r>
      <w:r w:rsidR="007121B3" w:rsidRPr="00422BC9">
        <w:rPr>
          <w:rFonts w:ascii="Arial" w:hAnsi="Arial" w:cs="Arial"/>
          <w:sz w:val="24"/>
          <w:szCs w:val="24"/>
        </w:rPr>
        <w:t>al</w:t>
      </w:r>
      <w:r w:rsidRPr="00422BC9">
        <w:rPr>
          <w:rFonts w:ascii="Arial" w:hAnsi="Arial" w:cs="Arial"/>
          <w:sz w:val="24"/>
          <w:szCs w:val="24"/>
        </w:rPr>
        <w:t xml:space="preserve"> puerto de Manzanillo por medio </w:t>
      </w:r>
      <w:r w:rsidR="007121B3" w:rsidRPr="00422BC9">
        <w:rPr>
          <w:rFonts w:ascii="Arial" w:hAnsi="Arial" w:cs="Arial"/>
          <w:sz w:val="24"/>
          <w:szCs w:val="24"/>
        </w:rPr>
        <w:t>marítimo</w:t>
      </w:r>
    </w:p>
    <w:p w:rsidR="00AF58E4" w:rsidRDefault="00AF58E4" w:rsidP="0088784D">
      <w:pPr>
        <w:ind w:left="720"/>
        <w:jc w:val="both"/>
        <w:rPr>
          <w:rFonts w:ascii="Arial" w:hAnsi="Arial" w:cs="Arial"/>
          <w:sz w:val="24"/>
          <w:szCs w:val="24"/>
        </w:rPr>
      </w:pPr>
      <w:r>
        <w:rPr>
          <w:noProof/>
        </w:rPr>
        <w:drawing>
          <wp:inline distT="0" distB="0" distL="0" distR="0" wp14:anchorId="5ED700D6" wp14:editId="36B0183D">
            <wp:extent cx="5612130" cy="2784475"/>
            <wp:effectExtent l="0" t="0" r="7620" b="15875"/>
            <wp:docPr id="92" name="Gráfico 92"/>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422BC9" w:rsidRPr="00422BC9" w:rsidRDefault="00422BC9" w:rsidP="00422BC9">
      <w:pPr>
        <w:ind w:left="1080"/>
        <w:jc w:val="both"/>
        <w:rPr>
          <w:rFonts w:ascii="Arial" w:hAnsi="Arial" w:cs="Arial"/>
          <w:sz w:val="24"/>
          <w:szCs w:val="24"/>
        </w:rPr>
      </w:pPr>
    </w:p>
    <w:p w:rsidR="008F0671" w:rsidRDefault="008F0671" w:rsidP="00422BC9">
      <w:pPr>
        <w:pStyle w:val="Prrafodelista"/>
        <w:numPr>
          <w:ilvl w:val="0"/>
          <w:numId w:val="28"/>
        </w:numPr>
        <w:jc w:val="both"/>
        <w:rPr>
          <w:rFonts w:ascii="Arial" w:hAnsi="Arial" w:cs="Arial"/>
          <w:sz w:val="24"/>
          <w:szCs w:val="24"/>
        </w:rPr>
      </w:pPr>
      <w:r w:rsidRPr="00422BC9">
        <w:rPr>
          <w:rFonts w:ascii="Arial" w:hAnsi="Arial" w:cs="Arial"/>
          <w:sz w:val="24"/>
          <w:szCs w:val="24"/>
        </w:rPr>
        <w:t>¿Cómo se comporta el FOB de este arancel?</w:t>
      </w:r>
    </w:p>
    <w:p w:rsidR="00422BC9" w:rsidRDefault="00422BC9" w:rsidP="0088784D">
      <w:pPr>
        <w:pStyle w:val="Prrafodelista"/>
        <w:jc w:val="both"/>
        <w:rPr>
          <w:rFonts w:ascii="Arial" w:hAnsi="Arial" w:cs="Arial"/>
          <w:sz w:val="24"/>
          <w:szCs w:val="24"/>
        </w:rPr>
      </w:pPr>
      <w:r>
        <w:rPr>
          <w:rFonts w:ascii="Arial" w:hAnsi="Arial" w:cs="Arial"/>
          <w:sz w:val="24"/>
          <w:szCs w:val="24"/>
        </w:rPr>
        <w:t>En la siguiente grafica podemos ver como en los meses de Marzo y Diciembre se ha pagado el mayor FOB de este arancel.</w:t>
      </w:r>
    </w:p>
    <w:p w:rsidR="00422BC9" w:rsidRDefault="00422BC9" w:rsidP="00422BC9">
      <w:pPr>
        <w:pStyle w:val="Prrafodelista"/>
        <w:jc w:val="both"/>
        <w:rPr>
          <w:rFonts w:ascii="Arial" w:hAnsi="Arial" w:cs="Arial"/>
          <w:sz w:val="24"/>
          <w:szCs w:val="24"/>
        </w:rPr>
      </w:pPr>
      <w:r>
        <w:rPr>
          <w:noProof/>
        </w:rPr>
        <w:drawing>
          <wp:inline distT="0" distB="0" distL="0" distR="0" wp14:anchorId="6BC60015" wp14:editId="1051AC89">
            <wp:extent cx="5133975" cy="2947987"/>
            <wp:effectExtent l="0" t="0" r="9525" b="5080"/>
            <wp:docPr id="97" name="Gráfico 97"/>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rsidR="00422BC9" w:rsidRDefault="00422BC9" w:rsidP="00422BC9">
      <w:pPr>
        <w:jc w:val="both"/>
        <w:rPr>
          <w:rFonts w:ascii="Arial" w:hAnsi="Arial" w:cs="Arial"/>
          <w:sz w:val="24"/>
          <w:szCs w:val="24"/>
        </w:rPr>
      </w:pPr>
      <w:r>
        <w:rPr>
          <w:rFonts w:ascii="Arial" w:hAnsi="Arial" w:cs="Arial"/>
          <w:sz w:val="24"/>
          <w:szCs w:val="24"/>
        </w:rPr>
        <w:t>Se puede suponer que esto es debido a qu</w:t>
      </w:r>
      <w:r w:rsidR="0088784D">
        <w:rPr>
          <w:rFonts w:ascii="Arial" w:hAnsi="Arial" w:cs="Arial"/>
          <w:sz w:val="24"/>
          <w:szCs w:val="24"/>
        </w:rPr>
        <w:t xml:space="preserve">e se debe estar importando más </w:t>
      </w:r>
      <w:r>
        <w:rPr>
          <w:rFonts w:ascii="Arial" w:hAnsi="Arial" w:cs="Arial"/>
          <w:sz w:val="24"/>
          <w:szCs w:val="24"/>
        </w:rPr>
        <w:t>en esos meses.</w:t>
      </w:r>
    </w:p>
    <w:p w:rsidR="00422BC9" w:rsidRDefault="00422BC9" w:rsidP="00422BC9">
      <w:pPr>
        <w:jc w:val="both"/>
        <w:rPr>
          <w:rFonts w:ascii="Arial" w:hAnsi="Arial" w:cs="Arial"/>
          <w:sz w:val="24"/>
          <w:szCs w:val="24"/>
        </w:rPr>
      </w:pPr>
      <w:r>
        <w:rPr>
          <w:rFonts w:ascii="Arial" w:hAnsi="Arial" w:cs="Arial"/>
          <w:sz w:val="24"/>
          <w:szCs w:val="24"/>
        </w:rPr>
        <w:t>Si vemos la siguiente grafica que muestra la cantidad total de peso bruto importado por mes, observamos que realmente se importa más en octubre y junio que en marzo y diciembre.</w:t>
      </w:r>
    </w:p>
    <w:p w:rsidR="00422BC9" w:rsidRDefault="00422BC9" w:rsidP="00076301">
      <w:pPr>
        <w:jc w:val="center"/>
        <w:rPr>
          <w:rFonts w:ascii="Arial" w:hAnsi="Arial" w:cs="Arial"/>
          <w:sz w:val="24"/>
          <w:szCs w:val="24"/>
        </w:rPr>
      </w:pPr>
      <w:r>
        <w:rPr>
          <w:noProof/>
        </w:rPr>
        <w:drawing>
          <wp:inline distT="0" distB="0" distL="0" distR="0" wp14:anchorId="2CC74477" wp14:editId="03228EDF">
            <wp:extent cx="4629151" cy="2838450"/>
            <wp:effectExtent l="0" t="0" r="0" b="0"/>
            <wp:docPr id="98" name="Gráfico 98"/>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rsidR="0088784D" w:rsidRPr="00422BC9" w:rsidRDefault="0088784D" w:rsidP="00076301">
      <w:pPr>
        <w:jc w:val="center"/>
        <w:rPr>
          <w:rFonts w:ascii="Arial" w:hAnsi="Arial" w:cs="Arial"/>
          <w:sz w:val="24"/>
          <w:szCs w:val="24"/>
        </w:rPr>
      </w:pPr>
    </w:p>
    <w:p w:rsidR="00AF58E4" w:rsidRDefault="00AF58E4" w:rsidP="0088784D">
      <w:pPr>
        <w:pStyle w:val="Prrafodelista"/>
        <w:numPr>
          <w:ilvl w:val="0"/>
          <w:numId w:val="28"/>
        </w:numPr>
        <w:ind w:left="360"/>
        <w:jc w:val="both"/>
        <w:rPr>
          <w:rFonts w:ascii="Arial" w:hAnsi="Arial" w:cs="Arial"/>
          <w:sz w:val="24"/>
          <w:szCs w:val="24"/>
        </w:rPr>
      </w:pPr>
      <w:r w:rsidRPr="00422BC9">
        <w:rPr>
          <w:rFonts w:ascii="Arial" w:hAnsi="Arial" w:cs="Arial"/>
          <w:sz w:val="24"/>
          <w:szCs w:val="24"/>
        </w:rPr>
        <w:lastRenderedPageBreak/>
        <w:t xml:space="preserve">¿Promedio de peso </w:t>
      </w:r>
      <w:r w:rsidR="007121B3">
        <w:rPr>
          <w:rFonts w:ascii="Arial" w:hAnsi="Arial" w:cs="Arial"/>
          <w:sz w:val="24"/>
          <w:szCs w:val="24"/>
        </w:rPr>
        <w:t>neto</w:t>
      </w:r>
      <w:r w:rsidRPr="00422BC9">
        <w:rPr>
          <w:rFonts w:ascii="Arial" w:hAnsi="Arial" w:cs="Arial"/>
          <w:sz w:val="24"/>
          <w:szCs w:val="24"/>
        </w:rPr>
        <w:t xml:space="preserve"> </w:t>
      </w:r>
      <w:r w:rsidR="00D350F3">
        <w:rPr>
          <w:rFonts w:ascii="Arial" w:hAnsi="Arial" w:cs="Arial"/>
          <w:sz w:val="24"/>
          <w:szCs w:val="24"/>
        </w:rPr>
        <w:t>importado</w:t>
      </w:r>
      <w:r w:rsidRPr="00422BC9">
        <w:rPr>
          <w:rFonts w:ascii="Arial" w:hAnsi="Arial" w:cs="Arial"/>
          <w:sz w:val="24"/>
          <w:szCs w:val="24"/>
        </w:rPr>
        <w:t xml:space="preserve"> en el periodo estudiado?</w:t>
      </w:r>
    </w:p>
    <w:p w:rsidR="00422BC9" w:rsidRDefault="00422BC9" w:rsidP="0088784D">
      <w:pPr>
        <w:pStyle w:val="Prrafodelista"/>
        <w:ind w:left="360"/>
        <w:jc w:val="both"/>
        <w:rPr>
          <w:rFonts w:ascii="Arial" w:hAnsi="Arial" w:cs="Arial"/>
          <w:sz w:val="24"/>
          <w:szCs w:val="24"/>
        </w:rPr>
      </w:pPr>
      <w:r w:rsidRPr="00422BC9">
        <w:rPr>
          <w:rFonts w:ascii="Arial" w:hAnsi="Arial" w:cs="Arial"/>
          <w:sz w:val="24"/>
          <w:szCs w:val="24"/>
        </w:rPr>
        <w:t>Podemos ver el análisis de los datos numéricos del peso en la siguiente imagen</w:t>
      </w:r>
    </w:p>
    <w:p w:rsidR="00422BC9" w:rsidRDefault="00422BC9" w:rsidP="0088784D">
      <w:pPr>
        <w:pStyle w:val="Prrafodelista"/>
        <w:ind w:left="360"/>
        <w:jc w:val="center"/>
        <w:rPr>
          <w:rFonts w:ascii="Arial" w:hAnsi="Arial" w:cs="Arial"/>
          <w:sz w:val="24"/>
          <w:szCs w:val="24"/>
        </w:rPr>
      </w:pPr>
      <w:r w:rsidRPr="00422BC9">
        <w:rPr>
          <w:rFonts w:ascii="Arial" w:hAnsi="Arial" w:cs="Arial"/>
          <w:noProof/>
          <w:sz w:val="24"/>
          <w:szCs w:val="24"/>
        </w:rPr>
        <w:drawing>
          <wp:inline distT="0" distB="0" distL="0" distR="0" wp14:anchorId="592EE3A2" wp14:editId="7615CF30">
            <wp:extent cx="3753374" cy="428685"/>
            <wp:effectExtent l="0" t="0" r="0" b="952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753374" cy="428685"/>
                    </a:xfrm>
                    <a:prstGeom prst="rect">
                      <a:avLst/>
                    </a:prstGeom>
                  </pic:spPr>
                </pic:pic>
              </a:graphicData>
            </a:graphic>
          </wp:inline>
        </w:drawing>
      </w:r>
    </w:p>
    <w:p w:rsidR="00076301" w:rsidRDefault="00076301" w:rsidP="0088784D">
      <w:pPr>
        <w:pStyle w:val="Prrafodelista"/>
        <w:ind w:left="360"/>
        <w:jc w:val="both"/>
        <w:rPr>
          <w:rFonts w:ascii="Arial" w:hAnsi="Arial" w:cs="Arial"/>
          <w:sz w:val="24"/>
          <w:szCs w:val="24"/>
        </w:rPr>
      </w:pPr>
      <w:r>
        <w:rPr>
          <w:rFonts w:ascii="Arial" w:hAnsi="Arial" w:cs="Arial"/>
          <w:sz w:val="24"/>
          <w:szCs w:val="24"/>
        </w:rPr>
        <w:t>Analizando el peso como una distribución normal</w:t>
      </w:r>
    </w:p>
    <w:p w:rsidR="00076301" w:rsidRDefault="00076301" w:rsidP="00422BC9">
      <w:pPr>
        <w:pStyle w:val="Prrafodelista"/>
        <w:jc w:val="center"/>
        <w:rPr>
          <w:rFonts w:ascii="Arial" w:hAnsi="Arial" w:cs="Arial"/>
          <w:sz w:val="24"/>
          <w:szCs w:val="24"/>
        </w:rPr>
      </w:pPr>
    </w:p>
    <w:p w:rsidR="00076301" w:rsidRDefault="00697B19" w:rsidP="00076301">
      <w:pPr>
        <w:pStyle w:val="Prrafodelista"/>
        <w:jc w:val="center"/>
        <w:rPr>
          <w:rFonts w:ascii="Arial" w:hAnsi="Arial" w:cs="Arial"/>
          <w:sz w:val="24"/>
          <w:szCs w:val="24"/>
        </w:rPr>
      </w:pPr>
      <w:r>
        <w:rPr>
          <w:rFonts w:ascii="Arial" w:hAnsi="Arial" w:cs="Arial"/>
          <w:noProof/>
          <w:sz w:val="24"/>
          <w:szCs w:val="24"/>
        </w:rPr>
        <w:drawing>
          <wp:inline distT="0" distB="0" distL="0" distR="0">
            <wp:extent cx="4773880" cy="3580680"/>
            <wp:effectExtent l="0" t="0" r="8255"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ajasNETO-LOG.png"/>
                    <pic:cNvPicPr/>
                  </pic:nvPicPr>
                  <pic:blipFill>
                    <a:blip r:embed="rId101">
                      <a:extLst>
                        <a:ext uri="{28A0092B-C50C-407E-A947-70E740481C1C}">
                          <a14:useLocalDpi xmlns:a14="http://schemas.microsoft.com/office/drawing/2010/main" val="0"/>
                        </a:ext>
                      </a:extLst>
                    </a:blip>
                    <a:stretch>
                      <a:fillRect/>
                    </a:stretch>
                  </pic:blipFill>
                  <pic:spPr>
                    <a:xfrm>
                      <a:off x="0" y="0"/>
                      <a:ext cx="4781083" cy="3586082"/>
                    </a:xfrm>
                    <a:prstGeom prst="rect">
                      <a:avLst/>
                    </a:prstGeom>
                  </pic:spPr>
                </pic:pic>
              </a:graphicData>
            </a:graphic>
          </wp:inline>
        </w:drawing>
      </w:r>
    </w:p>
    <w:p w:rsidR="0060026B" w:rsidRPr="0088784D" w:rsidRDefault="0060026B" w:rsidP="0088784D">
      <w:pPr>
        <w:jc w:val="both"/>
        <w:rPr>
          <w:rFonts w:ascii="Arial" w:hAnsi="Arial" w:cs="Arial"/>
          <w:sz w:val="24"/>
          <w:szCs w:val="24"/>
        </w:rPr>
      </w:pPr>
      <w:r>
        <w:rPr>
          <w:rFonts w:ascii="Arial" w:hAnsi="Arial" w:cs="Arial"/>
          <w:sz w:val="24"/>
          <w:szCs w:val="24"/>
        </w:rPr>
        <w:t>En este diagrama podemos observar como la mayoría de datos se encuentran hacia la derecha  del pico de la distribución normal, lo que indica una a</w:t>
      </w:r>
      <w:r w:rsidRPr="00296047">
        <w:rPr>
          <w:rFonts w:ascii="Arial" w:hAnsi="Arial" w:cs="Arial"/>
          <w:sz w:val="24"/>
          <w:szCs w:val="24"/>
        </w:rPr>
        <w:t>simetría hacia la izquierda (sesgo negativo)</w:t>
      </w:r>
      <w:r w:rsidR="00697B19">
        <w:rPr>
          <w:rFonts w:ascii="Arial" w:hAnsi="Arial" w:cs="Arial"/>
          <w:sz w:val="24"/>
          <w:szCs w:val="24"/>
        </w:rPr>
        <w:t>. Podemos concluir que estos datos no siguen una distribución normal debido a como no forman la forma de campana de las distribuciones normales</w:t>
      </w:r>
    </w:p>
    <w:p w:rsidR="0060026B" w:rsidRPr="00076301" w:rsidRDefault="0060026B" w:rsidP="0060026B">
      <w:pPr>
        <w:pStyle w:val="Prrafodelista"/>
        <w:rPr>
          <w:rFonts w:ascii="Arial" w:hAnsi="Arial" w:cs="Arial"/>
          <w:sz w:val="24"/>
          <w:szCs w:val="24"/>
        </w:rPr>
      </w:pPr>
    </w:p>
    <w:p w:rsidR="00AF58E4" w:rsidRDefault="00AF58E4" w:rsidP="0088784D">
      <w:pPr>
        <w:pStyle w:val="Prrafodelista"/>
        <w:numPr>
          <w:ilvl w:val="0"/>
          <w:numId w:val="28"/>
        </w:numPr>
        <w:ind w:left="360"/>
        <w:jc w:val="both"/>
        <w:rPr>
          <w:rFonts w:ascii="Arial" w:hAnsi="Arial" w:cs="Arial"/>
          <w:sz w:val="24"/>
          <w:szCs w:val="24"/>
        </w:rPr>
      </w:pPr>
      <w:r w:rsidRPr="00422BC9">
        <w:rPr>
          <w:rFonts w:ascii="Arial" w:hAnsi="Arial" w:cs="Arial"/>
          <w:sz w:val="24"/>
          <w:szCs w:val="24"/>
        </w:rPr>
        <w:t>¿Promedio de valor FOB pagado en el periodo estudiado?</w:t>
      </w:r>
    </w:p>
    <w:p w:rsidR="00422BC9" w:rsidRDefault="00422BC9" w:rsidP="0088784D">
      <w:pPr>
        <w:pStyle w:val="Prrafodelista"/>
        <w:ind w:left="360"/>
        <w:jc w:val="both"/>
        <w:rPr>
          <w:rFonts w:ascii="Arial" w:hAnsi="Arial" w:cs="Arial"/>
          <w:sz w:val="24"/>
          <w:szCs w:val="24"/>
        </w:rPr>
      </w:pPr>
      <w:r w:rsidRPr="00422BC9">
        <w:rPr>
          <w:rFonts w:ascii="Arial" w:hAnsi="Arial" w:cs="Arial"/>
          <w:sz w:val="24"/>
          <w:szCs w:val="24"/>
        </w:rPr>
        <w:t>Podemos ver el análisis de los datos numéricos del FOB en la siguiente imagen</w:t>
      </w:r>
    </w:p>
    <w:p w:rsidR="00422BC9" w:rsidRDefault="00422BC9" w:rsidP="00422BC9">
      <w:pPr>
        <w:pStyle w:val="Prrafodelista"/>
        <w:jc w:val="center"/>
        <w:rPr>
          <w:rFonts w:ascii="Arial" w:hAnsi="Arial" w:cs="Arial"/>
          <w:sz w:val="24"/>
          <w:szCs w:val="24"/>
        </w:rPr>
      </w:pPr>
      <w:r w:rsidRPr="00422BC9">
        <w:rPr>
          <w:rFonts w:ascii="Arial" w:hAnsi="Arial" w:cs="Arial"/>
          <w:noProof/>
          <w:sz w:val="24"/>
          <w:szCs w:val="24"/>
        </w:rPr>
        <w:drawing>
          <wp:inline distT="0" distB="0" distL="0" distR="0" wp14:anchorId="21ECE38E" wp14:editId="48594C04">
            <wp:extent cx="3743847" cy="390580"/>
            <wp:effectExtent l="0" t="0" r="0" b="952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743847" cy="390580"/>
                    </a:xfrm>
                    <a:prstGeom prst="rect">
                      <a:avLst/>
                    </a:prstGeom>
                  </pic:spPr>
                </pic:pic>
              </a:graphicData>
            </a:graphic>
          </wp:inline>
        </w:drawing>
      </w:r>
    </w:p>
    <w:p w:rsidR="00076301" w:rsidRDefault="00076301" w:rsidP="00422BC9">
      <w:pPr>
        <w:pStyle w:val="Prrafodelista"/>
        <w:jc w:val="center"/>
        <w:rPr>
          <w:rFonts w:ascii="Arial" w:hAnsi="Arial" w:cs="Arial"/>
          <w:sz w:val="24"/>
          <w:szCs w:val="24"/>
        </w:rPr>
      </w:pPr>
    </w:p>
    <w:p w:rsidR="00076301" w:rsidRDefault="00076301" w:rsidP="0088784D">
      <w:pPr>
        <w:pStyle w:val="Prrafodelista"/>
        <w:ind w:left="0"/>
        <w:rPr>
          <w:rFonts w:ascii="Arial" w:hAnsi="Arial" w:cs="Arial"/>
          <w:sz w:val="24"/>
          <w:szCs w:val="24"/>
        </w:rPr>
      </w:pPr>
      <w:r>
        <w:rPr>
          <w:rFonts w:ascii="Arial" w:hAnsi="Arial" w:cs="Arial"/>
          <w:sz w:val="24"/>
          <w:szCs w:val="24"/>
        </w:rPr>
        <w:t>Con estos datos podemos analizar la distribución normal en escala logarítmica del peso</w:t>
      </w:r>
    </w:p>
    <w:p w:rsidR="00076301" w:rsidRDefault="00697B19" w:rsidP="00422BC9">
      <w:pPr>
        <w:pStyle w:val="Prrafodelista"/>
        <w:jc w:val="center"/>
        <w:rPr>
          <w:rFonts w:ascii="Arial" w:hAnsi="Arial" w:cs="Arial"/>
          <w:sz w:val="24"/>
          <w:szCs w:val="24"/>
        </w:rPr>
      </w:pPr>
      <w:r>
        <w:rPr>
          <w:rFonts w:ascii="Arial" w:hAnsi="Arial" w:cs="Arial"/>
          <w:noProof/>
          <w:sz w:val="24"/>
          <w:szCs w:val="24"/>
        </w:rPr>
        <w:lastRenderedPageBreak/>
        <w:drawing>
          <wp:inline distT="0" distB="0" distL="0" distR="0">
            <wp:extent cx="4524499" cy="339363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ajasFOB-LOG.png"/>
                    <pic:cNvPicPr/>
                  </pic:nvPicPr>
                  <pic:blipFill>
                    <a:blip r:embed="rId103">
                      <a:extLst>
                        <a:ext uri="{28A0092B-C50C-407E-A947-70E740481C1C}">
                          <a14:useLocalDpi xmlns:a14="http://schemas.microsoft.com/office/drawing/2010/main" val="0"/>
                        </a:ext>
                      </a:extLst>
                    </a:blip>
                    <a:stretch>
                      <a:fillRect/>
                    </a:stretch>
                  </pic:blipFill>
                  <pic:spPr>
                    <a:xfrm>
                      <a:off x="0" y="0"/>
                      <a:ext cx="4527606" cy="3395960"/>
                    </a:xfrm>
                    <a:prstGeom prst="rect">
                      <a:avLst/>
                    </a:prstGeom>
                  </pic:spPr>
                </pic:pic>
              </a:graphicData>
            </a:graphic>
          </wp:inline>
        </w:drawing>
      </w:r>
    </w:p>
    <w:p w:rsidR="00697B19" w:rsidRDefault="00697B19" w:rsidP="00697B19">
      <w:pPr>
        <w:jc w:val="both"/>
        <w:rPr>
          <w:rFonts w:ascii="Arial" w:hAnsi="Arial" w:cs="Arial"/>
          <w:sz w:val="24"/>
          <w:szCs w:val="24"/>
        </w:rPr>
      </w:pPr>
      <w:r>
        <w:rPr>
          <w:rFonts w:ascii="Arial" w:hAnsi="Arial" w:cs="Arial"/>
          <w:sz w:val="24"/>
          <w:szCs w:val="24"/>
        </w:rPr>
        <w:t>En este diagrama podemos observar como el histograma sigue de manera bastante parecida a la forma de campana que deben tener las distribuciones normales. Por lo que podemos concluir que estos datos si siguen una distribución normal</w:t>
      </w:r>
    </w:p>
    <w:p w:rsidR="0060026B" w:rsidRPr="00422BC9" w:rsidRDefault="0060026B" w:rsidP="0060026B">
      <w:pPr>
        <w:pStyle w:val="Prrafodelista"/>
        <w:rPr>
          <w:rFonts w:ascii="Arial" w:hAnsi="Arial" w:cs="Arial"/>
          <w:sz w:val="24"/>
          <w:szCs w:val="24"/>
        </w:rPr>
      </w:pPr>
    </w:p>
    <w:p w:rsidR="00AF58E4" w:rsidRDefault="00AF58E4" w:rsidP="0088784D">
      <w:pPr>
        <w:pStyle w:val="Prrafodelista"/>
        <w:numPr>
          <w:ilvl w:val="0"/>
          <w:numId w:val="28"/>
        </w:numPr>
        <w:ind w:left="360"/>
        <w:jc w:val="both"/>
        <w:rPr>
          <w:rFonts w:ascii="Arial" w:hAnsi="Arial" w:cs="Arial"/>
          <w:sz w:val="24"/>
          <w:szCs w:val="24"/>
        </w:rPr>
      </w:pPr>
      <w:r w:rsidRPr="00422BC9">
        <w:rPr>
          <w:rFonts w:ascii="Arial" w:hAnsi="Arial" w:cs="Arial"/>
          <w:sz w:val="24"/>
          <w:szCs w:val="24"/>
        </w:rPr>
        <w:t>¿Cuál es la correlación entre peso bruto y valor FOB</w:t>
      </w:r>
      <w:r w:rsidR="008F0671" w:rsidRPr="00422BC9">
        <w:rPr>
          <w:rFonts w:ascii="Arial" w:hAnsi="Arial" w:cs="Arial"/>
          <w:sz w:val="24"/>
          <w:szCs w:val="24"/>
        </w:rPr>
        <w:t>?</w:t>
      </w:r>
    </w:p>
    <w:p w:rsidR="00D350F3" w:rsidRDefault="00D350F3" w:rsidP="0088784D">
      <w:pPr>
        <w:pStyle w:val="Prrafodelista"/>
        <w:ind w:left="360"/>
        <w:jc w:val="both"/>
        <w:rPr>
          <w:rFonts w:ascii="Arial" w:hAnsi="Arial" w:cs="Arial"/>
          <w:sz w:val="24"/>
          <w:szCs w:val="24"/>
        </w:rPr>
      </w:pPr>
      <w:r>
        <w:rPr>
          <w:rFonts w:ascii="Arial" w:hAnsi="Arial" w:cs="Arial"/>
          <w:sz w:val="24"/>
          <w:szCs w:val="24"/>
        </w:rPr>
        <w:t xml:space="preserve">Para poder analizar la relación entre las variables de peso </w:t>
      </w:r>
      <w:r w:rsidR="00E91641">
        <w:rPr>
          <w:rFonts w:ascii="Arial" w:hAnsi="Arial" w:cs="Arial"/>
          <w:sz w:val="24"/>
          <w:szCs w:val="24"/>
        </w:rPr>
        <w:t>neto y el valor FOB</w:t>
      </w:r>
    </w:p>
    <w:p w:rsidR="00D350F3" w:rsidRPr="00422BC9" w:rsidRDefault="00076301" w:rsidP="0088784D">
      <w:pPr>
        <w:pStyle w:val="Prrafodelista"/>
        <w:ind w:left="360"/>
        <w:jc w:val="both"/>
        <w:rPr>
          <w:rFonts w:ascii="Arial" w:hAnsi="Arial" w:cs="Arial"/>
          <w:sz w:val="24"/>
          <w:szCs w:val="24"/>
        </w:rPr>
      </w:pPr>
      <w:r>
        <w:rPr>
          <w:rFonts w:ascii="Arial" w:hAnsi="Arial" w:cs="Arial"/>
          <w:sz w:val="24"/>
          <w:szCs w:val="24"/>
        </w:rPr>
        <w:t>Colocamos</w:t>
      </w:r>
      <w:r w:rsidR="00E91641">
        <w:rPr>
          <w:rFonts w:ascii="Arial" w:hAnsi="Arial" w:cs="Arial"/>
          <w:sz w:val="24"/>
          <w:szCs w:val="24"/>
        </w:rPr>
        <w:t xml:space="preserve"> los diversos puntos que tenemos en una gráfica de dispersión, y sacamos la línea de tendencia.</w:t>
      </w:r>
    </w:p>
    <w:p w:rsidR="00AF58E4" w:rsidRDefault="00AE048C" w:rsidP="003047C2">
      <w:pPr>
        <w:jc w:val="center"/>
        <w:rPr>
          <w:rFonts w:ascii="Arial" w:hAnsi="Arial" w:cs="Arial"/>
          <w:sz w:val="24"/>
          <w:szCs w:val="24"/>
        </w:rPr>
      </w:pPr>
      <w:r w:rsidRPr="00AE048C">
        <w:rPr>
          <w:rFonts w:ascii="Arial" w:hAnsi="Arial" w:cs="Arial"/>
          <w:noProof/>
          <w:sz w:val="24"/>
          <w:szCs w:val="24"/>
        </w:rPr>
        <w:drawing>
          <wp:inline distT="0" distB="0" distL="0" distR="0" wp14:anchorId="73EED8BB" wp14:editId="389CDED2">
            <wp:extent cx="5612130" cy="295973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612130" cy="2959735"/>
                    </a:xfrm>
                    <a:prstGeom prst="rect">
                      <a:avLst/>
                    </a:prstGeom>
                  </pic:spPr>
                </pic:pic>
              </a:graphicData>
            </a:graphic>
          </wp:inline>
        </w:drawing>
      </w:r>
    </w:p>
    <w:p w:rsidR="004D39FE" w:rsidRDefault="004D39FE" w:rsidP="004D39FE">
      <w:pPr>
        <w:rPr>
          <w:rFonts w:ascii="Arial" w:hAnsi="Arial" w:cs="Arial"/>
          <w:sz w:val="24"/>
          <w:szCs w:val="24"/>
        </w:rPr>
      </w:pPr>
      <w:r>
        <w:rPr>
          <w:rFonts w:ascii="Arial" w:hAnsi="Arial" w:cs="Arial"/>
          <w:sz w:val="24"/>
          <w:szCs w:val="24"/>
        </w:rPr>
        <w:lastRenderedPageBreak/>
        <w:t>En esta grafica podemos apreciar como existe un punto que se sale por completo de la zona donde se encuentran la mayoría de datos, por lo que realizaremos nuevamente la regresión sin tomar en cuenta este punto</w:t>
      </w:r>
    </w:p>
    <w:p w:rsidR="004D39FE" w:rsidRDefault="004D39FE" w:rsidP="004D39FE">
      <w:pPr>
        <w:rPr>
          <w:rFonts w:ascii="Arial" w:hAnsi="Arial" w:cs="Arial"/>
          <w:sz w:val="24"/>
          <w:szCs w:val="24"/>
        </w:rPr>
      </w:pPr>
    </w:p>
    <w:p w:rsidR="004D39FE" w:rsidRDefault="004D39FE" w:rsidP="004D39FE">
      <w:pPr>
        <w:rPr>
          <w:rFonts w:ascii="Arial" w:hAnsi="Arial" w:cs="Arial"/>
          <w:sz w:val="24"/>
          <w:szCs w:val="24"/>
        </w:rPr>
      </w:pPr>
      <w:r w:rsidRPr="004D39FE">
        <w:rPr>
          <w:rFonts w:ascii="Arial" w:hAnsi="Arial" w:cs="Arial"/>
          <w:noProof/>
          <w:sz w:val="24"/>
          <w:szCs w:val="24"/>
        </w:rPr>
        <w:drawing>
          <wp:inline distT="0" distB="0" distL="0" distR="0" wp14:anchorId="1FE7858E" wp14:editId="73482F07">
            <wp:extent cx="5553850" cy="3210373"/>
            <wp:effectExtent l="0" t="0" r="889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53850" cy="3210373"/>
                    </a:xfrm>
                    <a:prstGeom prst="rect">
                      <a:avLst/>
                    </a:prstGeom>
                  </pic:spPr>
                </pic:pic>
              </a:graphicData>
            </a:graphic>
          </wp:inline>
        </w:drawing>
      </w:r>
    </w:p>
    <w:p w:rsidR="004D39FE" w:rsidRDefault="004D39FE" w:rsidP="004D39FE">
      <w:pPr>
        <w:rPr>
          <w:rFonts w:ascii="Arial" w:hAnsi="Arial" w:cs="Arial"/>
          <w:sz w:val="24"/>
          <w:szCs w:val="24"/>
        </w:rPr>
      </w:pPr>
      <w:r>
        <w:rPr>
          <w:rFonts w:ascii="Arial" w:hAnsi="Arial" w:cs="Arial"/>
          <w:sz w:val="24"/>
          <w:szCs w:val="24"/>
        </w:rPr>
        <w:t>En esta nueva regresión podemos apreciar de mejor manera si existe una relación clara entre el peso y el valor FOB y según esta grafica no existe una relación fuerte entre estas variables, debido a como se encuentran muy dispersos los puntos de la línea de tendencia</w:t>
      </w:r>
    </w:p>
    <w:p w:rsidR="00AE048C" w:rsidRDefault="00AE048C" w:rsidP="004D39FE">
      <w:pPr>
        <w:rPr>
          <w:rFonts w:ascii="Arial" w:hAnsi="Arial" w:cs="Arial"/>
          <w:sz w:val="24"/>
          <w:szCs w:val="24"/>
        </w:rPr>
      </w:pPr>
    </w:p>
    <w:p w:rsidR="00076301" w:rsidRDefault="00076301" w:rsidP="00076301">
      <w:pPr>
        <w:jc w:val="both"/>
        <w:rPr>
          <w:rFonts w:ascii="Arial" w:hAnsi="Arial" w:cs="Arial"/>
          <w:sz w:val="24"/>
          <w:szCs w:val="24"/>
        </w:rPr>
      </w:pPr>
      <w:r>
        <w:rPr>
          <w:rFonts w:ascii="Arial" w:hAnsi="Arial" w:cs="Arial"/>
          <w:sz w:val="24"/>
          <w:szCs w:val="24"/>
        </w:rPr>
        <w:t>La regresión lineal realizada nos dio la siguiente fórmula para y:</w:t>
      </w:r>
    </w:p>
    <w:p w:rsidR="004D39FE" w:rsidRDefault="004D39FE" w:rsidP="00076301">
      <w:pPr>
        <w:jc w:val="both"/>
        <w:rPr>
          <w:rFonts w:ascii="Arial" w:hAnsi="Arial" w:cs="Arial"/>
          <w:sz w:val="32"/>
          <w:szCs w:val="24"/>
          <w:lang w:val="en-US"/>
        </w:rPr>
      </w:pPr>
      <m:oMathPara>
        <m:oMath>
          <m:r>
            <w:rPr>
              <w:rFonts w:ascii="Cambria Math" w:hAnsi="Cambria Math" w:cs="Arial"/>
              <w:sz w:val="32"/>
              <w:szCs w:val="24"/>
              <w:lang w:val="en-US"/>
            </w:rPr>
            <m:t>y = 2.5255x + 3321.9</m:t>
          </m:r>
        </m:oMath>
      </m:oMathPara>
    </w:p>
    <w:p w:rsidR="00076301" w:rsidRDefault="00076301" w:rsidP="00076301">
      <w:pPr>
        <w:jc w:val="both"/>
        <w:rPr>
          <w:rFonts w:ascii="Arial" w:hAnsi="Arial" w:cs="Arial"/>
          <w:sz w:val="24"/>
          <w:szCs w:val="24"/>
        </w:rPr>
      </w:pPr>
      <w:r>
        <w:rPr>
          <w:rFonts w:ascii="Arial" w:hAnsi="Arial" w:cs="Arial"/>
          <w:sz w:val="24"/>
          <w:szCs w:val="24"/>
        </w:rPr>
        <w:t>Y para esta fórmula tenemos los siguientes intervalos de confianza</w:t>
      </w:r>
      <w:r w:rsidR="00CF3397">
        <w:rPr>
          <w:rFonts w:ascii="Arial" w:hAnsi="Arial" w:cs="Arial"/>
          <w:sz w:val="24"/>
          <w:szCs w:val="24"/>
        </w:rPr>
        <w:t xml:space="preserve"> al 95%</w:t>
      </w:r>
      <w:r>
        <w:rPr>
          <w:rFonts w:ascii="Arial" w:hAnsi="Arial" w:cs="Arial"/>
          <w:sz w:val="24"/>
          <w:szCs w:val="24"/>
        </w:rPr>
        <w:t xml:space="preserve"> para la intercepción y el valor de la variable x1</w:t>
      </w:r>
    </w:p>
    <w:p w:rsidR="00076301" w:rsidRDefault="004D39FE" w:rsidP="004D39FE">
      <w:pPr>
        <w:jc w:val="center"/>
        <w:rPr>
          <w:rFonts w:ascii="Arial" w:hAnsi="Arial" w:cs="Arial"/>
          <w:sz w:val="24"/>
          <w:szCs w:val="24"/>
        </w:rPr>
      </w:pPr>
      <w:r w:rsidRPr="004D39FE">
        <w:rPr>
          <w:rFonts w:ascii="Arial" w:hAnsi="Arial" w:cs="Arial"/>
          <w:noProof/>
          <w:sz w:val="24"/>
          <w:szCs w:val="24"/>
        </w:rPr>
        <w:drawing>
          <wp:inline distT="0" distB="0" distL="0" distR="0" wp14:anchorId="798DC417" wp14:editId="38B776E6">
            <wp:extent cx="2638425" cy="1324641"/>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648181" cy="1329539"/>
                    </a:xfrm>
                    <a:prstGeom prst="rect">
                      <a:avLst/>
                    </a:prstGeom>
                  </pic:spPr>
                </pic:pic>
              </a:graphicData>
            </a:graphic>
          </wp:inline>
        </w:drawing>
      </w:r>
    </w:p>
    <w:p w:rsidR="00C35C47" w:rsidRDefault="00C220C7" w:rsidP="0088784D">
      <w:pPr>
        <w:jc w:val="both"/>
        <w:rPr>
          <w:rFonts w:ascii="Arial" w:hAnsi="Arial" w:cs="Arial"/>
          <w:sz w:val="24"/>
          <w:szCs w:val="24"/>
        </w:rPr>
      </w:pPr>
      <w:r w:rsidRPr="00F44DB4">
        <w:rPr>
          <w:rFonts w:ascii="Arial" w:hAnsi="Arial" w:cs="Arial"/>
          <w:sz w:val="24"/>
          <w:szCs w:val="24"/>
        </w:rPr>
        <w:lastRenderedPageBreak/>
        <w:t>El intervalo de confianza al 95% para la intercepción (β0) y el coeficiente de x1 (β1) nos indica que, si tomamos muchas muestras diferentes y calculamos el intervalo de confianza para cada muestra, aproximadamente el 95% de esos intervalos contendrían los verdaderos valores poblacionales de la intercepción y el coeficiente de x1.</w:t>
      </w:r>
    </w:p>
    <w:p w:rsidR="00C35C47" w:rsidRDefault="00C35C47" w:rsidP="00C35C47">
      <w:pPr>
        <w:jc w:val="both"/>
        <w:rPr>
          <w:rFonts w:ascii="Arial" w:hAnsi="Arial" w:cs="Arial"/>
          <w:sz w:val="24"/>
          <w:szCs w:val="24"/>
        </w:rPr>
      </w:pPr>
      <w:r>
        <w:rPr>
          <w:rFonts w:ascii="Arial" w:hAnsi="Arial" w:cs="Arial"/>
          <w:sz w:val="24"/>
          <w:szCs w:val="24"/>
        </w:rPr>
        <w:t>En la siguiente grafica podemos ver los datos de la regresión, incluyendo el R^2 el cual nos confirma la observación de que no existe una relación entre las variables estudiadas, debido a que el valor de R^2 se encuentra lejos de 1</w:t>
      </w:r>
    </w:p>
    <w:p w:rsidR="00D350F3" w:rsidRDefault="004D39FE" w:rsidP="003047C2">
      <w:pPr>
        <w:jc w:val="center"/>
        <w:rPr>
          <w:rFonts w:ascii="Arial" w:hAnsi="Arial" w:cs="Arial"/>
          <w:sz w:val="24"/>
          <w:szCs w:val="24"/>
        </w:rPr>
      </w:pPr>
      <w:r w:rsidRPr="004D39FE">
        <w:rPr>
          <w:rFonts w:ascii="Arial" w:hAnsi="Arial" w:cs="Arial"/>
          <w:noProof/>
          <w:sz w:val="24"/>
          <w:szCs w:val="24"/>
        </w:rPr>
        <w:drawing>
          <wp:inline distT="0" distB="0" distL="0" distR="0" wp14:anchorId="1DCFCCFD" wp14:editId="0A1088C8">
            <wp:extent cx="2953162" cy="11812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953162" cy="1181265"/>
                    </a:xfrm>
                    <a:prstGeom prst="rect">
                      <a:avLst/>
                    </a:prstGeom>
                  </pic:spPr>
                </pic:pic>
              </a:graphicData>
            </a:graphic>
          </wp:inline>
        </w:drawing>
      </w:r>
    </w:p>
    <w:p w:rsidR="00096159" w:rsidRPr="004C59F4" w:rsidRDefault="00096159" w:rsidP="00096159">
      <w:pPr>
        <w:jc w:val="both"/>
        <w:rPr>
          <w:rFonts w:ascii="Arial" w:hAnsi="Arial" w:cs="Arial"/>
          <w:sz w:val="24"/>
          <w:szCs w:val="24"/>
        </w:rPr>
      </w:pPr>
      <w:r>
        <w:rPr>
          <w:rFonts w:ascii="Arial" w:hAnsi="Arial" w:cs="Arial"/>
          <w:sz w:val="24"/>
          <w:szCs w:val="24"/>
        </w:rPr>
        <w:t>La regresión también nos indica su grafico de residuales y el grafico de probabilidad normal, con los que podemos analizar mejor el comportamiento de la regresión.</w:t>
      </w:r>
    </w:p>
    <w:p w:rsidR="00096159" w:rsidRDefault="00096159" w:rsidP="00096159">
      <w:pPr>
        <w:jc w:val="center"/>
        <w:rPr>
          <w:rFonts w:ascii="Arial" w:hAnsi="Arial" w:cs="Arial"/>
          <w:sz w:val="24"/>
          <w:szCs w:val="24"/>
        </w:rPr>
      </w:pPr>
      <w:r>
        <w:rPr>
          <w:noProof/>
        </w:rPr>
        <w:drawing>
          <wp:inline distT="0" distB="0" distL="0" distR="0" wp14:anchorId="595AD1FC" wp14:editId="41D1AE78">
            <wp:extent cx="5153025" cy="3114675"/>
            <wp:effectExtent l="0" t="0" r="9525" b="9525"/>
            <wp:docPr id="198" name="Gráfico 19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rsidR="00096159" w:rsidRDefault="00096159" w:rsidP="00096159">
      <w:pPr>
        <w:jc w:val="center"/>
        <w:rPr>
          <w:rFonts w:ascii="Arial" w:hAnsi="Arial" w:cs="Arial"/>
          <w:sz w:val="24"/>
          <w:szCs w:val="24"/>
        </w:rPr>
      </w:pPr>
      <w:r>
        <w:rPr>
          <w:noProof/>
        </w:rPr>
        <w:lastRenderedPageBreak/>
        <w:drawing>
          <wp:inline distT="0" distB="0" distL="0" distR="0" wp14:anchorId="2AABF4C3" wp14:editId="63997884">
            <wp:extent cx="5106390" cy="3095625"/>
            <wp:effectExtent l="0" t="0" r="18415" b="9525"/>
            <wp:docPr id="199" name="Gráfico 19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rsidR="00C220C7" w:rsidRDefault="00C220C7" w:rsidP="00C220C7">
      <w:pPr>
        <w:jc w:val="both"/>
        <w:rPr>
          <w:rFonts w:ascii="Arial" w:hAnsi="Arial" w:cs="Arial"/>
          <w:sz w:val="24"/>
          <w:szCs w:val="24"/>
        </w:rPr>
      </w:pPr>
      <w:r>
        <w:rPr>
          <w:rFonts w:ascii="Arial" w:hAnsi="Arial" w:cs="Arial"/>
          <w:sz w:val="24"/>
          <w:szCs w:val="24"/>
        </w:rPr>
        <w:t>A continuación formulamos nuestras hipótesis para comprobarlas con análisis a ANOVA y la prueba F</w:t>
      </w:r>
    </w:p>
    <w:p w:rsidR="00C220C7" w:rsidRPr="0098431C" w:rsidRDefault="00C220C7" w:rsidP="00C220C7">
      <w:pPr>
        <w:jc w:val="both"/>
        <w:rPr>
          <w:rFonts w:ascii="Arial" w:hAnsi="Arial" w:cs="Arial"/>
          <w:sz w:val="24"/>
          <w:szCs w:val="24"/>
        </w:rPr>
      </w:pPr>
      <w:r w:rsidRPr="0098431C">
        <w:rPr>
          <w:rFonts w:ascii="Arial" w:hAnsi="Arial" w:cs="Arial"/>
          <w:sz w:val="24"/>
          <w:szCs w:val="24"/>
        </w:rPr>
        <w:t>Hipótesis nula (H0):</w:t>
      </w:r>
    </w:p>
    <w:p w:rsidR="00C220C7" w:rsidRPr="0098431C" w:rsidRDefault="00C220C7" w:rsidP="00C220C7">
      <w:pPr>
        <w:jc w:val="both"/>
        <w:rPr>
          <w:rFonts w:ascii="Arial" w:hAnsi="Arial" w:cs="Arial"/>
          <w:sz w:val="24"/>
          <w:szCs w:val="24"/>
        </w:rPr>
      </w:pPr>
      <w:r w:rsidRPr="0098431C">
        <w:rPr>
          <w:rFonts w:ascii="Arial" w:hAnsi="Arial" w:cs="Arial"/>
          <w:sz w:val="24"/>
          <w:szCs w:val="24"/>
        </w:rPr>
        <w:t>No hay relación significativa entre el peso y el valor FOB. En términos de coeficientes de regresión, esto se expresa como:</w:t>
      </w:r>
    </w:p>
    <w:p w:rsidR="00C220C7" w:rsidRPr="0098431C" w:rsidRDefault="00C220C7" w:rsidP="00C220C7">
      <w:pPr>
        <w:jc w:val="both"/>
        <w:rPr>
          <w:rFonts w:ascii="Arial" w:hAnsi="Arial" w:cs="Arial"/>
          <w:sz w:val="24"/>
          <w:szCs w:val="24"/>
        </w:rPr>
      </w:pPr>
      <w:r w:rsidRPr="0098431C">
        <w:rPr>
          <w:rFonts w:ascii="Arial" w:hAnsi="Arial" w:cs="Arial"/>
          <w:sz w:val="24"/>
          <w:szCs w:val="24"/>
        </w:rPr>
        <w:t>H0: El coeficiente de la variab</w:t>
      </w:r>
      <w:r>
        <w:rPr>
          <w:rFonts w:ascii="Arial" w:hAnsi="Arial" w:cs="Arial"/>
          <w:sz w:val="24"/>
          <w:szCs w:val="24"/>
        </w:rPr>
        <w:t>le "peso" (β1) es igual a cero.</w:t>
      </w:r>
    </w:p>
    <w:p w:rsidR="00C220C7" w:rsidRPr="0098431C" w:rsidRDefault="00C220C7" w:rsidP="00C220C7">
      <w:pPr>
        <w:jc w:val="both"/>
        <w:rPr>
          <w:rFonts w:ascii="Arial" w:hAnsi="Arial" w:cs="Arial"/>
          <w:sz w:val="24"/>
          <w:szCs w:val="24"/>
        </w:rPr>
      </w:pPr>
      <w:r w:rsidRPr="0098431C">
        <w:rPr>
          <w:rFonts w:ascii="Arial" w:hAnsi="Arial" w:cs="Arial"/>
          <w:sz w:val="24"/>
          <w:szCs w:val="24"/>
        </w:rPr>
        <w:t>Esto significa que la variable "peso" no tiene un efecto significativo sobre el "valor FOB" y que cualquier variación en el valor FOB no se debe a cambios en el peso.</w:t>
      </w:r>
    </w:p>
    <w:p w:rsidR="00C220C7" w:rsidRPr="0098431C" w:rsidRDefault="00C220C7" w:rsidP="00C220C7">
      <w:pPr>
        <w:jc w:val="both"/>
        <w:rPr>
          <w:rFonts w:ascii="Arial" w:hAnsi="Arial" w:cs="Arial"/>
          <w:sz w:val="24"/>
          <w:szCs w:val="24"/>
        </w:rPr>
      </w:pPr>
    </w:p>
    <w:p w:rsidR="00C220C7" w:rsidRPr="0098431C" w:rsidRDefault="00C220C7" w:rsidP="00C220C7">
      <w:pPr>
        <w:jc w:val="both"/>
        <w:rPr>
          <w:rFonts w:ascii="Arial" w:hAnsi="Arial" w:cs="Arial"/>
          <w:sz w:val="24"/>
          <w:szCs w:val="24"/>
        </w:rPr>
      </w:pPr>
      <w:r>
        <w:rPr>
          <w:rFonts w:ascii="Arial" w:hAnsi="Arial" w:cs="Arial"/>
          <w:sz w:val="24"/>
          <w:szCs w:val="24"/>
        </w:rPr>
        <w:t>Hipótesis alternativa (H1</w:t>
      </w:r>
      <w:r w:rsidRPr="0098431C">
        <w:rPr>
          <w:rFonts w:ascii="Arial" w:hAnsi="Arial" w:cs="Arial"/>
          <w:sz w:val="24"/>
          <w:szCs w:val="24"/>
        </w:rPr>
        <w:t>):</w:t>
      </w:r>
    </w:p>
    <w:p w:rsidR="00C220C7" w:rsidRPr="0098431C" w:rsidRDefault="00C220C7" w:rsidP="00C220C7">
      <w:pPr>
        <w:jc w:val="both"/>
        <w:rPr>
          <w:rFonts w:ascii="Arial" w:hAnsi="Arial" w:cs="Arial"/>
          <w:sz w:val="24"/>
          <w:szCs w:val="24"/>
        </w:rPr>
      </w:pPr>
      <w:r w:rsidRPr="0098431C">
        <w:rPr>
          <w:rFonts w:ascii="Arial" w:hAnsi="Arial" w:cs="Arial"/>
          <w:sz w:val="24"/>
          <w:szCs w:val="24"/>
        </w:rPr>
        <w:t>Existe una relación significativa entre el peso y el valor FOB. En términos de coeficientes de r</w:t>
      </w:r>
      <w:r>
        <w:rPr>
          <w:rFonts w:ascii="Arial" w:hAnsi="Arial" w:cs="Arial"/>
          <w:sz w:val="24"/>
          <w:szCs w:val="24"/>
        </w:rPr>
        <w:t>egresión, esto se expresa como:</w:t>
      </w:r>
    </w:p>
    <w:p w:rsidR="00C220C7" w:rsidRPr="0098431C" w:rsidRDefault="00C220C7" w:rsidP="00C220C7">
      <w:pPr>
        <w:jc w:val="both"/>
        <w:rPr>
          <w:rFonts w:ascii="Arial" w:hAnsi="Arial" w:cs="Arial"/>
          <w:sz w:val="24"/>
          <w:szCs w:val="24"/>
        </w:rPr>
      </w:pPr>
      <w:r w:rsidRPr="0098431C">
        <w:rPr>
          <w:rFonts w:ascii="Arial" w:hAnsi="Arial" w:cs="Arial"/>
          <w:sz w:val="24"/>
          <w:szCs w:val="24"/>
        </w:rPr>
        <w:t>Ha: El coeficiente de la variable "p</w:t>
      </w:r>
      <w:r>
        <w:rPr>
          <w:rFonts w:ascii="Arial" w:hAnsi="Arial" w:cs="Arial"/>
          <w:sz w:val="24"/>
          <w:szCs w:val="24"/>
        </w:rPr>
        <w:t>eso" (β1) es diferente de cero.</w:t>
      </w:r>
    </w:p>
    <w:p w:rsidR="00D350F3" w:rsidRDefault="00C220C7" w:rsidP="00C220C7">
      <w:pPr>
        <w:jc w:val="both"/>
        <w:rPr>
          <w:rFonts w:ascii="Arial" w:hAnsi="Arial" w:cs="Arial"/>
          <w:sz w:val="24"/>
          <w:szCs w:val="24"/>
        </w:rPr>
      </w:pPr>
      <w:r w:rsidRPr="0098431C">
        <w:rPr>
          <w:rFonts w:ascii="Arial" w:hAnsi="Arial" w:cs="Arial"/>
          <w:sz w:val="24"/>
          <w:szCs w:val="24"/>
        </w:rPr>
        <w:t>Esto sugiere que el peso sí tiene un efecto significativo sobre el "valor FOB" y que cambios en el peso están relacionados con variaciones en el valor FOB.</w:t>
      </w:r>
    </w:p>
    <w:p w:rsidR="00C220C7" w:rsidRDefault="00C220C7" w:rsidP="008E03D6">
      <w:pPr>
        <w:jc w:val="both"/>
        <w:rPr>
          <w:rFonts w:ascii="Arial" w:hAnsi="Arial" w:cs="Arial"/>
          <w:sz w:val="24"/>
          <w:szCs w:val="24"/>
        </w:rPr>
      </w:pPr>
    </w:p>
    <w:p w:rsidR="00C220C7" w:rsidRDefault="00C220C7" w:rsidP="008E03D6">
      <w:pPr>
        <w:jc w:val="both"/>
        <w:rPr>
          <w:rFonts w:ascii="Arial" w:hAnsi="Arial" w:cs="Arial"/>
          <w:sz w:val="24"/>
          <w:szCs w:val="24"/>
        </w:rPr>
      </w:pPr>
    </w:p>
    <w:p w:rsidR="00C220C7" w:rsidRDefault="00C220C7" w:rsidP="008E03D6">
      <w:pPr>
        <w:jc w:val="both"/>
        <w:rPr>
          <w:rFonts w:ascii="Arial" w:hAnsi="Arial" w:cs="Arial"/>
          <w:sz w:val="24"/>
          <w:szCs w:val="24"/>
        </w:rPr>
      </w:pPr>
    </w:p>
    <w:p w:rsidR="00C220C7" w:rsidRDefault="00C220C7" w:rsidP="008E03D6">
      <w:pPr>
        <w:jc w:val="both"/>
        <w:rPr>
          <w:rFonts w:ascii="Arial" w:hAnsi="Arial" w:cs="Arial"/>
          <w:sz w:val="24"/>
          <w:szCs w:val="24"/>
        </w:rPr>
      </w:pPr>
    </w:p>
    <w:p w:rsidR="00D350F3" w:rsidRDefault="008E03D6" w:rsidP="008E03D6">
      <w:pPr>
        <w:jc w:val="both"/>
        <w:rPr>
          <w:rFonts w:ascii="Arial" w:hAnsi="Arial" w:cs="Arial"/>
          <w:sz w:val="24"/>
          <w:szCs w:val="24"/>
        </w:rPr>
      </w:pPr>
      <w:r>
        <w:rPr>
          <w:rFonts w:ascii="Arial" w:hAnsi="Arial" w:cs="Arial"/>
          <w:sz w:val="24"/>
          <w:szCs w:val="24"/>
        </w:rPr>
        <w:lastRenderedPageBreak/>
        <w:t>Realizamos un análisis de F para comprobar la hipótesis nula, con la tabla de ANOVA</w:t>
      </w:r>
    </w:p>
    <w:p w:rsidR="008E03D6" w:rsidRDefault="00E275A5" w:rsidP="008E03D6">
      <w:pPr>
        <w:jc w:val="both"/>
        <w:rPr>
          <w:rFonts w:ascii="Arial" w:hAnsi="Arial" w:cs="Arial"/>
          <w:sz w:val="24"/>
          <w:szCs w:val="24"/>
        </w:rPr>
      </w:pPr>
      <w:r w:rsidRPr="00E275A5">
        <w:rPr>
          <w:rFonts w:ascii="Arial" w:hAnsi="Arial" w:cs="Arial"/>
          <w:noProof/>
          <w:sz w:val="24"/>
          <w:szCs w:val="24"/>
        </w:rPr>
        <w:drawing>
          <wp:inline distT="0" distB="0" distL="0" distR="0" wp14:anchorId="50185C63" wp14:editId="32A5ACF7">
            <wp:extent cx="5612130" cy="70485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612130" cy="704850"/>
                    </a:xfrm>
                    <a:prstGeom prst="rect">
                      <a:avLst/>
                    </a:prstGeom>
                  </pic:spPr>
                </pic:pic>
              </a:graphicData>
            </a:graphic>
          </wp:inline>
        </w:drawing>
      </w:r>
    </w:p>
    <w:p w:rsidR="00C220C7" w:rsidRDefault="008E03D6" w:rsidP="008E03D6">
      <w:pPr>
        <w:jc w:val="both"/>
        <w:rPr>
          <w:rFonts w:ascii="Arial" w:hAnsi="Arial" w:cs="Arial"/>
          <w:sz w:val="24"/>
          <w:szCs w:val="24"/>
        </w:rPr>
      </w:pPr>
      <w:r>
        <w:rPr>
          <w:rFonts w:ascii="Arial" w:hAnsi="Arial" w:cs="Arial"/>
          <w:sz w:val="24"/>
          <w:szCs w:val="24"/>
        </w:rPr>
        <w:t xml:space="preserve">Podemos ver como el valor de F es muy grande y el del valor critico de F muy pequeño, mucho menor a 0.05, </w:t>
      </w:r>
      <w:r w:rsidRPr="008E03D6">
        <w:rPr>
          <w:rFonts w:ascii="Arial" w:hAnsi="Arial" w:cs="Arial"/>
          <w:sz w:val="24"/>
          <w:szCs w:val="24"/>
        </w:rPr>
        <w:t>por lo que podemos rechazar la hipótesis nula de que todas las variables independientes sean irrelevantes y se acepta la hipótesis alternativa de que al menos una de las variables independientes es significativa en el modelo.</w:t>
      </w:r>
    </w:p>
    <w:p w:rsidR="00C220C7" w:rsidRDefault="00C220C7" w:rsidP="00C220C7">
      <w:pPr>
        <w:jc w:val="both"/>
        <w:rPr>
          <w:rFonts w:ascii="Arial" w:hAnsi="Arial" w:cs="Arial"/>
          <w:sz w:val="24"/>
          <w:szCs w:val="24"/>
        </w:rPr>
      </w:pPr>
      <w:r w:rsidRPr="0098431C">
        <w:rPr>
          <w:rFonts w:ascii="Arial" w:hAnsi="Arial" w:cs="Arial"/>
          <w:sz w:val="24"/>
          <w:szCs w:val="24"/>
        </w:rPr>
        <w:t>Por lo tanto, podemos concluir que hay una relación significativa entre las variables independientes y la variable dependiente en la regresión. En este contexto, el coeficiente de determinación (R²) de</w:t>
      </w:r>
      <w:r>
        <w:rPr>
          <w:rFonts w:ascii="Arial" w:hAnsi="Arial" w:cs="Arial"/>
          <w:sz w:val="24"/>
          <w:szCs w:val="24"/>
        </w:rPr>
        <w:t xml:space="preserve"> 0.3894 </w:t>
      </w:r>
      <w:r w:rsidRPr="0098431C">
        <w:rPr>
          <w:rFonts w:ascii="Arial" w:hAnsi="Arial" w:cs="Arial"/>
          <w:sz w:val="24"/>
          <w:szCs w:val="24"/>
        </w:rPr>
        <w:t xml:space="preserve">también nos indica que alrededor del </w:t>
      </w:r>
      <w:r>
        <w:rPr>
          <w:rFonts w:ascii="Arial" w:hAnsi="Arial" w:cs="Arial"/>
          <w:sz w:val="24"/>
          <w:szCs w:val="24"/>
        </w:rPr>
        <w:t>38.94</w:t>
      </w:r>
      <w:r w:rsidRPr="0098431C">
        <w:rPr>
          <w:rFonts w:ascii="Arial" w:hAnsi="Arial" w:cs="Arial"/>
          <w:sz w:val="24"/>
          <w:szCs w:val="24"/>
        </w:rPr>
        <w:t>% de la variabilidad en la variable dependiente puede ser explicada por las variables independientes en el modelo de regresión.</w:t>
      </w:r>
    </w:p>
    <w:p w:rsidR="00796CF0" w:rsidRPr="0098431C" w:rsidRDefault="00796CF0" w:rsidP="00C220C7">
      <w:pPr>
        <w:jc w:val="both"/>
        <w:rPr>
          <w:rFonts w:ascii="Arial" w:hAnsi="Arial" w:cs="Arial"/>
          <w:sz w:val="24"/>
          <w:szCs w:val="24"/>
        </w:rPr>
      </w:pPr>
      <w:r>
        <w:rPr>
          <w:rFonts w:ascii="Arial" w:hAnsi="Arial" w:cs="Arial"/>
          <w:sz w:val="24"/>
          <w:szCs w:val="24"/>
        </w:rPr>
        <w:t>Por lo tanto podemos concluir que existe una relación significativa, sin embargo la regresión lineal no consigue explicar gran parte de la variabilidad observada</w:t>
      </w:r>
    </w:p>
    <w:p w:rsidR="00C220C7" w:rsidRDefault="00C220C7" w:rsidP="008E03D6">
      <w:pPr>
        <w:jc w:val="both"/>
        <w:rPr>
          <w:rFonts w:ascii="Arial" w:hAnsi="Arial" w:cs="Arial"/>
          <w:sz w:val="24"/>
          <w:szCs w:val="24"/>
        </w:rPr>
      </w:pPr>
    </w:p>
    <w:p w:rsidR="008E03D6" w:rsidRDefault="008E03D6" w:rsidP="008E03D6">
      <w:pPr>
        <w:jc w:val="both"/>
        <w:rPr>
          <w:rFonts w:ascii="Arial" w:hAnsi="Arial" w:cs="Arial"/>
          <w:sz w:val="24"/>
          <w:szCs w:val="24"/>
        </w:rPr>
      </w:pPr>
    </w:p>
    <w:p w:rsidR="0088784D" w:rsidRDefault="0088784D">
      <w:pPr>
        <w:rPr>
          <w:rFonts w:ascii="Arial" w:hAnsi="Arial" w:cs="Arial"/>
          <w:sz w:val="24"/>
          <w:szCs w:val="24"/>
        </w:rPr>
      </w:pPr>
      <w:r>
        <w:rPr>
          <w:rFonts w:ascii="Arial" w:hAnsi="Arial" w:cs="Arial"/>
          <w:sz w:val="24"/>
          <w:szCs w:val="24"/>
        </w:rPr>
        <w:br w:type="page"/>
      </w:r>
    </w:p>
    <w:p w:rsidR="003047C2" w:rsidRDefault="003047C2" w:rsidP="003047C2">
      <w:pPr>
        <w:jc w:val="center"/>
        <w:rPr>
          <w:rFonts w:ascii="Arial" w:hAnsi="Arial" w:cs="Arial"/>
          <w:sz w:val="24"/>
          <w:szCs w:val="24"/>
        </w:rPr>
      </w:pPr>
    </w:p>
    <w:p w:rsidR="003047C2" w:rsidRDefault="003047C2" w:rsidP="003047C2">
      <w:pPr>
        <w:jc w:val="center"/>
        <w:rPr>
          <w:rFonts w:ascii="Arial" w:hAnsi="Arial" w:cs="Arial"/>
          <w:sz w:val="28"/>
          <w:szCs w:val="24"/>
        </w:rPr>
      </w:pPr>
      <w:r>
        <w:rPr>
          <w:rFonts w:ascii="Arial" w:hAnsi="Arial" w:cs="Arial"/>
          <w:sz w:val="28"/>
          <w:szCs w:val="24"/>
        </w:rPr>
        <w:t>Importaciones zonas francas: Maquinas trituradoras</w:t>
      </w:r>
    </w:p>
    <w:p w:rsidR="00F86CDC" w:rsidRPr="00F86CDC" w:rsidRDefault="00F86CDC" w:rsidP="00F86CDC">
      <w:pPr>
        <w:jc w:val="both"/>
        <w:rPr>
          <w:rFonts w:ascii="Arial" w:hAnsi="Arial" w:cs="Arial"/>
          <w:sz w:val="24"/>
          <w:szCs w:val="24"/>
        </w:rPr>
      </w:pPr>
      <w:r w:rsidRPr="00C430C9">
        <w:rPr>
          <w:rFonts w:ascii="Arial" w:hAnsi="Arial" w:cs="Arial"/>
          <w:sz w:val="24"/>
          <w:szCs w:val="24"/>
        </w:rPr>
        <w:t>La elección de llevar a cabo el presente análisis surgió debido a mi inquietud por conocer los diversos comportamientos del arancel en las zonas francas de nuestro país. En esta sección, se expondrán los resultados del meticuloso estudio de los datos obtenidos.</w:t>
      </w:r>
    </w:p>
    <w:p w:rsidR="003047C2" w:rsidRPr="00EF4F4A" w:rsidRDefault="003047C2" w:rsidP="003047C2">
      <w:pPr>
        <w:jc w:val="both"/>
        <w:rPr>
          <w:rFonts w:ascii="Arial" w:hAnsi="Arial" w:cs="Arial"/>
          <w:sz w:val="24"/>
          <w:szCs w:val="24"/>
        </w:rPr>
      </w:pPr>
      <w:r>
        <w:rPr>
          <w:rFonts w:ascii="Arial" w:hAnsi="Arial" w:cs="Arial"/>
          <w:sz w:val="24"/>
          <w:szCs w:val="24"/>
        </w:rPr>
        <w:t xml:space="preserve">En el siguiente análisis nos estaremos centrando en las importaciones del arancel </w:t>
      </w:r>
      <w:r w:rsidRPr="003047C2">
        <w:rPr>
          <w:rFonts w:ascii="Arial" w:hAnsi="Arial" w:cs="Arial"/>
          <w:sz w:val="24"/>
          <w:szCs w:val="24"/>
        </w:rPr>
        <w:t>8474.90.00.00</w:t>
      </w:r>
      <w:r>
        <w:rPr>
          <w:rFonts w:ascii="Arial" w:hAnsi="Arial" w:cs="Arial"/>
          <w:sz w:val="24"/>
          <w:szCs w:val="24"/>
        </w:rPr>
        <w:t>, el cual corresponde a Maquinas que se encargan de triturar, cribar, lavar y pulverizar tierra, piedra u otra materia</w:t>
      </w:r>
    </w:p>
    <w:p w:rsidR="003047C2" w:rsidRDefault="003047C2" w:rsidP="003047C2">
      <w:pPr>
        <w:pStyle w:val="Prrafodelista"/>
        <w:ind w:left="0"/>
        <w:jc w:val="both"/>
        <w:rPr>
          <w:rFonts w:ascii="Arial" w:hAnsi="Arial" w:cs="Arial"/>
          <w:sz w:val="24"/>
          <w:szCs w:val="24"/>
        </w:rPr>
      </w:pPr>
      <w:r>
        <w:rPr>
          <w:rFonts w:ascii="Arial" w:hAnsi="Arial" w:cs="Arial"/>
          <w:sz w:val="24"/>
          <w:szCs w:val="24"/>
        </w:rPr>
        <w:t>La tabla posee los siguientes atributos:</w:t>
      </w:r>
    </w:p>
    <w:p w:rsidR="003047C2" w:rsidRDefault="003047C2" w:rsidP="003047C2">
      <w:pPr>
        <w:pStyle w:val="Prrafodelista"/>
        <w:numPr>
          <w:ilvl w:val="0"/>
          <w:numId w:val="11"/>
        </w:numPr>
        <w:ind w:left="720"/>
        <w:jc w:val="both"/>
        <w:rPr>
          <w:rFonts w:ascii="Arial" w:hAnsi="Arial" w:cs="Arial"/>
          <w:sz w:val="24"/>
          <w:szCs w:val="24"/>
        </w:rPr>
      </w:pPr>
      <w:r>
        <w:rPr>
          <w:rFonts w:ascii="Arial" w:hAnsi="Arial" w:cs="Arial"/>
          <w:sz w:val="24"/>
          <w:szCs w:val="24"/>
        </w:rPr>
        <w:t>Año: Dato categórico</w:t>
      </w:r>
    </w:p>
    <w:p w:rsidR="003047C2" w:rsidRDefault="003047C2" w:rsidP="003047C2">
      <w:pPr>
        <w:pStyle w:val="Prrafodelista"/>
        <w:numPr>
          <w:ilvl w:val="0"/>
          <w:numId w:val="11"/>
        </w:numPr>
        <w:ind w:left="720"/>
        <w:jc w:val="both"/>
        <w:rPr>
          <w:rFonts w:ascii="Arial" w:hAnsi="Arial" w:cs="Arial"/>
          <w:sz w:val="24"/>
          <w:szCs w:val="24"/>
        </w:rPr>
      </w:pPr>
      <w:r>
        <w:rPr>
          <w:rFonts w:ascii="Arial" w:hAnsi="Arial" w:cs="Arial"/>
          <w:sz w:val="24"/>
          <w:szCs w:val="24"/>
        </w:rPr>
        <w:t>Continente: Dato categórico</w:t>
      </w:r>
    </w:p>
    <w:p w:rsidR="003047C2" w:rsidRDefault="003047C2" w:rsidP="003047C2">
      <w:pPr>
        <w:pStyle w:val="Prrafodelista"/>
        <w:numPr>
          <w:ilvl w:val="0"/>
          <w:numId w:val="11"/>
        </w:numPr>
        <w:ind w:left="720"/>
        <w:jc w:val="both"/>
        <w:rPr>
          <w:rFonts w:ascii="Arial" w:hAnsi="Arial" w:cs="Arial"/>
          <w:sz w:val="24"/>
          <w:szCs w:val="24"/>
        </w:rPr>
      </w:pPr>
      <w:r>
        <w:rPr>
          <w:rFonts w:ascii="Arial" w:hAnsi="Arial" w:cs="Arial"/>
          <w:sz w:val="24"/>
          <w:szCs w:val="24"/>
        </w:rPr>
        <w:t>Vía: Dato categórico</w:t>
      </w:r>
    </w:p>
    <w:p w:rsidR="003047C2" w:rsidRDefault="003047C2" w:rsidP="003047C2">
      <w:pPr>
        <w:pStyle w:val="Prrafodelista"/>
        <w:numPr>
          <w:ilvl w:val="0"/>
          <w:numId w:val="11"/>
        </w:numPr>
        <w:ind w:left="720"/>
        <w:jc w:val="both"/>
        <w:rPr>
          <w:rFonts w:ascii="Arial" w:hAnsi="Arial" w:cs="Arial"/>
          <w:sz w:val="24"/>
          <w:szCs w:val="24"/>
        </w:rPr>
      </w:pPr>
      <w:r>
        <w:rPr>
          <w:rFonts w:ascii="Arial" w:hAnsi="Arial" w:cs="Arial"/>
          <w:sz w:val="24"/>
          <w:szCs w:val="24"/>
        </w:rPr>
        <w:t>Zonas francas: Dato categórico</w:t>
      </w:r>
    </w:p>
    <w:p w:rsidR="003047C2" w:rsidRDefault="003047C2" w:rsidP="003047C2">
      <w:pPr>
        <w:pStyle w:val="Prrafodelista"/>
        <w:numPr>
          <w:ilvl w:val="0"/>
          <w:numId w:val="11"/>
        </w:numPr>
        <w:ind w:left="720"/>
        <w:jc w:val="both"/>
        <w:rPr>
          <w:rFonts w:ascii="Arial" w:hAnsi="Arial" w:cs="Arial"/>
          <w:sz w:val="24"/>
          <w:szCs w:val="24"/>
        </w:rPr>
      </w:pPr>
      <w:r>
        <w:rPr>
          <w:rFonts w:ascii="Arial" w:hAnsi="Arial" w:cs="Arial"/>
          <w:sz w:val="24"/>
          <w:szCs w:val="24"/>
        </w:rPr>
        <w:t>Puerto de desembarque: Dato categórico</w:t>
      </w:r>
    </w:p>
    <w:p w:rsidR="003047C2" w:rsidRDefault="003047C2" w:rsidP="003047C2">
      <w:pPr>
        <w:pStyle w:val="Prrafodelista"/>
        <w:numPr>
          <w:ilvl w:val="0"/>
          <w:numId w:val="11"/>
        </w:numPr>
        <w:ind w:left="720"/>
        <w:jc w:val="both"/>
        <w:rPr>
          <w:rFonts w:ascii="Arial" w:hAnsi="Arial" w:cs="Arial"/>
          <w:sz w:val="24"/>
          <w:szCs w:val="24"/>
        </w:rPr>
      </w:pPr>
      <w:r>
        <w:rPr>
          <w:rFonts w:ascii="Arial" w:hAnsi="Arial" w:cs="Arial"/>
          <w:sz w:val="24"/>
          <w:szCs w:val="24"/>
        </w:rPr>
        <w:t xml:space="preserve">Mes: Dato categórico </w:t>
      </w:r>
    </w:p>
    <w:p w:rsidR="003047C2" w:rsidRDefault="003047C2" w:rsidP="003047C2">
      <w:pPr>
        <w:pStyle w:val="Prrafodelista"/>
        <w:numPr>
          <w:ilvl w:val="0"/>
          <w:numId w:val="11"/>
        </w:numPr>
        <w:ind w:left="720"/>
        <w:jc w:val="both"/>
        <w:rPr>
          <w:rFonts w:ascii="Arial" w:hAnsi="Arial" w:cs="Arial"/>
          <w:sz w:val="24"/>
          <w:szCs w:val="24"/>
        </w:rPr>
      </w:pPr>
      <w:r>
        <w:rPr>
          <w:rFonts w:ascii="Arial" w:hAnsi="Arial" w:cs="Arial"/>
          <w:sz w:val="24"/>
          <w:szCs w:val="24"/>
        </w:rPr>
        <w:t>Arancel: Dato categórico</w:t>
      </w:r>
    </w:p>
    <w:p w:rsidR="003047C2" w:rsidRDefault="003047C2" w:rsidP="003047C2">
      <w:pPr>
        <w:pStyle w:val="Prrafodelista"/>
        <w:numPr>
          <w:ilvl w:val="0"/>
          <w:numId w:val="11"/>
        </w:numPr>
        <w:ind w:left="720"/>
        <w:jc w:val="both"/>
        <w:rPr>
          <w:rFonts w:ascii="Arial" w:hAnsi="Arial" w:cs="Arial"/>
          <w:sz w:val="24"/>
          <w:szCs w:val="24"/>
        </w:rPr>
      </w:pPr>
      <w:r>
        <w:rPr>
          <w:rFonts w:ascii="Arial" w:hAnsi="Arial" w:cs="Arial"/>
          <w:sz w:val="24"/>
          <w:szCs w:val="24"/>
        </w:rPr>
        <w:t>Valor FOB: Dato numérico</w:t>
      </w:r>
    </w:p>
    <w:p w:rsidR="003047C2" w:rsidRDefault="003047C2" w:rsidP="003047C2">
      <w:pPr>
        <w:pStyle w:val="Prrafodelista"/>
        <w:numPr>
          <w:ilvl w:val="0"/>
          <w:numId w:val="11"/>
        </w:numPr>
        <w:ind w:left="720"/>
        <w:jc w:val="both"/>
        <w:rPr>
          <w:rFonts w:ascii="Arial" w:hAnsi="Arial" w:cs="Arial"/>
          <w:sz w:val="24"/>
          <w:szCs w:val="24"/>
        </w:rPr>
      </w:pPr>
      <w:r>
        <w:rPr>
          <w:rFonts w:ascii="Arial" w:hAnsi="Arial" w:cs="Arial"/>
          <w:sz w:val="24"/>
          <w:szCs w:val="24"/>
        </w:rPr>
        <w:t xml:space="preserve">Peso </w:t>
      </w:r>
      <w:r w:rsidR="00DA4184">
        <w:rPr>
          <w:rFonts w:ascii="Arial" w:hAnsi="Arial" w:cs="Arial"/>
          <w:sz w:val="24"/>
          <w:szCs w:val="24"/>
        </w:rPr>
        <w:t>Neto</w:t>
      </w:r>
      <w:r>
        <w:rPr>
          <w:rFonts w:ascii="Arial" w:hAnsi="Arial" w:cs="Arial"/>
          <w:sz w:val="24"/>
          <w:szCs w:val="24"/>
        </w:rPr>
        <w:t>: Dato numérico</w:t>
      </w:r>
    </w:p>
    <w:p w:rsidR="0088784D" w:rsidRPr="0088784D" w:rsidRDefault="0088784D" w:rsidP="0088784D">
      <w:pPr>
        <w:pStyle w:val="Prrafodelista"/>
        <w:jc w:val="both"/>
        <w:rPr>
          <w:rFonts w:ascii="Arial" w:hAnsi="Arial" w:cs="Arial"/>
          <w:sz w:val="24"/>
          <w:szCs w:val="24"/>
        </w:rPr>
      </w:pPr>
    </w:p>
    <w:p w:rsidR="003047C2" w:rsidRDefault="0088784D" w:rsidP="003047C2">
      <w:pPr>
        <w:jc w:val="both"/>
        <w:rPr>
          <w:rFonts w:ascii="Arial" w:hAnsi="Arial" w:cs="Arial"/>
          <w:sz w:val="24"/>
          <w:szCs w:val="24"/>
        </w:rPr>
      </w:pPr>
      <w:r>
        <w:rPr>
          <w:rFonts w:ascii="Arial" w:hAnsi="Arial" w:cs="Arial"/>
          <w:sz w:val="24"/>
          <w:szCs w:val="24"/>
        </w:rPr>
        <w:t>Análisis</w:t>
      </w:r>
      <w:r w:rsidR="003047C2">
        <w:rPr>
          <w:rFonts w:ascii="Arial" w:hAnsi="Arial" w:cs="Arial"/>
          <w:sz w:val="24"/>
          <w:szCs w:val="24"/>
        </w:rPr>
        <w:t>:</w:t>
      </w:r>
    </w:p>
    <w:p w:rsidR="003047C2" w:rsidRDefault="003047C2" w:rsidP="0088784D">
      <w:pPr>
        <w:pStyle w:val="Prrafodelista"/>
        <w:numPr>
          <w:ilvl w:val="0"/>
          <w:numId w:val="30"/>
        </w:numPr>
        <w:ind w:left="360"/>
        <w:jc w:val="both"/>
        <w:rPr>
          <w:rFonts w:ascii="Arial" w:hAnsi="Arial" w:cs="Arial"/>
          <w:sz w:val="24"/>
          <w:szCs w:val="24"/>
        </w:rPr>
      </w:pPr>
      <w:r w:rsidRPr="003047C2">
        <w:rPr>
          <w:rFonts w:ascii="Arial" w:hAnsi="Arial" w:cs="Arial"/>
          <w:sz w:val="24"/>
          <w:szCs w:val="24"/>
        </w:rPr>
        <w:t xml:space="preserve">¿Qué zona franca importa la mayor cantidad de peso </w:t>
      </w:r>
      <w:r w:rsidR="00DA4184">
        <w:rPr>
          <w:rFonts w:ascii="Arial" w:hAnsi="Arial" w:cs="Arial"/>
          <w:sz w:val="24"/>
          <w:szCs w:val="24"/>
        </w:rPr>
        <w:t>neto</w:t>
      </w:r>
      <w:r w:rsidRPr="003047C2">
        <w:rPr>
          <w:rFonts w:ascii="Arial" w:hAnsi="Arial" w:cs="Arial"/>
          <w:sz w:val="24"/>
          <w:szCs w:val="24"/>
        </w:rPr>
        <w:t>?</w:t>
      </w:r>
    </w:p>
    <w:p w:rsidR="003047C2" w:rsidRDefault="003047C2" w:rsidP="0088784D">
      <w:pPr>
        <w:pStyle w:val="Prrafodelista"/>
        <w:ind w:left="360"/>
        <w:jc w:val="both"/>
        <w:rPr>
          <w:rFonts w:ascii="Arial" w:hAnsi="Arial" w:cs="Arial"/>
          <w:sz w:val="24"/>
          <w:szCs w:val="24"/>
        </w:rPr>
      </w:pPr>
      <w:r>
        <w:rPr>
          <w:rFonts w:ascii="Arial" w:hAnsi="Arial" w:cs="Arial"/>
          <w:sz w:val="24"/>
          <w:szCs w:val="24"/>
        </w:rPr>
        <w:t xml:space="preserve">La zona franca que importa la mayor cantidad en peso </w:t>
      </w:r>
      <w:r w:rsidR="00DA4184">
        <w:rPr>
          <w:rFonts w:ascii="Arial" w:hAnsi="Arial" w:cs="Arial"/>
          <w:sz w:val="24"/>
          <w:szCs w:val="24"/>
        </w:rPr>
        <w:t>neto</w:t>
      </w:r>
      <w:r>
        <w:rPr>
          <w:rFonts w:ascii="Arial" w:hAnsi="Arial" w:cs="Arial"/>
          <w:sz w:val="24"/>
          <w:szCs w:val="24"/>
        </w:rPr>
        <w:t xml:space="preserve"> de este arancel es Panamá pacífico.</w:t>
      </w:r>
    </w:p>
    <w:p w:rsidR="003047C2" w:rsidRDefault="003047C2" w:rsidP="003047C2">
      <w:pPr>
        <w:pStyle w:val="Prrafodelista"/>
        <w:jc w:val="both"/>
        <w:rPr>
          <w:rFonts w:ascii="Arial" w:hAnsi="Arial" w:cs="Arial"/>
          <w:sz w:val="24"/>
          <w:szCs w:val="24"/>
        </w:rPr>
      </w:pPr>
      <w:r>
        <w:rPr>
          <w:noProof/>
        </w:rPr>
        <w:drawing>
          <wp:inline distT="0" distB="0" distL="0" distR="0" wp14:anchorId="61E00D67" wp14:editId="37796D59">
            <wp:extent cx="5438775" cy="2909888"/>
            <wp:effectExtent l="0" t="0" r="9525" b="5080"/>
            <wp:docPr id="101" name="Gráfico 10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rsidR="003047C2" w:rsidRDefault="003047C2" w:rsidP="003047C2">
      <w:pPr>
        <w:pStyle w:val="Prrafodelista"/>
        <w:jc w:val="both"/>
        <w:rPr>
          <w:rFonts w:ascii="Arial" w:hAnsi="Arial" w:cs="Arial"/>
          <w:sz w:val="24"/>
          <w:szCs w:val="24"/>
        </w:rPr>
      </w:pPr>
    </w:p>
    <w:p w:rsidR="003047C2" w:rsidRDefault="003047C2" w:rsidP="0088784D">
      <w:pPr>
        <w:pStyle w:val="Prrafodelista"/>
        <w:ind w:left="0"/>
        <w:jc w:val="both"/>
        <w:rPr>
          <w:rFonts w:ascii="Arial" w:hAnsi="Arial" w:cs="Arial"/>
          <w:sz w:val="24"/>
          <w:szCs w:val="24"/>
        </w:rPr>
      </w:pPr>
      <w:r>
        <w:rPr>
          <w:rFonts w:ascii="Arial" w:hAnsi="Arial" w:cs="Arial"/>
          <w:sz w:val="24"/>
          <w:szCs w:val="24"/>
        </w:rPr>
        <w:t>Las importaciones de esta zona franca corresponden casi al 100% de las importaciones en el periodo estudiado de 2017 a 2021.</w:t>
      </w:r>
    </w:p>
    <w:p w:rsidR="003047C2" w:rsidRDefault="003047C2" w:rsidP="003047C2">
      <w:pPr>
        <w:pStyle w:val="Prrafodelista"/>
        <w:jc w:val="both"/>
        <w:rPr>
          <w:rFonts w:ascii="Arial" w:hAnsi="Arial" w:cs="Arial"/>
          <w:sz w:val="24"/>
          <w:szCs w:val="24"/>
        </w:rPr>
      </w:pPr>
      <w:r>
        <w:rPr>
          <w:noProof/>
        </w:rPr>
        <w:drawing>
          <wp:inline distT="0" distB="0" distL="0" distR="0" wp14:anchorId="27814B76" wp14:editId="677848C8">
            <wp:extent cx="4572000" cy="2743200"/>
            <wp:effectExtent l="0" t="0" r="0" b="0"/>
            <wp:docPr id="102" name="Gráfico 10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rsidR="003047C2" w:rsidRDefault="003047C2" w:rsidP="003047C2">
      <w:pPr>
        <w:pStyle w:val="Prrafodelista"/>
        <w:jc w:val="both"/>
        <w:rPr>
          <w:rFonts w:ascii="Arial" w:hAnsi="Arial" w:cs="Arial"/>
          <w:sz w:val="24"/>
          <w:szCs w:val="24"/>
        </w:rPr>
      </w:pPr>
      <w:r>
        <w:rPr>
          <w:rFonts w:ascii="Arial" w:hAnsi="Arial" w:cs="Arial"/>
          <w:sz w:val="24"/>
          <w:szCs w:val="24"/>
        </w:rPr>
        <w:t>Debido a esto nos centraremos en el estudio de esta zona franca</w:t>
      </w:r>
    </w:p>
    <w:p w:rsidR="003047C2" w:rsidRDefault="003047C2" w:rsidP="003047C2">
      <w:pPr>
        <w:pStyle w:val="Prrafodelista"/>
        <w:jc w:val="both"/>
        <w:rPr>
          <w:rFonts w:ascii="Arial" w:hAnsi="Arial" w:cs="Arial"/>
          <w:sz w:val="24"/>
          <w:szCs w:val="24"/>
        </w:rPr>
      </w:pPr>
    </w:p>
    <w:p w:rsidR="00AD67C9" w:rsidRDefault="00AD67C9" w:rsidP="00AD67C9">
      <w:pPr>
        <w:jc w:val="both"/>
        <w:rPr>
          <w:rFonts w:ascii="Arial" w:hAnsi="Arial" w:cs="Arial"/>
          <w:sz w:val="24"/>
          <w:szCs w:val="24"/>
        </w:rPr>
      </w:pPr>
      <w:r>
        <w:rPr>
          <w:rFonts w:ascii="Arial" w:hAnsi="Arial" w:cs="Arial"/>
          <w:sz w:val="24"/>
          <w:szCs w:val="24"/>
        </w:rPr>
        <w:t>Confirmamos nuestra selección de zonas francas para priorizar los datos que nos interesan de las más significativas con los siguientes histogramas de Frecuencia, Frecuencia relativa y frecuencias acumuladas.</w:t>
      </w:r>
    </w:p>
    <w:p w:rsidR="00AD67C9" w:rsidRDefault="00AD67C9" w:rsidP="00AD67C9">
      <w:pPr>
        <w:jc w:val="center"/>
        <w:rPr>
          <w:rFonts w:ascii="Arial" w:hAnsi="Arial" w:cs="Arial"/>
          <w:sz w:val="24"/>
          <w:szCs w:val="24"/>
        </w:rPr>
      </w:pPr>
      <w:r>
        <w:rPr>
          <w:noProof/>
        </w:rPr>
        <w:drawing>
          <wp:inline distT="0" distB="0" distL="0" distR="0" wp14:anchorId="35AF0AAC" wp14:editId="0C13CBEC">
            <wp:extent cx="4572000" cy="2743200"/>
            <wp:effectExtent l="0" t="0" r="0" b="0"/>
            <wp:docPr id="178" name="Gráfico 17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rsidR="00AD67C9" w:rsidRDefault="00AD67C9" w:rsidP="00AD67C9">
      <w:pPr>
        <w:jc w:val="center"/>
        <w:rPr>
          <w:rFonts w:ascii="Arial" w:hAnsi="Arial" w:cs="Arial"/>
          <w:sz w:val="24"/>
          <w:szCs w:val="24"/>
        </w:rPr>
      </w:pPr>
      <w:r>
        <w:rPr>
          <w:noProof/>
        </w:rPr>
        <w:lastRenderedPageBreak/>
        <w:drawing>
          <wp:inline distT="0" distB="0" distL="0" distR="0" wp14:anchorId="756EA0F5" wp14:editId="1A4780AA">
            <wp:extent cx="4572000" cy="2743200"/>
            <wp:effectExtent l="0" t="0" r="0" b="0"/>
            <wp:docPr id="179" name="Gráfico 17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rsidR="00AD67C9" w:rsidRDefault="00AD67C9" w:rsidP="00AD67C9">
      <w:pPr>
        <w:jc w:val="center"/>
        <w:rPr>
          <w:rFonts w:ascii="Arial" w:hAnsi="Arial" w:cs="Arial"/>
          <w:sz w:val="24"/>
          <w:szCs w:val="24"/>
        </w:rPr>
      </w:pPr>
      <w:r>
        <w:rPr>
          <w:noProof/>
        </w:rPr>
        <w:drawing>
          <wp:inline distT="0" distB="0" distL="0" distR="0" wp14:anchorId="3C4BE884" wp14:editId="48B5B7F1">
            <wp:extent cx="4572000" cy="2743200"/>
            <wp:effectExtent l="0" t="0" r="0" b="0"/>
            <wp:docPr id="180" name="Gráfico 18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rsidR="00AD67C9" w:rsidRDefault="00AD67C9" w:rsidP="00AD67C9">
      <w:pPr>
        <w:jc w:val="center"/>
        <w:rPr>
          <w:rFonts w:ascii="Arial" w:hAnsi="Arial" w:cs="Arial"/>
          <w:sz w:val="24"/>
          <w:szCs w:val="24"/>
        </w:rPr>
      </w:pPr>
      <w:r>
        <w:rPr>
          <w:noProof/>
        </w:rPr>
        <w:drawing>
          <wp:inline distT="0" distB="0" distL="0" distR="0" wp14:anchorId="70CA071B" wp14:editId="63A96440">
            <wp:extent cx="4362450" cy="2390775"/>
            <wp:effectExtent l="0" t="0" r="0" b="9525"/>
            <wp:docPr id="181" name="Gráfico 18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rsidR="00AD67C9" w:rsidRPr="00932D12" w:rsidRDefault="00AD67C9" w:rsidP="00AD67C9">
      <w:pPr>
        <w:rPr>
          <w:rFonts w:ascii="Arial" w:hAnsi="Arial" w:cs="Arial"/>
          <w:sz w:val="24"/>
          <w:szCs w:val="24"/>
        </w:rPr>
      </w:pPr>
      <w:r>
        <w:rPr>
          <w:rFonts w:ascii="Arial" w:hAnsi="Arial" w:cs="Arial"/>
          <w:sz w:val="24"/>
          <w:szCs w:val="24"/>
        </w:rPr>
        <w:lastRenderedPageBreak/>
        <w:t>Estos histogramas nos confirman la idea de que el mayor valor de datos que nos interesan se encuentra en las zonas francas que elegimos</w:t>
      </w:r>
    </w:p>
    <w:p w:rsidR="00AD67C9" w:rsidRPr="003047C2" w:rsidRDefault="00AD67C9" w:rsidP="003047C2">
      <w:pPr>
        <w:pStyle w:val="Prrafodelista"/>
        <w:jc w:val="both"/>
        <w:rPr>
          <w:rFonts w:ascii="Arial" w:hAnsi="Arial" w:cs="Arial"/>
          <w:sz w:val="24"/>
          <w:szCs w:val="24"/>
        </w:rPr>
      </w:pPr>
    </w:p>
    <w:p w:rsidR="003047C2" w:rsidRDefault="003047C2" w:rsidP="0088784D">
      <w:pPr>
        <w:pStyle w:val="Prrafodelista"/>
        <w:numPr>
          <w:ilvl w:val="0"/>
          <w:numId w:val="30"/>
        </w:numPr>
        <w:ind w:left="360"/>
        <w:jc w:val="both"/>
        <w:rPr>
          <w:rFonts w:ascii="Arial" w:hAnsi="Arial" w:cs="Arial"/>
          <w:sz w:val="24"/>
          <w:szCs w:val="24"/>
        </w:rPr>
      </w:pPr>
      <w:r w:rsidRPr="003047C2">
        <w:rPr>
          <w:rFonts w:ascii="Arial" w:hAnsi="Arial" w:cs="Arial"/>
          <w:sz w:val="24"/>
          <w:szCs w:val="24"/>
        </w:rPr>
        <w:t>¿Cómo se ha comportado la importación de este arancel?</w:t>
      </w:r>
    </w:p>
    <w:p w:rsidR="003047C2" w:rsidRDefault="003047C2" w:rsidP="0088784D">
      <w:pPr>
        <w:pStyle w:val="Prrafodelista"/>
        <w:ind w:left="360"/>
        <w:jc w:val="both"/>
        <w:rPr>
          <w:rFonts w:ascii="Arial" w:hAnsi="Arial" w:cs="Arial"/>
          <w:sz w:val="24"/>
          <w:szCs w:val="24"/>
        </w:rPr>
      </w:pPr>
      <w:r>
        <w:rPr>
          <w:rFonts w:ascii="Arial" w:hAnsi="Arial" w:cs="Arial"/>
          <w:sz w:val="24"/>
          <w:szCs w:val="24"/>
        </w:rPr>
        <w:t xml:space="preserve">Podemos observar el comportamiento de importación de este arancel por año en la siguiente </w:t>
      </w:r>
      <w:r w:rsidR="00DA4184">
        <w:rPr>
          <w:rFonts w:ascii="Arial" w:hAnsi="Arial" w:cs="Arial"/>
          <w:sz w:val="24"/>
          <w:szCs w:val="24"/>
        </w:rPr>
        <w:t>gráfica</w:t>
      </w:r>
      <w:r>
        <w:rPr>
          <w:rFonts w:ascii="Arial" w:hAnsi="Arial" w:cs="Arial"/>
          <w:sz w:val="24"/>
          <w:szCs w:val="24"/>
        </w:rPr>
        <w:t>.</w:t>
      </w:r>
    </w:p>
    <w:p w:rsidR="003047C2" w:rsidRDefault="003047C2" w:rsidP="003047C2">
      <w:pPr>
        <w:pStyle w:val="Prrafodelista"/>
        <w:jc w:val="both"/>
        <w:rPr>
          <w:rFonts w:ascii="Arial" w:hAnsi="Arial" w:cs="Arial"/>
          <w:sz w:val="24"/>
          <w:szCs w:val="24"/>
        </w:rPr>
      </w:pPr>
      <w:r>
        <w:rPr>
          <w:noProof/>
        </w:rPr>
        <w:drawing>
          <wp:inline distT="0" distB="0" distL="0" distR="0" wp14:anchorId="47B8B9A1" wp14:editId="3D031BB0">
            <wp:extent cx="5612130" cy="2506980"/>
            <wp:effectExtent l="0" t="0" r="7620" b="7620"/>
            <wp:docPr id="103" name="Gráfico 10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rsidR="003047C2" w:rsidRDefault="003047C2" w:rsidP="0088784D">
      <w:pPr>
        <w:pStyle w:val="Prrafodelista"/>
        <w:ind w:left="360"/>
        <w:jc w:val="both"/>
        <w:rPr>
          <w:rFonts w:ascii="Arial" w:hAnsi="Arial" w:cs="Arial"/>
          <w:sz w:val="24"/>
          <w:szCs w:val="24"/>
        </w:rPr>
      </w:pPr>
      <w:r>
        <w:rPr>
          <w:rFonts w:ascii="Arial" w:hAnsi="Arial" w:cs="Arial"/>
          <w:sz w:val="24"/>
          <w:szCs w:val="24"/>
        </w:rPr>
        <w:t>En el vemos que l</w:t>
      </w:r>
      <w:r w:rsidRPr="003047C2">
        <w:rPr>
          <w:rFonts w:ascii="Arial" w:hAnsi="Arial" w:cs="Arial"/>
          <w:sz w:val="24"/>
          <w:szCs w:val="24"/>
        </w:rPr>
        <w:t xml:space="preserve">a cantidad de piezas que se están importando </w:t>
      </w:r>
      <w:r>
        <w:rPr>
          <w:rFonts w:ascii="Arial" w:hAnsi="Arial" w:cs="Arial"/>
          <w:sz w:val="24"/>
          <w:szCs w:val="24"/>
        </w:rPr>
        <w:t xml:space="preserve">se mantenía </w:t>
      </w:r>
      <w:r w:rsidRPr="003047C2">
        <w:rPr>
          <w:rFonts w:ascii="Arial" w:hAnsi="Arial" w:cs="Arial"/>
          <w:sz w:val="24"/>
          <w:szCs w:val="24"/>
        </w:rPr>
        <w:t>en niveles estables, hasta que disminuyo en gran parte</w:t>
      </w:r>
      <w:r>
        <w:rPr>
          <w:rFonts w:ascii="Arial" w:hAnsi="Arial" w:cs="Arial"/>
          <w:sz w:val="24"/>
          <w:szCs w:val="24"/>
        </w:rPr>
        <w:t xml:space="preserve"> </w:t>
      </w:r>
      <w:r w:rsidRPr="003047C2">
        <w:rPr>
          <w:rFonts w:ascii="Arial" w:hAnsi="Arial" w:cs="Arial"/>
          <w:sz w:val="24"/>
          <w:szCs w:val="24"/>
        </w:rPr>
        <w:t>a partir del año 2020, posiblemente debido a los efectos de la pandemia en las cadenas de sumi</w:t>
      </w:r>
      <w:r>
        <w:rPr>
          <w:rFonts w:ascii="Arial" w:hAnsi="Arial" w:cs="Arial"/>
          <w:sz w:val="24"/>
          <w:szCs w:val="24"/>
        </w:rPr>
        <w:t>ni</w:t>
      </w:r>
      <w:r w:rsidRPr="003047C2">
        <w:rPr>
          <w:rFonts w:ascii="Arial" w:hAnsi="Arial" w:cs="Arial"/>
          <w:sz w:val="24"/>
          <w:szCs w:val="24"/>
        </w:rPr>
        <w:t>stros</w:t>
      </w:r>
      <w:r>
        <w:rPr>
          <w:rFonts w:ascii="Arial" w:hAnsi="Arial" w:cs="Arial"/>
          <w:sz w:val="24"/>
          <w:szCs w:val="24"/>
        </w:rPr>
        <w:t>, pero pueden haber otras razones.</w:t>
      </w:r>
    </w:p>
    <w:p w:rsidR="0088784D" w:rsidRPr="003047C2" w:rsidRDefault="0088784D" w:rsidP="0088784D">
      <w:pPr>
        <w:pStyle w:val="Prrafodelista"/>
        <w:ind w:left="360"/>
        <w:jc w:val="both"/>
        <w:rPr>
          <w:rFonts w:ascii="Arial" w:hAnsi="Arial" w:cs="Arial"/>
          <w:sz w:val="24"/>
          <w:szCs w:val="24"/>
        </w:rPr>
      </w:pPr>
    </w:p>
    <w:p w:rsidR="003047C2" w:rsidRDefault="003047C2" w:rsidP="0088784D">
      <w:pPr>
        <w:pStyle w:val="Prrafodelista"/>
        <w:numPr>
          <w:ilvl w:val="0"/>
          <w:numId w:val="30"/>
        </w:numPr>
        <w:ind w:left="360"/>
        <w:jc w:val="both"/>
        <w:rPr>
          <w:rFonts w:ascii="Arial" w:hAnsi="Arial" w:cs="Arial"/>
          <w:sz w:val="24"/>
          <w:szCs w:val="24"/>
        </w:rPr>
      </w:pPr>
      <w:r w:rsidRPr="003047C2">
        <w:rPr>
          <w:rFonts w:ascii="Arial" w:hAnsi="Arial" w:cs="Arial"/>
          <w:sz w:val="24"/>
          <w:szCs w:val="24"/>
        </w:rPr>
        <w:t>¿</w:t>
      </w:r>
      <w:r>
        <w:rPr>
          <w:rFonts w:ascii="Arial" w:hAnsi="Arial" w:cs="Arial"/>
          <w:sz w:val="24"/>
          <w:szCs w:val="24"/>
        </w:rPr>
        <w:t>Por cuál vía de transporte se suele importar este arancel</w:t>
      </w:r>
      <w:r w:rsidRPr="003047C2">
        <w:rPr>
          <w:rFonts w:ascii="Arial" w:hAnsi="Arial" w:cs="Arial"/>
          <w:sz w:val="24"/>
          <w:szCs w:val="24"/>
        </w:rPr>
        <w:t>?</w:t>
      </w:r>
    </w:p>
    <w:p w:rsidR="003047C2" w:rsidRDefault="003047C2" w:rsidP="0088784D">
      <w:pPr>
        <w:pStyle w:val="Prrafodelista"/>
        <w:ind w:left="360"/>
        <w:jc w:val="both"/>
        <w:rPr>
          <w:rFonts w:ascii="Arial" w:hAnsi="Arial" w:cs="Arial"/>
          <w:sz w:val="24"/>
          <w:szCs w:val="24"/>
        </w:rPr>
      </w:pPr>
      <w:r>
        <w:rPr>
          <w:rFonts w:ascii="Arial" w:hAnsi="Arial" w:cs="Arial"/>
          <w:sz w:val="24"/>
          <w:szCs w:val="24"/>
        </w:rPr>
        <w:t>Las importaciones de este arancel se suelen hacer en su mayoría por medios marítimos, seguido por la vía aérea</w:t>
      </w:r>
    </w:p>
    <w:p w:rsidR="003047C2" w:rsidRDefault="003047C2" w:rsidP="003047C2">
      <w:pPr>
        <w:pStyle w:val="Prrafodelista"/>
        <w:jc w:val="both"/>
        <w:rPr>
          <w:rFonts w:ascii="Arial" w:hAnsi="Arial" w:cs="Arial"/>
          <w:sz w:val="24"/>
          <w:szCs w:val="24"/>
        </w:rPr>
      </w:pPr>
      <w:r>
        <w:rPr>
          <w:noProof/>
        </w:rPr>
        <w:drawing>
          <wp:inline distT="0" distB="0" distL="0" distR="0" wp14:anchorId="52785615" wp14:editId="0E7F473E">
            <wp:extent cx="5612130" cy="2947670"/>
            <wp:effectExtent l="0" t="0" r="7620" b="5080"/>
            <wp:docPr id="104" name="Gráfico 10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rsidR="003047C2" w:rsidRDefault="003047C2" w:rsidP="003047C2">
      <w:pPr>
        <w:pStyle w:val="Prrafodelista"/>
        <w:jc w:val="both"/>
        <w:rPr>
          <w:rFonts w:ascii="Arial" w:hAnsi="Arial" w:cs="Arial"/>
          <w:sz w:val="24"/>
          <w:szCs w:val="24"/>
        </w:rPr>
      </w:pPr>
    </w:p>
    <w:p w:rsidR="002D2498" w:rsidRDefault="002D2498" w:rsidP="0088784D">
      <w:pPr>
        <w:pStyle w:val="Prrafodelista"/>
        <w:jc w:val="center"/>
        <w:rPr>
          <w:rFonts w:ascii="Arial" w:hAnsi="Arial" w:cs="Arial"/>
          <w:sz w:val="24"/>
          <w:szCs w:val="24"/>
        </w:rPr>
      </w:pPr>
      <w:r>
        <w:rPr>
          <w:noProof/>
        </w:rPr>
        <w:drawing>
          <wp:inline distT="0" distB="0" distL="0" distR="0" wp14:anchorId="0A3FBF6A" wp14:editId="5218A950">
            <wp:extent cx="4572000" cy="2743200"/>
            <wp:effectExtent l="0" t="0" r="0" b="0"/>
            <wp:docPr id="106" name="Gráfico 10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inline>
        </w:drawing>
      </w:r>
    </w:p>
    <w:p w:rsidR="003047C2" w:rsidRPr="003047C2" w:rsidRDefault="003047C2" w:rsidP="003047C2">
      <w:pPr>
        <w:pStyle w:val="Prrafodelista"/>
        <w:jc w:val="both"/>
        <w:rPr>
          <w:rFonts w:ascii="Arial" w:hAnsi="Arial" w:cs="Arial"/>
          <w:sz w:val="24"/>
          <w:szCs w:val="24"/>
        </w:rPr>
      </w:pPr>
    </w:p>
    <w:p w:rsidR="003047C2" w:rsidRDefault="003047C2" w:rsidP="0088784D">
      <w:pPr>
        <w:pStyle w:val="Prrafodelista"/>
        <w:numPr>
          <w:ilvl w:val="0"/>
          <w:numId w:val="30"/>
        </w:numPr>
        <w:ind w:left="360"/>
        <w:jc w:val="both"/>
        <w:rPr>
          <w:rFonts w:ascii="Arial" w:hAnsi="Arial" w:cs="Arial"/>
          <w:sz w:val="24"/>
          <w:szCs w:val="24"/>
        </w:rPr>
      </w:pPr>
      <w:r w:rsidRPr="003047C2">
        <w:rPr>
          <w:rFonts w:ascii="Arial" w:hAnsi="Arial" w:cs="Arial"/>
          <w:sz w:val="24"/>
          <w:szCs w:val="24"/>
        </w:rPr>
        <w:t>¿Cómo se comporta el FOB de este arancel?</w:t>
      </w:r>
    </w:p>
    <w:p w:rsidR="002D2498" w:rsidRDefault="002D2498" w:rsidP="0088784D">
      <w:pPr>
        <w:pStyle w:val="Prrafodelista"/>
        <w:ind w:left="360"/>
        <w:jc w:val="both"/>
        <w:rPr>
          <w:rFonts w:ascii="Arial" w:hAnsi="Arial" w:cs="Arial"/>
          <w:sz w:val="24"/>
          <w:szCs w:val="24"/>
        </w:rPr>
      </w:pPr>
      <w:r>
        <w:rPr>
          <w:rFonts w:ascii="Arial" w:hAnsi="Arial" w:cs="Arial"/>
          <w:sz w:val="24"/>
          <w:szCs w:val="24"/>
        </w:rPr>
        <w:t xml:space="preserve">En la siguiente grafica podemos ver el FOB de las importaciones de este arancel por año. </w:t>
      </w:r>
      <w:r w:rsidRPr="002D2498">
        <w:rPr>
          <w:rFonts w:ascii="Arial" w:hAnsi="Arial" w:cs="Arial"/>
          <w:sz w:val="24"/>
          <w:szCs w:val="24"/>
        </w:rPr>
        <w:t>La grafica se comporta como se esperaría por la cantidad de peso importado cada año</w:t>
      </w:r>
      <w:r>
        <w:rPr>
          <w:rFonts w:ascii="Arial" w:hAnsi="Arial" w:cs="Arial"/>
          <w:sz w:val="24"/>
          <w:szCs w:val="24"/>
        </w:rPr>
        <w:t xml:space="preserve"> que vimos en la antes.</w:t>
      </w:r>
    </w:p>
    <w:p w:rsidR="002D2498" w:rsidRDefault="002D2498" w:rsidP="002D2498">
      <w:pPr>
        <w:pStyle w:val="Prrafodelista"/>
        <w:jc w:val="both"/>
        <w:rPr>
          <w:rFonts w:ascii="Arial" w:hAnsi="Arial" w:cs="Arial"/>
          <w:sz w:val="24"/>
          <w:szCs w:val="24"/>
        </w:rPr>
      </w:pPr>
      <w:r>
        <w:rPr>
          <w:noProof/>
        </w:rPr>
        <w:drawing>
          <wp:inline distT="0" distB="0" distL="0" distR="0" wp14:anchorId="2DE65C65" wp14:editId="547ED5C4">
            <wp:extent cx="5419725" cy="3043238"/>
            <wp:effectExtent l="0" t="0" r="9525" b="5080"/>
            <wp:docPr id="107" name="Gráfico 10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rsidR="002D2498" w:rsidRDefault="002D2498" w:rsidP="002D2498">
      <w:pPr>
        <w:pStyle w:val="Prrafodelista"/>
        <w:jc w:val="both"/>
        <w:rPr>
          <w:rFonts w:ascii="Arial" w:hAnsi="Arial" w:cs="Arial"/>
          <w:sz w:val="24"/>
          <w:szCs w:val="24"/>
        </w:rPr>
      </w:pPr>
    </w:p>
    <w:p w:rsidR="002D2498" w:rsidRDefault="002D2498" w:rsidP="0088784D">
      <w:pPr>
        <w:pStyle w:val="Prrafodelista"/>
        <w:ind w:left="0"/>
        <w:jc w:val="both"/>
        <w:rPr>
          <w:rFonts w:ascii="Arial" w:hAnsi="Arial" w:cs="Arial"/>
          <w:sz w:val="24"/>
          <w:szCs w:val="24"/>
        </w:rPr>
      </w:pPr>
      <w:r>
        <w:rPr>
          <w:rFonts w:ascii="Arial" w:hAnsi="Arial" w:cs="Arial"/>
          <w:sz w:val="24"/>
          <w:szCs w:val="24"/>
        </w:rPr>
        <w:t xml:space="preserve">Sin embargo, un punto interesante es que se importó mucho más peso </w:t>
      </w:r>
      <w:r w:rsidR="00DA4184">
        <w:rPr>
          <w:rFonts w:ascii="Arial" w:hAnsi="Arial" w:cs="Arial"/>
          <w:sz w:val="24"/>
          <w:szCs w:val="24"/>
        </w:rPr>
        <w:t>neto</w:t>
      </w:r>
      <w:r>
        <w:rPr>
          <w:rFonts w:ascii="Arial" w:hAnsi="Arial" w:cs="Arial"/>
          <w:sz w:val="24"/>
          <w:szCs w:val="24"/>
        </w:rPr>
        <w:t xml:space="preserve"> en </w:t>
      </w:r>
      <w:r w:rsidRPr="002D2498">
        <w:rPr>
          <w:rFonts w:ascii="Arial" w:hAnsi="Arial" w:cs="Arial"/>
          <w:sz w:val="24"/>
          <w:szCs w:val="24"/>
        </w:rPr>
        <w:t>2017 y 2019, pero el FOB de 2018 es mayor al de estos dos años</w:t>
      </w:r>
    </w:p>
    <w:p w:rsidR="002D2498" w:rsidRDefault="002D2498" w:rsidP="002D2498">
      <w:pPr>
        <w:pStyle w:val="Prrafodelista"/>
        <w:jc w:val="both"/>
        <w:rPr>
          <w:rFonts w:ascii="Arial" w:hAnsi="Arial" w:cs="Arial"/>
          <w:sz w:val="24"/>
          <w:szCs w:val="24"/>
        </w:rPr>
      </w:pPr>
      <w:r>
        <w:rPr>
          <w:noProof/>
        </w:rPr>
        <w:lastRenderedPageBreak/>
        <w:drawing>
          <wp:inline distT="0" distB="0" distL="0" distR="0" wp14:anchorId="2037019A" wp14:editId="79452431">
            <wp:extent cx="5612130" cy="2506980"/>
            <wp:effectExtent l="0" t="0" r="7620" b="7620"/>
            <wp:docPr id="108" name="Gráfico 10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rsidR="0088784D" w:rsidRPr="003047C2" w:rsidRDefault="0088784D" w:rsidP="002D2498">
      <w:pPr>
        <w:pStyle w:val="Prrafodelista"/>
        <w:jc w:val="both"/>
        <w:rPr>
          <w:rFonts w:ascii="Arial" w:hAnsi="Arial" w:cs="Arial"/>
          <w:sz w:val="24"/>
          <w:szCs w:val="24"/>
        </w:rPr>
      </w:pPr>
    </w:p>
    <w:p w:rsidR="003047C2" w:rsidRDefault="003047C2" w:rsidP="0088784D">
      <w:pPr>
        <w:pStyle w:val="Prrafodelista"/>
        <w:numPr>
          <w:ilvl w:val="0"/>
          <w:numId w:val="30"/>
        </w:numPr>
        <w:ind w:left="360"/>
        <w:jc w:val="both"/>
        <w:rPr>
          <w:rFonts w:ascii="Arial" w:hAnsi="Arial" w:cs="Arial"/>
          <w:sz w:val="24"/>
          <w:szCs w:val="24"/>
        </w:rPr>
      </w:pPr>
      <w:r w:rsidRPr="003047C2">
        <w:rPr>
          <w:rFonts w:ascii="Arial" w:hAnsi="Arial" w:cs="Arial"/>
          <w:sz w:val="24"/>
          <w:szCs w:val="24"/>
        </w:rPr>
        <w:t xml:space="preserve">¿Promedio de peso </w:t>
      </w:r>
      <w:r w:rsidR="00DA4184">
        <w:rPr>
          <w:rFonts w:ascii="Arial" w:hAnsi="Arial" w:cs="Arial"/>
          <w:sz w:val="24"/>
          <w:szCs w:val="24"/>
        </w:rPr>
        <w:t>neto</w:t>
      </w:r>
      <w:r w:rsidRPr="003047C2">
        <w:rPr>
          <w:rFonts w:ascii="Arial" w:hAnsi="Arial" w:cs="Arial"/>
          <w:sz w:val="24"/>
          <w:szCs w:val="24"/>
        </w:rPr>
        <w:t xml:space="preserve"> </w:t>
      </w:r>
      <w:r w:rsidR="007121B3">
        <w:rPr>
          <w:rFonts w:ascii="Arial" w:hAnsi="Arial" w:cs="Arial"/>
          <w:sz w:val="24"/>
          <w:szCs w:val="24"/>
        </w:rPr>
        <w:t>importado</w:t>
      </w:r>
      <w:r w:rsidRPr="003047C2">
        <w:rPr>
          <w:rFonts w:ascii="Arial" w:hAnsi="Arial" w:cs="Arial"/>
          <w:sz w:val="24"/>
          <w:szCs w:val="24"/>
        </w:rPr>
        <w:t xml:space="preserve"> en el periodo estudiado?</w:t>
      </w:r>
    </w:p>
    <w:p w:rsidR="002D2498" w:rsidRDefault="002D2498" w:rsidP="0088784D">
      <w:pPr>
        <w:pStyle w:val="Prrafodelista"/>
        <w:ind w:left="360"/>
        <w:jc w:val="both"/>
        <w:rPr>
          <w:rFonts w:ascii="Arial" w:hAnsi="Arial" w:cs="Arial"/>
          <w:sz w:val="24"/>
          <w:szCs w:val="24"/>
        </w:rPr>
      </w:pPr>
      <w:r w:rsidRPr="002D2498">
        <w:rPr>
          <w:rFonts w:ascii="Arial" w:hAnsi="Arial" w:cs="Arial"/>
          <w:sz w:val="24"/>
          <w:szCs w:val="24"/>
        </w:rPr>
        <w:t>Podemos ver el análisis de los datos numéricos del peso en la siguiente imagen</w:t>
      </w:r>
    </w:p>
    <w:p w:rsidR="0088784D" w:rsidRDefault="0088784D" w:rsidP="0088784D">
      <w:pPr>
        <w:pStyle w:val="Prrafodelista"/>
        <w:ind w:left="360"/>
        <w:jc w:val="both"/>
        <w:rPr>
          <w:rFonts w:ascii="Arial" w:hAnsi="Arial" w:cs="Arial"/>
          <w:sz w:val="24"/>
          <w:szCs w:val="24"/>
        </w:rPr>
      </w:pPr>
    </w:p>
    <w:p w:rsidR="002D2498" w:rsidRDefault="002D2498" w:rsidP="002D2498">
      <w:pPr>
        <w:pStyle w:val="Prrafodelista"/>
        <w:jc w:val="center"/>
        <w:rPr>
          <w:rFonts w:ascii="Arial" w:hAnsi="Arial" w:cs="Arial"/>
          <w:sz w:val="24"/>
          <w:szCs w:val="24"/>
        </w:rPr>
      </w:pPr>
      <w:r w:rsidRPr="002D2498">
        <w:rPr>
          <w:rFonts w:ascii="Arial" w:hAnsi="Arial" w:cs="Arial"/>
          <w:noProof/>
          <w:sz w:val="24"/>
          <w:szCs w:val="24"/>
        </w:rPr>
        <w:drawing>
          <wp:inline distT="0" distB="0" distL="0" distR="0" wp14:anchorId="45F63DE7" wp14:editId="41321E04">
            <wp:extent cx="3724795" cy="400106"/>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724795" cy="400106"/>
                    </a:xfrm>
                    <a:prstGeom prst="rect">
                      <a:avLst/>
                    </a:prstGeom>
                  </pic:spPr>
                </pic:pic>
              </a:graphicData>
            </a:graphic>
          </wp:inline>
        </w:drawing>
      </w:r>
    </w:p>
    <w:p w:rsidR="0088784D" w:rsidRDefault="0088784D" w:rsidP="002D2498">
      <w:pPr>
        <w:pStyle w:val="Prrafodelista"/>
        <w:jc w:val="center"/>
        <w:rPr>
          <w:rFonts w:ascii="Arial" w:hAnsi="Arial" w:cs="Arial"/>
          <w:sz w:val="24"/>
          <w:szCs w:val="24"/>
        </w:rPr>
      </w:pPr>
    </w:p>
    <w:p w:rsidR="006F0DE6" w:rsidRDefault="006F0DE6" w:rsidP="0088784D">
      <w:pPr>
        <w:pStyle w:val="Prrafodelista"/>
        <w:ind w:left="0"/>
        <w:rPr>
          <w:rFonts w:ascii="Arial" w:hAnsi="Arial" w:cs="Arial"/>
          <w:sz w:val="24"/>
          <w:szCs w:val="24"/>
        </w:rPr>
      </w:pPr>
      <w:r>
        <w:rPr>
          <w:rFonts w:ascii="Arial" w:hAnsi="Arial" w:cs="Arial"/>
          <w:sz w:val="24"/>
          <w:szCs w:val="24"/>
        </w:rPr>
        <w:t>Con estos datos procedemos a analizar el comportamiento del peso como una distribución normal.</w:t>
      </w:r>
    </w:p>
    <w:p w:rsidR="006F0DE6" w:rsidRDefault="00697B19" w:rsidP="006F0DE6">
      <w:pPr>
        <w:pStyle w:val="Prrafodelista"/>
        <w:rPr>
          <w:rFonts w:ascii="Arial" w:hAnsi="Arial" w:cs="Arial"/>
          <w:sz w:val="24"/>
          <w:szCs w:val="24"/>
        </w:rPr>
      </w:pPr>
      <w:r>
        <w:rPr>
          <w:rFonts w:ascii="Arial" w:hAnsi="Arial" w:cs="Arial"/>
          <w:noProof/>
          <w:sz w:val="24"/>
          <w:szCs w:val="24"/>
        </w:rPr>
        <w:drawing>
          <wp:inline distT="0" distB="0" distL="0" distR="0" wp14:anchorId="6A2E5BF3" wp14:editId="0F8A5E22">
            <wp:extent cx="4733925" cy="3550712"/>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TriturarNETO-LOG.png"/>
                    <pic:cNvPicPr/>
                  </pic:nvPicPr>
                  <pic:blipFill>
                    <a:blip r:embed="rId123">
                      <a:extLst>
                        <a:ext uri="{28A0092B-C50C-407E-A947-70E740481C1C}">
                          <a14:useLocalDpi xmlns:a14="http://schemas.microsoft.com/office/drawing/2010/main" val="0"/>
                        </a:ext>
                      </a:extLst>
                    </a:blip>
                    <a:stretch>
                      <a:fillRect/>
                    </a:stretch>
                  </pic:blipFill>
                  <pic:spPr>
                    <a:xfrm>
                      <a:off x="0" y="0"/>
                      <a:ext cx="4735833" cy="3552143"/>
                    </a:xfrm>
                    <a:prstGeom prst="rect">
                      <a:avLst/>
                    </a:prstGeom>
                  </pic:spPr>
                </pic:pic>
              </a:graphicData>
            </a:graphic>
          </wp:inline>
        </w:drawing>
      </w:r>
    </w:p>
    <w:p w:rsidR="0060026B" w:rsidRDefault="0060026B" w:rsidP="0060026B">
      <w:pPr>
        <w:jc w:val="both"/>
        <w:rPr>
          <w:rFonts w:ascii="Arial" w:hAnsi="Arial" w:cs="Arial"/>
          <w:sz w:val="24"/>
          <w:szCs w:val="24"/>
        </w:rPr>
      </w:pPr>
      <w:r>
        <w:rPr>
          <w:rFonts w:ascii="Arial" w:hAnsi="Arial" w:cs="Arial"/>
          <w:sz w:val="24"/>
          <w:szCs w:val="24"/>
        </w:rPr>
        <w:lastRenderedPageBreak/>
        <w:t>En este diagrama podemos observar como la mayoría de datos se encuentran hacia la derecha  del pico de la distribución normal, lo que indica una a</w:t>
      </w:r>
      <w:r w:rsidRPr="00296047">
        <w:rPr>
          <w:rFonts w:ascii="Arial" w:hAnsi="Arial" w:cs="Arial"/>
          <w:sz w:val="24"/>
          <w:szCs w:val="24"/>
        </w:rPr>
        <w:t>simetría hacia la izquierda (sesgo negativo)</w:t>
      </w:r>
    </w:p>
    <w:p w:rsidR="0060026B" w:rsidRPr="003047C2" w:rsidRDefault="0060026B" w:rsidP="006F0DE6">
      <w:pPr>
        <w:pStyle w:val="Prrafodelista"/>
        <w:rPr>
          <w:rFonts w:ascii="Arial" w:hAnsi="Arial" w:cs="Arial"/>
          <w:sz w:val="24"/>
          <w:szCs w:val="24"/>
        </w:rPr>
      </w:pPr>
    </w:p>
    <w:p w:rsidR="003047C2" w:rsidRDefault="003047C2" w:rsidP="0088784D">
      <w:pPr>
        <w:pStyle w:val="Prrafodelista"/>
        <w:numPr>
          <w:ilvl w:val="0"/>
          <w:numId w:val="30"/>
        </w:numPr>
        <w:ind w:left="360"/>
        <w:jc w:val="both"/>
        <w:rPr>
          <w:rFonts w:ascii="Arial" w:hAnsi="Arial" w:cs="Arial"/>
          <w:sz w:val="24"/>
          <w:szCs w:val="24"/>
        </w:rPr>
      </w:pPr>
      <w:r w:rsidRPr="003047C2">
        <w:rPr>
          <w:rFonts w:ascii="Arial" w:hAnsi="Arial" w:cs="Arial"/>
          <w:sz w:val="24"/>
          <w:szCs w:val="24"/>
        </w:rPr>
        <w:t>¿Promedio de valor FOB pagado en el periodo estudiado?</w:t>
      </w:r>
    </w:p>
    <w:p w:rsidR="002D2498" w:rsidRDefault="002D2498" w:rsidP="0088784D">
      <w:pPr>
        <w:pStyle w:val="Prrafodelista"/>
        <w:ind w:left="360"/>
        <w:jc w:val="both"/>
        <w:rPr>
          <w:rFonts w:ascii="Arial" w:hAnsi="Arial" w:cs="Arial"/>
          <w:sz w:val="24"/>
          <w:szCs w:val="24"/>
        </w:rPr>
      </w:pPr>
      <w:r w:rsidRPr="002D2498">
        <w:rPr>
          <w:rFonts w:ascii="Arial" w:hAnsi="Arial" w:cs="Arial"/>
          <w:sz w:val="24"/>
          <w:szCs w:val="24"/>
        </w:rPr>
        <w:t>Podemos ver el análisis de los datos numéricos del FOB en la siguiente imagen</w:t>
      </w:r>
    </w:p>
    <w:p w:rsidR="0088784D" w:rsidRDefault="0088784D" w:rsidP="0088784D">
      <w:pPr>
        <w:pStyle w:val="Prrafodelista"/>
        <w:ind w:left="360"/>
        <w:jc w:val="both"/>
        <w:rPr>
          <w:rFonts w:ascii="Arial" w:hAnsi="Arial" w:cs="Arial"/>
          <w:sz w:val="24"/>
          <w:szCs w:val="24"/>
        </w:rPr>
      </w:pPr>
    </w:p>
    <w:p w:rsidR="002D2498" w:rsidRDefault="002D2498" w:rsidP="002D2498">
      <w:pPr>
        <w:pStyle w:val="Prrafodelista"/>
        <w:jc w:val="center"/>
        <w:rPr>
          <w:rFonts w:ascii="Arial" w:hAnsi="Arial" w:cs="Arial"/>
          <w:sz w:val="24"/>
          <w:szCs w:val="24"/>
        </w:rPr>
      </w:pPr>
      <w:r w:rsidRPr="002D2498">
        <w:rPr>
          <w:rFonts w:ascii="Arial" w:hAnsi="Arial" w:cs="Arial"/>
          <w:noProof/>
          <w:sz w:val="24"/>
          <w:szCs w:val="24"/>
        </w:rPr>
        <w:drawing>
          <wp:inline distT="0" distB="0" distL="0" distR="0" wp14:anchorId="13D3FB65" wp14:editId="70258C96">
            <wp:extent cx="3724795" cy="400106"/>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724795" cy="400106"/>
                    </a:xfrm>
                    <a:prstGeom prst="rect">
                      <a:avLst/>
                    </a:prstGeom>
                  </pic:spPr>
                </pic:pic>
              </a:graphicData>
            </a:graphic>
          </wp:inline>
        </w:drawing>
      </w:r>
    </w:p>
    <w:p w:rsidR="0088784D" w:rsidRDefault="0088784D" w:rsidP="002D2498">
      <w:pPr>
        <w:pStyle w:val="Prrafodelista"/>
        <w:jc w:val="center"/>
        <w:rPr>
          <w:rFonts w:ascii="Arial" w:hAnsi="Arial" w:cs="Arial"/>
          <w:sz w:val="24"/>
          <w:szCs w:val="24"/>
        </w:rPr>
      </w:pPr>
    </w:p>
    <w:p w:rsidR="006F0DE6" w:rsidRDefault="006F0DE6" w:rsidP="006F0DE6">
      <w:pPr>
        <w:pStyle w:val="Prrafodelista"/>
        <w:rPr>
          <w:rFonts w:ascii="Arial" w:hAnsi="Arial" w:cs="Arial"/>
          <w:sz w:val="24"/>
          <w:szCs w:val="24"/>
        </w:rPr>
      </w:pPr>
      <w:r>
        <w:rPr>
          <w:rFonts w:ascii="Arial" w:hAnsi="Arial" w:cs="Arial"/>
          <w:sz w:val="24"/>
          <w:szCs w:val="24"/>
        </w:rPr>
        <w:t>Con estos datos procedemos a analizar el comportamiento del FOB como una distribución normal.</w:t>
      </w:r>
    </w:p>
    <w:p w:rsidR="006F0DE6" w:rsidRDefault="00697B19" w:rsidP="006F0DE6">
      <w:pPr>
        <w:pStyle w:val="Prrafodelista"/>
        <w:rPr>
          <w:rFonts w:ascii="Arial" w:hAnsi="Arial" w:cs="Arial"/>
          <w:sz w:val="24"/>
          <w:szCs w:val="24"/>
        </w:rPr>
      </w:pPr>
      <w:r>
        <w:rPr>
          <w:rFonts w:ascii="Arial" w:hAnsi="Arial" w:cs="Arial"/>
          <w:noProof/>
          <w:sz w:val="24"/>
          <w:szCs w:val="24"/>
        </w:rPr>
        <w:drawing>
          <wp:inline distT="0" distB="0" distL="0" distR="0">
            <wp:extent cx="4781550" cy="3586433"/>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TriturarFOB-LOG.png"/>
                    <pic:cNvPicPr/>
                  </pic:nvPicPr>
                  <pic:blipFill>
                    <a:blip r:embed="rId125">
                      <a:extLst>
                        <a:ext uri="{28A0092B-C50C-407E-A947-70E740481C1C}">
                          <a14:useLocalDpi xmlns:a14="http://schemas.microsoft.com/office/drawing/2010/main" val="0"/>
                        </a:ext>
                      </a:extLst>
                    </a:blip>
                    <a:stretch>
                      <a:fillRect/>
                    </a:stretch>
                  </pic:blipFill>
                  <pic:spPr>
                    <a:xfrm>
                      <a:off x="0" y="0"/>
                      <a:ext cx="4783834" cy="3588146"/>
                    </a:xfrm>
                    <a:prstGeom prst="rect">
                      <a:avLst/>
                    </a:prstGeom>
                  </pic:spPr>
                </pic:pic>
              </a:graphicData>
            </a:graphic>
          </wp:inline>
        </w:drawing>
      </w:r>
    </w:p>
    <w:p w:rsidR="00697B19" w:rsidRDefault="00697B19" w:rsidP="00697B19">
      <w:pPr>
        <w:jc w:val="both"/>
        <w:rPr>
          <w:rFonts w:ascii="Arial" w:hAnsi="Arial" w:cs="Arial"/>
          <w:sz w:val="24"/>
          <w:szCs w:val="24"/>
        </w:rPr>
      </w:pPr>
      <w:r>
        <w:rPr>
          <w:rFonts w:ascii="Arial" w:hAnsi="Arial" w:cs="Arial"/>
          <w:sz w:val="24"/>
          <w:szCs w:val="24"/>
        </w:rPr>
        <w:t>En este diagrama podemos observar como el histograma sigue de manera bastante parecida a la forma de campana que deben tener las distribuciones normales. Por lo que podemos concluir que estos datos si siguen una distribución normal</w:t>
      </w:r>
    </w:p>
    <w:p w:rsidR="006F0DE6" w:rsidRDefault="006F0DE6" w:rsidP="006F0DE6">
      <w:pPr>
        <w:pStyle w:val="Prrafodelista"/>
        <w:rPr>
          <w:rFonts w:ascii="Arial" w:hAnsi="Arial" w:cs="Arial"/>
          <w:sz w:val="24"/>
          <w:szCs w:val="24"/>
        </w:rPr>
      </w:pPr>
    </w:p>
    <w:p w:rsidR="0088784D" w:rsidRDefault="0088784D" w:rsidP="006F0DE6">
      <w:pPr>
        <w:pStyle w:val="Prrafodelista"/>
        <w:rPr>
          <w:rFonts w:ascii="Arial" w:hAnsi="Arial" w:cs="Arial"/>
          <w:sz w:val="24"/>
          <w:szCs w:val="24"/>
        </w:rPr>
      </w:pPr>
    </w:p>
    <w:p w:rsidR="0088784D" w:rsidRDefault="0088784D" w:rsidP="006F0DE6">
      <w:pPr>
        <w:pStyle w:val="Prrafodelista"/>
        <w:rPr>
          <w:rFonts w:ascii="Arial" w:hAnsi="Arial" w:cs="Arial"/>
          <w:sz w:val="24"/>
          <w:szCs w:val="24"/>
        </w:rPr>
      </w:pPr>
    </w:p>
    <w:p w:rsidR="0088784D" w:rsidRDefault="0088784D" w:rsidP="006F0DE6">
      <w:pPr>
        <w:pStyle w:val="Prrafodelista"/>
        <w:rPr>
          <w:rFonts w:ascii="Arial" w:hAnsi="Arial" w:cs="Arial"/>
          <w:sz w:val="24"/>
          <w:szCs w:val="24"/>
        </w:rPr>
      </w:pPr>
    </w:p>
    <w:p w:rsidR="0088784D" w:rsidRDefault="0088784D" w:rsidP="006F0DE6">
      <w:pPr>
        <w:pStyle w:val="Prrafodelista"/>
        <w:rPr>
          <w:rFonts w:ascii="Arial" w:hAnsi="Arial" w:cs="Arial"/>
          <w:sz w:val="24"/>
          <w:szCs w:val="24"/>
        </w:rPr>
      </w:pPr>
    </w:p>
    <w:p w:rsidR="0088784D" w:rsidRDefault="0088784D" w:rsidP="006F0DE6">
      <w:pPr>
        <w:pStyle w:val="Prrafodelista"/>
        <w:rPr>
          <w:rFonts w:ascii="Arial" w:hAnsi="Arial" w:cs="Arial"/>
          <w:sz w:val="24"/>
          <w:szCs w:val="24"/>
        </w:rPr>
      </w:pPr>
    </w:p>
    <w:p w:rsidR="0088784D" w:rsidRPr="003047C2" w:rsidRDefault="0088784D" w:rsidP="006F0DE6">
      <w:pPr>
        <w:pStyle w:val="Prrafodelista"/>
        <w:rPr>
          <w:rFonts w:ascii="Arial" w:hAnsi="Arial" w:cs="Arial"/>
          <w:sz w:val="24"/>
          <w:szCs w:val="24"/>
        </w:rPr>
      </w:pPr>
    </w:p>
    <w:p w:rsidR="003047C2" w:rsidRDefault="003047C2" w:rsidP="0088784D">
      <w:pPr>
        <w:pStyle w:val="Prrafodelista"/>
        <w:numPr>
          <w:ilvl w:val="0"/>
          <w:numId w:val="30"/>
        </w:numPr>
        <w:ind w:left="360"/>
        <w:jc w:val="both"/>
        <w:rPr>
          <w:rFonts w:ascii="Arial" w:hAnsi="Arial" w:cs="Arial"/>
          <w:sz w:val="24"/>
          <w:szCs w:val="24"/>
        </w:rPr>
      </w:pPr>
      <w:r w:rsidRPr="003047C2">
        <w:rPr>
          <w:rFonts w:ascii="Arial" w:hAnsi="Arial" w:cs="Arial"/>
          <w:sz w:val="24"/>
          <w:szCs w:val="24"/>
        </w:rPr>
        <w:lastRenderedPageBreak/>
        <w:t xml:space="preserve">¿Cuál es la correlación entre peso </w:t>
      </w:r>
      <w:r w:rsidR="00DA4184">
        <w:rPr>
          <w:rFonts w:ascii="Arial" w:hAnsi="Arial" w:cs="Arial"/>
          <w:sz w:val="24"/>
          <w:szCs w:val="24"/>
        </w:rPr>
        <w:t>neto</w:t>
      </w:r>
      <w:r w:rsidRPr="003047C2">
        <w:rPr>
          <w:rFonts w:ascii="Arial" w:hAnsi="Arial" w:cs="Arial"/>
          <w:sz w:val="24"/>
          <w:szCs w:val="24"/>
        </w:rPr>
        <w:t xml:space="preserve"> y valor FOB?</w:t>
      </w:r>
    </w:p>
    <w:p w:rsidR="0076309A" w:rsidRDefault="0076309A" w:rsidP="0088784D">
      <w:pPr>
        <w:pStyle w:val="Prrafodelista"/>
        <w:ind w:left="360"/>
        <w:jc w:val="both"/>
        <w:rPr>
          <w:rFonts w:ascii="Arial" w:hAnsi="Arial" w:cs="Arial"/>
          <w:sz w:val="24"/>
          <w:szCs w:val="24"/>
        </w:rPr>
      </w:pPr>
      <w:r>
        <w:rPr>
          <w:rFonts w:ascii="Arial" w:hAnsi="Arial" w:cs="Arial"/>
          <w:sz w:val="24"/>
          <w:szCs w:val="24"/>
        </w:rPr>
        <w:t>En la siguiente grafica podemos observar la regresión lineal entre el peso neto y el valor FOB</w:t>
      </w:r>
    </w:p>
    <w:p w:rsidR="0076309A" w:rsidRDefault="0076309A" w:rsidP="0076309A">
      <w:pPr>
        <w:pStyle w:val="Prrafodelista"/>
        <w:jc w:val="both"/>
        <w:rPr>
          <w:rFonts w:ascii="Arial" w:hAnsi="Arial" w:cs="Arial"/>
          <w:sz w:val="24"/>
          <w:szCs w:val="24"/>
        </w:rPr>
      </w:pPr>
      <w:r w:rsidRPr="0076309A">
        <w:rPr>
          <w:rFonts w:ascii="Arial" w:hAnsi="Arial" w:cs="Arial"/>
          <w:noProof/>
          <w:sz w:val="24"/>
          <w:szCs w:val="24"/>
        </w:rPr>
        <w:drawing>
          <wp:inline distT="0" distB="0" distL="0" distR="0" wp14:anchorId="7E0D9435" wp14:editId="0F69A927">
            <wp:extent cx="5612130" cy="2800985"/>
            <wp:effectExtent l="0" t="0" r="762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612130" cy="2800985"/>
                    </a:xfrm>
                    <a:prstGeom prst="rect">
                      <a:avLst/>
                    </a:prstGeom>
                  </pic:spPr>
                </pic:pic>
              </a:graphicData>
            </a:graphic>
          </wp:inline>
        </w:drawing>
      </w:r>
    </w:p>
    <w:p w:rsidR="006F0DE6" w:rsidRDefault="006F0DE6" w:rsidP="0076309A">
      <w:pPr>
        <w:pStyle w:val="Prrafodelista"/>
        <w:jc w:val="both"/>
        <w:rPr>
          <w:rFonts w:ascii="Arial" w:hAnsi="Arial" w:cs="Arial"/>
          <w:sz w:val="24"/>
          <w:szCs w:val="24"/>
        </w:rPr>
      </w:pPr>
    </w:p>
    <w:p w:rsidR="002E29E9" w:rsidRDefault="002E29E9" w:rsidP="0088690B">
      <w:pPr>
        <w:pStyle w:val="Prrafodelista"/>
        <w:ind w:left="0"/>
        <w:jc w:val="both"/>
        <w:rPr>
          <w:rFonts w:ascii="Arial" w:hAnsi="Arial" w:cs="Arial"/>
          <w:sz w:val="24"/>
          <w:szCs w:val="24"/>
        </w:rPr>
      </w:pPr>
      <w:r>
        <w:rPr>
          <w:rFonts w:ascii="Arial" w:hAnsi="Arial" w:cs="Arial"/>
          <w:sz w:val="24"/>
          <w:szCs w:val="24"/>
        </w:rPr>
        <w:t>Esta regresión lineal nos da la siguiente ecuación para el valor de y:</w:t>
      </w:r>
    </w:p>
    <w:p w:rsidR="00775233" w:rsidRPr="00775233" w:rsidRDefault="00775233" w:rsidP="0088690B">
      <w:pPr>
        <w:pStyle w:val="Prrafodelista"/>
        <w:ind w:left="0"/>
        <w:jc w:val="both"/>
        <w:rPr>
          <w:rFonts w:ascii="Arial" w:hAnsi="Arial" w:cs="Arial"/>
          <w:sz w:val="32"/>
          <w:szCs w:val="24"/>
        </w:rPr>
      </w:pPr>
      <m:oMathPara>
        <m:oMath>
          <m:r>
            <w:rPr>
              <w:rFonts w:ascii="Cambria Math" w:hAnsi="Cambria Math" w:cs="Arial"/>
              <w:sz w:val="32"/>
              <w:szCs w:val="24"/>
              <w:lang w:val="en-US"/>
            </w:rPr>
            <m:t>y = 16.845x + 25181</m:t>
          </m:r>
        </m:oMath>
      </m:oMathPara>
    </w:p>
    <w:p w:rsidR="002E29E9" w:rsidRDefault="002E29E9" w:rsidP="0088690B">
      <w:pPr>
        <w:pStyle w:val="Prrafodelista"/>
        <w:ind w:left="0"/>
        <w:jc w:val="both"/>
        <w:rPr>
          <w:rFonts w:ascii="Arial" w:hAnsi="Arial" w:cs="Arial"/>
          <w:sz w:val="24"/>
          <w:szCs w:val="24"/>
        </w:rPr>
      </w:pPr>
    </w:p>
    <w:p w:rsidR="002E29E9" w:rsidRDefault="002E29E9" w:rsidP="0088690B">
      <w:pPr>
        <w:pStyle w:val="Prrafodelista"/>
        <w:ind w:left="0"/>
        <w:jc w:val="both"/>
        <w:rPr>
          <w:rFonts w:ascii="Arial" w:hAnsi="Arial" w:cs="Arial"/>
          <w:sz w:val="24"/>
          <w:szCs w:val="24"/>
        </w:rPr>
      </w:pPr>
      <w:r>
        <w:rPr>
          <w:rFonts w:ascii="Arial" w:hAnsi="Arial" w:cs="Arial"/>
          <w:sz w:val="24"/>
          <w:szCs w:val="24"/>
        </w:rPr>
        <w:t>Y para la intercepción y la variable x1 tenemos los siguientes intervalos de confianza al 95%</w:t>
      </w:r>
    </w:p>
    <w:p w:rsidR="002E29E9" w:rsidRDefault="002E29E9" w:rsidP="0076309A">
      <w:pPr>
        <w:pStyle w:val="Prrafodelista"/>
        <w:jc w:val="both"/>
        <w:rPr>
          <w:rFonts w:ascii="Arial" w:hAnsi="Arial" w:cs="Arial"/>
          <w:sz w:val="24"/>
          <w:szCs w:val="24"/>
        </w:rPr>
      </w:pPr>
    </w:p>
    <w:p w:rsidR="006F0DE6" w:rsidRDefault="00775233" w:rsidP="00775233">
      <w:pPr>
        <w:pStyle w:val="Prrafodelista"/>
        <w:jc w:val="center"/>
        <w:rPr>
          <w:rFonts w:ascii="Arial" w:hAnsi="Arial" w:cs="Arial"/>
          <w:sz w:val="24"/>
          <w:szCs w:val="24"/>
        </w:rPr>
      </w:pPr>
      <w:r w:rsidRPr="00775233">
        <w:rPr>
          <w:rFonts w:ascii="Arial" w:hAnsi="Arial" w:cs="Arial"/>
          <w:noProof/>
          <w:sz w:val="24"/>
          <w:szCs w:val="24"/>
        </w:rPr>
        <w:drawing>
          <wp:inline distT="0" distB="0" distL="0" distR="0" wp14:anchorId="4D646678" wp14:editId="05C90E3C">
            <wp:extent cx="2295845" cy="1143160"/>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295845" cy="1143160"/>
                    </a:xfrm>
                    <a:prstGeom prst="rect">
                      <a:avLst/>
                    </a:prstGeom>
                  </pic:spPr>
                </pic:pic>
              </a:graphicData>
            </a:graphic>
          </wp:inline>
        </w:drawing>
      </w:r>
    </w:p>
    <w:p w:rsidR="006F0DE6" w:rsidRDefault="006F0DE6" w:rsidP="0076309A">
      <w:pPr>
        <w:pStyle w:val="Prrafodelista"/>
        <w:jc w:val="both"/>
        <w:rPr>
          <w:rFonts w:ascii="Arial" w:hAnsi="Arial" w:cs="Arial"/>
          <w:sz w:val="24"/>
          <w:szCs w:val="24"/>
        </w:rPr>
      </w:pPr>
    </w:p>
    <w:p w:rsidR="0088690B" w:rsidRDefault="0088690B" w:rsidP="0088690B">
      <w:pPr>
        <w:jc w:val="both"/>
        <w:rPr>
          <w:rFonts w:ascii="Arial" w:hAnsi="Arial" w:cs="Arial"/>
          <w:sz w:val="24"/>
          <w:szCs w:val="24"/>
        </w:rPr>
      </w:pPr>
      <w:r w:rsidRPr="00F44DB4">
        <w:rPr>
          <w:rFonts w:ascii="Arial" w:hAnsi="Arial" w:cs="Arial"/>
          <w:sz w:val="24"/>
          <w:szCs w:val="24"/>
        </w:rPr>
        <w:t>El intervalo de confianza al 95% para la intercepción (β0) y el coeficiente de x1 (β1) nos indica que, si tomamos muchas muestras diferentes y calculamos el intervalo de confianza para cada muestra, aproximadamente el 95% de esos intervalos contendrían los verdaderos valores poblacionales de la intercepción y el coeficiente de x1.</w:t>
      </w:r>
    </w:p>
    <w:p w:rsidR="00CF3397" w:rsidRDefault="00CF3397" w:rsidP="0076309A">
      <w:pPr>
        <w:pStyle w:val="Prrafodelista"/>
        <w:jc w:val="both"/>
        <w:rPr>
          <w:rFonts w:ascii="Arial" w:hAnsi="Arial" w:cs="Arial"/>
          <w:sz w:val="24"/>
          <w:szCs w:val="24"/>
        </w:rPr>
      </w:pPr>
    </w:p>
    <w:p w:rsidR="00CF3397" w:rsidRDefault="00CF3397" w:rsidP="0076309A">
      <w:pPr>
        <w:pStyle w:val="Prrafodelista"/>
        <w:jc w:val="both"/>
        <w:rPr>
          <w:rFonts w:ascii="Arial" w:hAnsi="Arial" w:cs="Arial"/>
          <w:sz w:val="24"/>
          <w:szCs w:val="24"/>
        </w:rPr>
      </w:pPr>
    </w:p>
    <w:p w:rsidR="0076309A" w:rsidRDefault="0076309A" w:rsidP="0088690B">
      <w:pPr>
        <w:pStyle w:val="Prrafodelista"/>
        <w:ind w:left="0"/>
        <w:jc w:val="both"/>
        <w:rPr>
          <w:rFonts w:ascii="Arial" w:hAnsi="Arial" w:cs="Arial"/>
          <w:sz w:val="24"/>
          <w:szCs w:val="24"/>
        </w:rPr>
      </w:pPr>
      <w:r>
        <w:rPr>
          <w:rFonts w:ascii="Arial" w:hAnsi="Arial" w:cs="Arial"/>
          <w:sz w:val="24"/>
          <w:szCs w:val="24"/>
        </w:rPr>
        <w:t xml:space="preserve">De </w:t>
      </w:r>
      <w:r w:rsidR="006F0DE6">
        <w:rPr>
          <w:rFonts w:ascii="Arial" w:hAnsi="Arial" w:cs="Arial"/>
          <w:sz w:val="24"/>
          <w:szCs w:val="24"/>
        </w:rPr>
        <w:t>la</w:t>
      </w:r>
      <w:r>
        <w:rPr>
          <w:rFonts w:ascii="Arial" w:hAnsi="Arial" w:cs="Arial"/>
          <w:sz w:val="24"/>
          <w:szCs w:val="24"/>
        </w:rPr>
        <w:t xml:space="preserve"> </w:t>
      </w:r>
      <w:r w:rsidR="002E29E9">
        <w:rPr>
          <w:rFonts w:ascii="Arial" w:hAnsi="Arial" w:cs="Arial"/>
          <w:sz w:val="24"/>
          <w:szCs w:val="24"/>
        </w:rPr>
        <w:t>gráfica</w:t>
      </w:r>
      <w:r>
        <w:rPr>
          <w:rFonts w:ascii="Arial" w:hAnsi="Arial" w:cs="Arial"/>
          <w:sz w:val="24"/>
          <w:szCs w:val="24"/>
        </w:rPr>
        <w:t xml:space="preserve"> podemos observar que los puntos están bastantes dispersos, pero se suelen mantener cerca de la línea de tendencia.</w:t>
      </w:r>
      <w:r w:rsidR="00CF3397">
        <w:rPr>
          <w:rFonts w:ascii="Arial" w:hAnsi="Arial" w:cs="Arial"/>
          <w:sz w:val="24"/>
          <w:szCs w:val="24"/>
        </w:rPr>
        <w:t xml:space="preserve"> </w:t>
      </w:r>
      <w:r w:rsidRPr="00CF3397">
        <w:rPr>
          <w:rFonts w:ascii="Arial" w:hAnsi="Arial" w:cs="Arial"/>
          <w:sz w:val="24"/>
          <w:szCs w:val="24"/>
        </w:rPr>
        <w:t>Debido a esto podemos asumir que la regresión es aceptable.</w:t>
      </w:r>
    </w:p>
    <w:p w:rsidR="00CF3397" w:rsidRPr="00CF3397" w:rsidRDefault="00CF3397" w:rsidP="0088690B">
      <w:pPr>
        <w:pStyle w:val="Prrafodelista"/>
        <w:ind w:left="0"/>
        <w:jc w:val="both"/>
        <w:rPr>
          <w:rFonts w:ascii="Arial" w:hAnsi="Arial" w:cs="Arial"/>
          <w:sz w:val="24"/>
          <w:szCs w:val="24"/>
        </w:rPr>
      </w:pPr>
    </w:p>
    <w:p w:rsidR="0076309A" w:rsidRDefault="0076309A" w:rsidP="0088690B">
      <w:pPr>
        <w:pStyle w:val="Prrafodelista"/>
        <w:ind w:left="0"/>
        <w:jc w:val="both"/>
        <w:rPr>
          <w:rFonts w:ascii="Arial" w:hAnsi="Arial" w:cs="Arial"/>
          <w:sz w:val="24"/>
          <w:szCs w:val="24"/>
        </w:rPr>
      </w:pPr>
      <w:r>
        <w:rPr>
          <w:rFonts w:ascii="Arial" w:hAnsi="Arial" w:cs="Arial"/>
          <w:sz w:val="24"/>
          <w:szCs w:val="24"/>
        </w:rPr>
        <w:t>El valor de R^2 no está muy lejos de 1, pero tampoco lo suficiente cerca como para poder decir que la regresión lineal para estas dos variables es buena</w:t>
      </w:r>
    </w:p>
    <w:p w:rsidR="0076309A" w:rsidRDefault="0076309A" w:rsidP="0076309A">
      <w:pPr>
        <w:jc w:val="center"/>
        <w:rPr>
          <w:rFonts w:ascii="Arial" w:hAnsi="Arial" w:cs="Arial"/>
          <w:sz w:val="24"/>
          <w:szCs w:val="24"/>
        </w:rPr>
      </w:pPr>
      <w:r w:rsidRPr="0076309A">
        <w:rPr>
          <w:rFonts w:ascii="Arial" w:hAnsi="Arial" w:cs="Arial"/>
          <w:noProof/>
          <w:sz w:val="24"/>
          <w:szCs w:val="24"/>
        </w:rPr>
        <w:drawing>
          <wp:inline distT="0" distB="0" distL="0" distR="0" wp14:anchorId="606A498F" wp14:editId="2FEE6E24">
            <wp:extent cx="2962688" cy="1200318"/>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962688" cy="1200318"/>
                    </a:xfrm>
                    <a:prstGeom prst="rect">
                      <a:avLst/>
                    </a:prstGeom>
                  </pic:spPr>
                </pic:pic>
              </a:graphicData>
            </a:graphic>
          </wp:inline>
        </w:drawing>
      </w:r>
    </w:p>
    <w:p w:rsidR="00096159" w:rsidRPr="004C59F4" w:rsidRDefault="00096159" w:rsidP="00096159">
      <w:pPr>
        <w:jc w:val="both"/>
        <w:rPr>
          <w:rFonts w:ascii="Arial" w:hAnsi="Arial" w:cs="Arial"/>
          <w:sz w:val="24"/>
          <w:szCs w:val="24"/>
        </w:rPr>
      </w:pPr>
      <w:r>
        <w:rPr>
          <w:rFonts w:ascii="Arial" w:hAnsi="Arial" w:cs="Arial"/>
          <w:sz w:val="24"/>
          <w:szCs w:val="24"/>
        </w:rPr>
        <w:t>La regresión también nos indica su grafico de residuales y el grafico de probabilidad normal, con los que podemos analizar mejor el comportamiento de la regresión.</w:t>
      </w:r>
    </w:p>
    <w:p w:rsidR="006F0DE6" w:rsidRDefault="00096159" w:rsidP="00096159">
      <w:pPr>
        <w:jc w:val="center"/>
        <w:rPr>
          <w:rFonts w:ascii="Arial" w:hAnsi="Arial" w:cs="Arial"/>
          <w:sz w:val="24"/>
          <w:szCs w:val="24"/>
        </w:rPr>
      </w:pPr>
      <w:r>
        <w:rPr>
          <w:noProof/>
        </w:rPr>
        <w:drawing>
          <wp:inline distT="0" distB="0" distL="0" distR="0" wp14:anchorId="22F040E4" wp14:editId="69ADC0BF">
            <wp:extent cx="5124450" cy="2705100"/>
            <wp:effectExtent l="0" t="0" r="0" b="0"/>
            <wp:docPr id="202" name="Gráfico 20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rsidR="00096159" w:rsidRDefault="00096159" w:rsidP="006F0DE6">
      <w:pPr>
        <w:jc w:val="both"/>
        <w:rPr>
          <w:rFonts w:ascii="Arial" w:hAnsi="Arial" w:cs="Arial"/>
          <w:sz w:val="24"/>
          <w:szCs w:val="24"/>
        </w:rPr>
      </w:pPr>
    </w:p>
    <w:p w:rsidR="00096159" w:rsidRDefault="00096159" w:rsidP="00096159">
      <w:pPr>
        <w:jc w:val="center"/>
        <w:rPr>
          <w:rFonts w:ascii="Arial" w:hAnsi="Arial" w:cs="Arial"/>
          <w:sz w:val="24"/>
          <w:szCs w:val="24"/>
        </w:rPr>
      </w:pPr>
      <w:r>
        <w:rPr>
          <w:noProof/>
        </w:rPr>
        <w:drawing>
          <wp:inline distT="0" distB="0" distL="0" distR="0" wp14:anchorId="1D7A0969" wp14:editId="0E38F401">
            <wp:extent cx="5429251" cy="2543175"/>
            <wp:effectExtent l="0" t="0" r="0" b="9525"/>
            <wp:docPr id="203" name="Gráfico 20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rsidR="0088690B" w:rsidRDefault="0088690B" w:rsidP="006F0DE6">
      <w:pPr>
        <w:jc w:val="both"/>
        <w:rPr>
          <w:rFonts w:ascii="Arial" w:hAnsi="Arial" w:cs="Arial"/>
          <w:sz w:val="24"/>
          <w:szCs w:val="24"/>
        </w:rPr>
      </w:pPr>
    </w:p>
    <w:p w:rsidR="0088690B" w:rsidRDefault="0088690B" w:rsidP="0088690B">
      <w:pPr>
        <w:jc w:val="both"/>
        <w:rPr>
          <w:rFonts w:ascii="Arial" w:hAnsi="Arial" w:cs="Arial"/>
          <w:sz w:val="24"/>
          <w:szCs w:val="24"/>
        </w:rPr>
      </w:pPr>
      <w:r>
        <w:rPr>
          <w:rFonts w:ascii="Arial" w:hAnsi="Arial" w:cs="Arial"/>
          <w:sz w:val="24"/>
          <w:szCs w:val="24"/>
        </w:rPr>
        <w:t>A continuación formulamos nuestras hipótesis para comprobarlas con análisis a ANOVA y la prueba F</w:t>
      </w:r>
    </w:p>
    <w:p w:rsidR="0088690B" w:rsidRPr="0098431C" w:rsidRDefault="0088690B" w:rsidP="0088690B">
      <w:pPr>
        <w:jc w:val="both"/>
        <w:rPr>
          <w:rFonts w:ascii="Arial" w:hAnsi="Arial" w:cs="Arial"/>
          <w:sz w:val="24"/>
          <w:szCs w:val="24"/>
        </w:rPr>
      </w:pPr>
      <w:r w:rsidRPr="0098431C">
        <w:rPr>
          <w:rFonts w:ascii="Arial" w:hAnsi="Arial" w:cs="Arial"/>
          <w:sz w:val="24"/>
          <w:szCs w:val="24"/>
        </w:rPr>
        <w:t>Hipótesis nula (H0):</w:t>
      </w:r>
    </w:p>
    <w:p w:rsidR="0088690B" w:rsidRPr="0098431C" w:rsidRDefault="0088690B" w:rsidP="0088690B">
      <w:pPr>
        <w:jc w:val="both"/>
        <w:rPr>
          <w:rFonts w:ascii="Arial" w:hAnsi="Arial" w:cs="Arial"/>
          <w:sz w:val="24"/>
          <w:szCs w:val="24"/>
        </w:rPr>
      </w:pPr>
      <w:r w:rsidRPr="0098431C">
        <w:rPr>
          <w:rFonts w:ascii="Arial" w:hAnsi="Arial" w:cs="Arial"/>
          <w:sz w:val="24"/>
          <w:szCs w:val="24"/>
        </w:rPr>
        <w:t>No hay relación significativa entre el peso y el valor FOB. En términos de coeficientes de regresión, esto se expresa como:</w:t>
      </w:r>
    </w:p>
    <w:p w:rsidR="0088690B" w:rsidRPr="0098431C" w:rsidRDefault="0088690B" w:rsidP="0088690B">
      <w:pPr>
        <w:jc w:val="both"/>
        <w:rPr>
          <w:rFonts w:ascii="Arial" w:hAnsi="Arial" w:cs="Arial"/>
          <w:sz w:val="24"/>
          <w:szCs w:val="24"/>
        </w:rPr>
      </w:pPr>
      <w:r w:rsidRPr="0098431C">
        <w:rPr>
          <w:rFonts w:ascii="Arial" w:hAnsi="Arial" w:cs="Arial"/>
          <w:sz w:val="24"/>
          <w:szCs w:val="24"/>
        </w:rPr>
        <w:t>H0: El coeficiente de la variab</w:t>
      </w:r>
      <w:r>
        <w:rPr>
          <w:rFonts w:ascii="Arial" w:hAnsi="Arial" w:cs="Arial"/>
          <w:sz w:val="24"/>
          <w:szCs w:val="24"/>
        </w:rPr>
        <w:t>le "peso" (β1) es igual a cero.</w:t>
      </w:r>
    </w:p>
    <w:p w:rsidR="0088690B" w:rsidRPr="0098431C" w:rsidRDefault="0088690B" w:rsidP="0088690B">
      <w:pPr>
        <w:jc w:val="both"/>
        <w:rPr>
          <w:rFonts w:ascii="Arial" w:hAnsi="Arial" w:cs="Arial"/>
          <w:sz w:val="24"/>
          <w:szCs w:val="24"/>
        </w:rPr>
      </w:pPr>
      <w:r w:rsidRPr="0098431C">
        <w:rPr>
          <w:rFonts w:ascii="Arial" w:hAnsi="Arial" w:cs="Arial"/>
          <w:sz w:val="24"/>
          <w:szCs w:val="24"/>
        </w:rPr>
        <w:t>Esto significa que la variable "peso" no tiene un efecto significativo sobre el "valor FOB" y que cualquier variación en el valor FOB no se debe a cambios en el peso.</w:t>
      </w:r>
    </w:p>
    <w:p w:rsidR="0088690B" w:rsidRPr="0098431C" w:rsidRDefault="0088690B" w:rsidP="0088690B">
      <w:pPr>
        <w:jc w:val="both"/>
        <w:rPr>
          <w:rFonts w:ascii="Arial" w:hAnsi="Arial" w:cs="Arial"/>
          <w:sz w:val="24"/>
          <w:szCs w:val="24"/>
        </w:rPr>
      </w:pPr>
    </w:p>
    <w:p w:rsidR="0088690B" w:rsidRPr="0098431C" w:rsidRDefault="0088690B" w:rsidP="0088690B">
      <w:pPr>
        <w:jc w:val="both"/>
        <w:rPr>
          <w:rFonts w:ascii="Arial" w:hAnsi="Arial" w:cs="Arial"/>
          <w:sz w:val="24"/>
          <w:szCs w:val="24"/>
        </w:rPr>
      </w:pPr>
      <w:r>
        <w:rPr>
          <w:rFonts w:ascii="Arial" w:hAnsi="Arial" w:cs="Arial"/>
          <w:sz w:val="24"/>
          <w:szCs w:val="24"/>
        </w:rPr>
        <w:t>Hipótesis alternativa (H1</w:t>
      </w:r>
      <w:r w:rsidRPr="0098431C">
        <w:rPr>
          <w:rFonts w:ascii="Arial" w:hAnsi="Arial" w:cs="Arial"/>
          <w:sz w:val="24"/>
          <w:szCs w:val="24"/>
        </w:rPr>
        <w:t>):</w:t>
      </w:r>
    </w:p>
    <w:p w:rsidR="0088690B" w:rsidRPr="0098431C" w:rsidRDefault="0088690B" w:rsidP="0088690B">
      <w:pPr>
        <w:jc w:val="both"/>
        <w:rPr>
          <w:rFonts w:ascii="Arial" w:hAnsi="Arial" w:cs="Arial"/>
          <w:sz w:val="24"/>
          <w:szCs w:val="24"/>
        </w:rPr>
      </w:pPr>
      <w:r w:rsidRPr="0098431C">
        <w:rPr>
          <w:rFonts w:ascii="Arial" w:hAnsi="Arial" w:cs="Arial"/>
          <w:sz w:val="24"/>
          <w:szCs w:val="24"/>
        </w:rPr>
        <w:t>Existe una relación significativa entre el peso y el valor FOB. En términos de coeficientes de r</w:t>
      </w:r>
      <w:r>
        <w:rPr>
          <w:rFonts w:ascii="Arial" w:hAnsi="Arial" w:cs="Arial"/>
          <w:sz w:val="24"/>
          <w:szCs w:val="24"/>
        </w:rPr>
        <w:t>egresión, esto se expresa como:</w:t>
      </w:r>
    </w:p>
    <w:p w:rsidR="0088690B" w:rsidRPr="0098431C" w:rsidRDefault="0088690B" w:rsidP="0088690B">
      <w:pPr>
        <w:jc w:val="both"/>
        <w:rPr>
          <w:rFonts w:ascii="Arial" w:hAnsi="Arial" w:cs="Arial"/>
          <w:sz w:val="24"/>
          <w:szCs w:val="24"/>
        </w:rPr>
      </w:pPr>
      <w:r w:rsidRPr="0098431C">
        <w:rPr>
          <w:rFonts w:ascii="Arial" w:hAnsi="Arial" w:cs="Arial"/>
          <w:sz w:val="24"/>
          <w:szCs w:val="24"/>
        </w:rPr>
        <w:t>Ha: El coeficiente de la variable "p</w:t>
      </w:r>
      <w:r>
        <w:rPr>
          <w:rFonts w:ascii="Arial" w:hAnsi="Arial" w:cs="Arial"/>
          <w:sz w:val="24"/>
          <w:szCs w:val="24"/>
        </w:rPr>
        <w:t>eso" (β1) es diferente de cero.</w:t>
      </w:r>
    </w:p>
    <w:p w:rsidR="0088690B" w:rsidRDefault="0088690B" w:rsidP="0088690B">
      <w:pPr>
        <w:jc w:val="both"/>
        <w:rPr>
          <w:rFonts w:ascii="Arial" w:hAnsi="Arial" w:cs="Arial"/>
          <w:sz w:val="24"/>
          <w:szCs w:val="24"/>
        </w:rPr>
      </w:pPr>
      <w:r w:rsidRPr="0098431C">
        <w:rPr>
          <w:rFonts w:ascii="Arial" w:hAnsi="Arial" w:cs="Arial"/>
          <w:sz w:val="24"/>
          <w:szCs w:val="24"/>
        </w:rPr>
        <w:t>Esto sugiere que el peso sí tiene un efecto significativo sobre el "valor FOB" y que cambios en el peso están relacionados con variaciones en el valor FOB.</w:t>
      </w:r>
    </w:p>
    <w:p w:rsidR="0088690B" w:rsidRDefault="0088690B" w:rsidP="006F0DE6">
      <w:pPr>
        <w:jc w:val="both"/>
        <w:rPr>
          <w:rFonts w:ascii="Arial" w:hAnsi="Arial" w:cs="Arial"/>
          <w:sz w:val="24"/>
          <w:szCs w:val="24"/>
        </w:rPr>
      </w:pPr>
    </w:p>
    <w:p w:rsidR="00C7059A" w:rsidRDefault="0088690B" w:rsidP="006F0DE6">
      <w:pPr>
        <w:jc w:val="both"/>
        <w:rPr>
          <w:rFonts w:ascii="Arial" w:hAnsi="Arial" w:cs="Arial"/>
          <w:sz w:val="24"/>
          <w:szCs w:val="24"/>
        </w:rPr>
      </w:pPr>
      <w:r>
        <w:rPr>
          <w:rFonts w:ascii="Arial" w:hAnsi="Arial" w:cs="Arial"/>
          <w:sz w:val="24"/>
          <w:szCs w:val="24"/>
        </w:rPr>
        <w:t>Realizamos</w:t>
      </w:r>
      <w:r w:rsidR="00C7059A">
        <w:rPr>
          <w:rFonts w:ascii="Arial" w:hAnsi="Arial" w:cs="Arial"/>
          <w:sz w:val="24"/>
          <w:szCs w:val="24"/>
        </w:rPr>
        <w:t xml:space="preserve"> una prueba de F para comprobar la hipótesis nula. Para esto hacemos uso de una tabla de ANOVA</w:t>
      </w:r>
    </w:p>
    <w:p w:rsidR="00C7059A" w:rsidRDefault="00C7059A" w:rsidP="006F0DE6">
      <w:pPr>
        <w:jc w:val="both"/>
        <w:rPr>
          <w:rFonts w:ascii="Arial" w:hAnsi="Arial" w:cs="Arial"/>
          <w:sz w:val="24"/>
          <w:szCs w:val="24"/>
        </w:rPr>
      </w:pPr>
      <w:r w:rsidRPr="00C7059A">
        <w:rPr>
          <w:rFonts w:ascii="Arial" w:hAnsi="Arial" w:cs="Arial"/>
          <w:noProof/>
          <w:sz w:val="24"/>
          <w:szCs w:val="24"/>
        </w:rPr>
        <w:drawing>
          <wp:inline distT="0" distB="0" distL="0" distR="0" wp14:anchorId="1B15160C" wp14:editId="575B3E08">
            <wp:extent cx="5612130" cy="799465"/>
            <wp:effectExtent l="0" t="0" r="7620" b="635"/>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612130" cy="799465"/>
                    </a:xfrm>
                    <a:prstGeom prst="rect">
                      <a:avLst/>
                    </a:prstGeom>
                  </pic:spPr>
                </pic:pic>
              </a:graphicData>
            </a:graphic>
          </wp:inline>
        </w:drawing>
      </w:r>
    </w:p>
    <w:p w:rsidR="00C7059A" w:rsidRDefault="00C7059A" w:rsidP="006F0DE6">
      <w:pPr>
        <w:jc w:val="both"/>
        <w:rPr>
          <w:rFonts w:ascii="Arial" w:hAnsi="Arial" w:cs="Arial"/>
          <w:sz w:val="24"/>
          <w:szCs w:val="24"/>
        </w:rPr>
      </w:pPr>
      <w:r>
        <w:rPr>
          <w:rFonts w:ascii="Arial" w:hAnsi="Arial" w:cs="Arial"/>
          <w:sz w:val="24"/>
          <w:szCs w:val="24"/>
        </w:rPr>
        <w:t xml:space="preserve">En esta tabla podemos observar </w:t>
      </w:r>
      <w:r w:rsidRPr="00C7059A">
        <w:rPr>
          <w:rFonts w:ascii="Arial" w:hAnsi="Arial" w:cs="Arial"/>
          <w:sz w:val="24"/>
          <w:szCs w:val="24"/>
        </w:rPr>
        <w:t>que el valor de F es mucho más grande que el valor critico de  F por lo que podemos rechazar la hipótesis nula de que todas las variables independientes sean irrelevantes y se acepta la hipótesis alternativa de que al menos una de las variables independientes es significativa en el modelo.</w:t>
      </w:r>
    </w:p>
    <w:p w:rsidR="0088690B" w:rsidRDefault="0088690B" w:rsidP="0088690B">
      <w:pPr>
        <w:jc w:val="both"/>
        <w:rPr>
          <w:rFonts w:ascii="Arial" w:hAnsi="Arial" w:cs="Arial"/>
          <w:sz w:val="24"/>
          <w:szCs w:val="24"/>
        </w:rPr>
      </w:pPr>
      <w:r w:rsidRPr="0098431C">
        <w:rPr>
          <w:rFonts w:ascii="Arial" w:hAnsi="Arial" w:cs="Arial"/>
          <w:sz w:val="24"/>
          <w:szCs w:val="24"/>
        </w:rPr>
        <w:t>Por lo tanto, podemos concluir que hay una relación significativa entre las variables independientes y la variable dependiente en la regresión. En este contexto, el coeficiente de determinación (R²) de</w:t>
      </w:r>
      <w:r>
        <w:rPr>
          <w:rFonts w:ascii="Arial" w:hAnsi="Arial" w:cs="Arial"/>
          <w:sz w:val="24"/>
          <w:szCs w:val="24"/>
        </w:rPr>
        <w:t xml:space="preserve"> 0.7491</w:t>
      </w:r>
      <w:r w:rsidRPr="0098431C">
        <w:rPr>
          <w:rFonts w:ascii="Arial" w:hAnsi="Arial" w:cs="Arial"/>
          <w:sz w:val="24"/>
          <w:szCs w:val="24"/>
        </w:rPr>
        <w:t xml:space="preserve">también nos indica que alrededor del </w:t>
      </w:r>
      <w:r>
        <w:rPr>
          <w:rFonts w:ascii="Arial" w:hAnsi="Arial" w:cs="Arial"/>
          <w:sz w:val="24"/>
          <w:szCs w:val="24"/>
        </w:rPr>
        <w:t>74.91</w:t>
      </w:r>
      <w:r w:rsidRPr="0098431C">
        <w:rPr>
          <w:rFonts w:ascii="Arial" w:hAnsi="Arial" w:cs="Arial"/>
          <w:sz w:val="24"/>
          <w:szCs w:val="24"/>
        </w:rPr>
        <w:t>% de la variabilidad en la variable dependiente puede ser explicada por las variables independientes en el modelo de regresión.</w:t>
      </w:r>
    </w:p>
    <w:p w:rsidR="00C7059A" w:rsidRDefault="0088690B" w:rsidP="006F0DE6">
      <w:pPr>
        <w:jc w:val="both"/>
        <w:rPr>
          <w:rFonts w:ascii="Arial" w:hAnsi="Arial" w:cs="Arial"/>
          <w:sz w:val="24"/>
          <w:szCs w:val="24"/>
        </w:rPr>
      </w:pPr>
      <w:r>
        <w:rPr>
          <w:rFonts w:ascii="Arial" w:hAnsi="Arial" w:cs="Arial"/>
          <w:sz w:val="24"/>
          <w:szCs w:val="24"/>
        </w:rPr>
        <w:t>Por lo tanto podemos concluir que existe una relación significativa y la regresión lineal consigue explicar gran pa</w:t>
      </w:r>
      <w:r w:rsidR="0088784D">
        <w:rPr>
          <w:rFonts w:ascii="Arial" w:hAnsi="Arial" w:cs="Arial"/>
          <w:sz w:val="24"/>
          <w:szCs w:val="24"/>
        </w:rPr>
        <w:t>rte de la variabilidad observada.</w:t>
      </w:r>
    </w:p>
    <w:p w:rsidR="00C7059A" w:rsidRPr="0076309A" w:rsidRDefault="00C7059A" w:rsidP="006F0DE6">
      <w:pPr>
        <w:jc w:val="both"/>
        <w:rPr>
          <w:rFonts w:ascii="Arial" w:hAnsi="Arial" w:cs="Arial"/>
          <w:sz w:val="24"/>
          <w:szCs w:val="24"/>
        </w:rPr>
      </w:pPr>
    </w:p>
    <w:p w:rsidR="00BE6BD0" w:rsidRDefault="00BE6BD0" w:rsidP="00EE6EEF">
      <w:pPr>
        <w:pStyle w:val="Ttulo1"/>
      </w:pPr>
      <w:r>
        <w:t>Importaciones</w:t>
      </w:r>
      <w:r w:rsidR="00283709">
        <w:t xml:space="preserve"> Centrifugadoras y aparatos para filtrar lubricantes o carburantes en motores</w:t>
      </w:r>
      <w:r w:rsidR="00EE6EEF">
        <w:t xml:space="preserve"> en zonas francas</w:t>
      </w:r>
    </w:p>
    <w:p w:rsidR="00F86CDC" w:rsidRPr="00F86CDC" w:rsidRDefault="00F86CDC" w:rsidP="00F86CDC">
      <w:pPr>
        <w:jc w:val="both"/>
        <w:rPr>
          <w:rFonts w:ascii="Arial" w:hAnsi="Arial" w:cs="Arial"/>
          <w:sz w:val="24"/>
          <w:szCs w:val="24"/>
        </w:rPr>
      </w:pPr>
      <w:r w:rsidRPr="00C430C9">
        <w:rPr>
          <w:rFonts w:ascii="Arial" w:hAnsi="Arial" w:cs="Arial"/>
          <w:sz w:val="24"/>
          <w:szCs w:val="24"/>
        </w:rPr>
        <w:t>La decisión de emprender el siguiente análisis se fundamentó en mi genuina curiosidad por comprender los distintos comportamientos del arancel en las zonas francas de nuestra nación. Con ello, en esta sección, se expondrán los resultados obtenidos tras minuciosa investigación.</w:t>
      </w:r>
    </w:p>
    <w:p w:rsidR="00BE6BD0" w:rsidRDefault="00BE6BD0" w:rsidP="00BE6BD0">
      <w:pPr>
        <w:jc w:val="both"/>
        <w:rPr>
          <w:rFonts w:ascii="Arial" w:hAnsi="Arial" w:cs="Arial"/>
          <w:sz w:val="24"/>
          <w:szCs w:val="24"/>
        </w:rPr>
      </w:pPr>
      <w:r>
        <w:rPr>
          <w:rFonts w:ascii="Arial" w:hAnsi="Arial" w:cs="Arial"/>
          <w:sz w:val="24"/>
          <w:szCs w:val="24"/>
        </w:rPr>
        <w:t>La base de datos de importaciones posee información de las importaciones que se realizan en Panamá</w:t>
      </w:r>
      <w:r w:rsidR="00283709">
        <w:rPr>
          <w:rFonts w:ascii="Arial" w:hAnsi="Arial" w:cs="Arial"/>
          <w:sz w:val="24"/>
          <w:szCs w:val="24"/>
        </w:rPr>
        <w:t xml:space="preserve"> por medio de zonas francas</w:t>
      </w:r>
      <w:r>
        <w:rPr>
          <w:rFonts w:ascii="Arial" w:hAnsi="Arial" w:cs="Arial"/>
          <w:sz w:val="24"/>
          <w:szCs w:val="24"/>
        </w:rPr>
        <w:t xml:space="preserve">. </w:t>
      </w:r>
    </w:p>
    <w:p w:rsidR="00BE6BD0" w:rsidRPr="00EF4F4A" w:rsidRDefault="00BE6BD0" w:rsidP="00BE6BD0">
      <w:pPr>
        <w:jc w:val="both"/>
        <w:rPr>
          <w:rFonts w:ascii="Arial" w:hAnsi="Arial" w:cs="Arial"/>
          <w:sz w:val="24"/>
          <w:szCs w:val="24"/>
        </w:rPr>
      </w:pPr>
      <w:r>
        <w:rPr>
          <w:rFonts w:ascii="Arial" w:hAnsi="Arial" w:cs="Arial"/>
          <w:sz w:val="24"/>
          <w:szCs w:val="24"/>
        </w:rPr>
        <w:t xml:space="preserve">En el siguiente análisis nos estaremos centrando en las importaciones del arancel </w:t>
      </w:r>
      <w:r w:rsidR="00E84963">
        <w:rPr>
          <w:rFonts w:ascii="Arial" w:hAnsi="Arial" w:cs="Arial"/>
          <w:sz w:val="24"/>
          <w:szCs w:val="24"/>
        </w:rPr>
        <w:t>8421.23.00.00</w:t>
      </w:r>
      <w:r>
        <w:rPr>
          <w:rFonts w:ascii="Arial" w:hAnsi="Arial" w:cs="Arial"/>
          <w:sz w:val="24"/>
          <w:szCs w:val="24"/>
        </w:rPr>
        <w:t xml:space="preserve">, el cual corresponde a </w:t>
      </w:r>
      <w:r w:rsidR="00E84963" w:rsidRPr="00E84963">
        <w:rPr>
          <w:rFonts w:ascii="Arial" w:hAnsi="Arial" w:cs="Arial"/>
          <w:sz w:val="24"/>
          <w:szCs w:val="24"/>
        </w:rPr>
        <w:t>Centrifugadoras y aparatos para filtrar lubricantes o carburantes en motores</w:t>
      </w:r>
    </w:p>
    <w:p w:rsidR="00E84963" w:rsidRDefault="00E84963" w:rsidP="00E84963">
      <w:pPr>
        <w:pStyle w:val="Prrafodelista"/>
        <w:ind w:left="0"/>
        <w:jc w:val="both"/>
        <w:rPr>
          <w:rFonts w:ascii="Arial" w:hAnsi="Arial" w:cs="Arial"/>
          <w:sz w:val="24"/>
          <w:szCs w:val="24"/>
        </w:rPr>
      </w:pPr>
      <w:r>
        <w:rPr>
          <w:rFonts w:ascii="Arial" w:hAnsi="Arial" w:cs="Arial"/>
          <w:sz w:val="24"/>
          <w:szCs w:val="24"/>
        </w:rPr>
        <w:t>La tabla posee los siguientes atributos:</w:t>
      </w:r>
    </w:p>
    <w:p w:rsidR="00E84963" w:rsidRDefault="00E84963" w:rsidP="00E84963">
      <w:pPr>
        <w:pStyle w:val="Prrafodelista"/>
        <w:numPr>
          <w:ilvl w:val="0"/>
          <w:numId w:val="11"/>
        </w:numPr>
        <w:ind w:left="720"/>
        <w:jc w:val="both"/>
        <w:rPr>
          <w:rFonts w:ascii="Arial" w:hAnsi="Arial" w:cs="Arial"/>
          <w:sz w:val="24"/>
          <w:szCs w:val="24"/>
        </w:rPr>
      </w:pPr>
      <w:r>
        <w:rPr>
          <w:rFonts w:ascii="Arial" w:hAnsi="Arial" w:cs="Arial"/>
          <w:sz w:val="24"/>
          <w:szCs w:val="24"/>
        </w:rPr>
        <w:t>Año: Dato categórico</w:t>
      </w:r>
    </w:p>
    <w:p w:rsidR="00E84963" w:rsidRDefault="00E84963" w:rsidP="00E84963">
      <w:pPr>
        <w:pStyle w:val="Prrafodelista"/>
        <w:numPr>
          <w:ilvl w:val="0"/>
          <w:numId w:val="11"/>
        </w:numPr>
        <w:ind w:left="720"/>
        <w:jc w:val="both"/>
        <w:rPr>
          <w:rFonts w:ascii="Arial" w:hAnsi="Arial" w:cs="Arial"/>
          <w:sz w:val="24"/>
          <w:szCs w:val="24"/>
        </w:rPr>
      </w:pPr>
      <w:r>
        <w:rPr>
          <w:rFonts w:ascii="Arial" w:hAnsi="Arial" w:cs="Arial"/>
          <w:sz w:val="24"/>
          <w:szCs w:val="24"/>
        </w:rPr>
        <w:t>Continente: Dato categórico</w:t>
      </w:r>
    </w:p>
    <w:p w:rsidR="00E84963" w:rsidRDefault="00E84963" w:rsidP="00E84963">
      <w:pPr>
        <w:pStyle w:val="Prrafodelista"/>
        <w:numPr>
          <w:ilvl w:val="0"/>
          <w:numId w:val="11"/>
        </w:numPr>
        <w:ind w:left="720"/>
        <w:jc w:val="both"/>
        <w:rPr>
          <w:rFonts w:ascii="Arial" w:hAnsi="Arial" w:cs="Arial"/>
          <w:sz w:val="24"/>
          <w:szCs w:val="24"/>
        </w:rPr>
      </w:pPr>
      <w:r>
        <w:rPr>
          <w:rFonts w:ascii="Arial" w:hAnsi="Arial" w:cs="Arial"/>
          <w:sz w:val="24"/>
          <w:szCs w:val="24"/>
        </w:rPr>
        <w:t>Vía: Dato categórico</w:t>
      </w:r>
    </w:p>
    <w:p w:rsidR="00E84963" w:rsidRDefault="00E84963" w:rsidP="00E84963">
      <w:pPr>
        <w:pStyle w:val="Prrafodelista"/>
        <w:numPr>
          <w:ilvl w:val="0"/>
          <w:numId w:val="11"/>
        </w:numPr>
        <w:ind w:left="720"/>
        <w:jc w:val="both"/>
        <w:rPr>
          <w:rFonts w:ascii="Arial" w:hAnsi="Arial" w:cs="Arial"/>
          <w:sz w:val="24"/>
          <w:szCs w:val="24"/>
        </w:rPr>
      </w:pPr>
      <w:r>
        <w:rPr>
          <w:rFonts w:ascii="Arial" w:hAnsi="Arial" w:cs="Arial"/>
          <w:sz w:val="24"/>
          <w:szCs w:val="24"/>
        </w:rPr>
        <w:t>Zonas francas: Dato categórico</w:t>
      </w:r>
    </w:p>
    <w:p w:rsidR="00E84963" w:rsidRDefault="00E84963" w:rsidP="00E84963">
      <w:pPr>
        <w:pStyle w:val="Prrafodelista"/>
        <w:numPr>
          <w:ilvl w:val="0"/>
          <w:numId w:val="11"/>
        </w:numPr>
        <w:ind w:left="720"/>
        <w:jc w:val="both"/>
        <w:rPr>
          <w:rFonts w:ascii="Arial" w:hAnsi="Arial" w:cs="Arial"/>
          <w:sz w:val="24"/>
          <w:szCs w:val="24"/>
        </w:rPr>
      </w:pPr>
      <w:r>
        <w:rPr>
          <w:rFonts w:ascii="Arial" w:hAnsi="Arial" w:cs="Arial"/>
          <w:sz w:val="24"/>
          <w:szCs w:val="24"/>
        </w:rPr>
        <w:t>Puerto de desembarque: Dato categórico</w:t>
      </w:r>
    </w:p>
    <w:p w:rsidR="00E84963" w:rsidRDefault="00E84963" w:rsidP="00E84963">
      <w:pPr>
        <w:pStyle w:val="Prrafodelista"/>
        <w:numPr>
          <w:ilvl w:val="0"/>
          <w:numId w:val="11"/>
        </w:numPr>
        <w:ind w:left="720"/>
        <w:jc w:val="both"/>
        <w:rPr>
          <w:rFonts w:ascii="Arial" w:hAnsi="Arial" w:cs="Arial"/>
          <w:sz w:val="24"/>
          <w:szCs w:val="24"/>
        </w:rPr>
      </w:pPr>
      <w:r>
        <w:rPr>
          <w:rFonts w:ascii="Arial" w:hAnsi="Arial" w:cs="Arial"/>
          <w:sz w:val="24"/>
          <w:szCs w:val="24"/>
        </w:rPr>
        <w:t xml:space="preserve">Mes: Dato categórico </w:t>
      </w:r>
    </w:p>
    <w:p w:rsidR="00E84963" w:rsidRDefault="00E84963" w:rsidP="00E84963">
      <w:pPr>
        <w:pStyle w:val="Prrafodelista"/>
        <w:numPr>
          <w:ilvl w:val="0"/>
          <w:numId w:val="11"/>
        </w:numPr>
        <w:ind w:left="720"/>
        <w:jc w:val="both"/>
        <w:rPr>
          <w:rFonts w:ascii="Arial" w:hAnsi="Arial" w:cs="Arial"/>
          <w:sz w:val="24"/>
          <w:szCs w:val="24"/>
        </w:rPr>
      </w:pPr>
      <w:r>
        <w:rPr>
          <w:rFonts w:ascii="Arial" w:hAnsi="Arial" w:cs="Arial"/>
          <w:sz w:val="24"/>
          <w:szCs w:val="24"/>
        </w:rPr>
        <w:t>Arancel: Dato categórico</w:t>
      </w:r>
    </w:p>
    <w:p w:rsidR="00E84963" w:rsidRDefault="00E84963" w:rsidP="00E84963">
      <w:pPr>
        <w:pStyle w:val="Prrafodelista"/>
        <w:numPr>
          <w:ilvl w:val="0"/>
          <w:numId w:val="11"/>
        </w:numPr>
        <w:ind w:left="720"/>
        <w:jc w:val="both"/>
        <w:rPr>
          <w:rFonts w:ascii="Arial" w:hAnsi="Arial" w:cs="Arial"/>
          <w:sz w:val="24"/>
          <w:szCs w:val="24"/>
        </w:rPr>
      </w:pPr>
      <w:r>
        <w:rPr>
          <w:rFonts w:ascii="Arial" w:hAnsi="Arial" w:cs="Arial"/>
          <w:sz w:val="24"/>
          <w:szCs w:val="24"/>
        </w:rPr>
        <w:t>Valor FOB: Dato numérico</w:t>
      </w:r>
    </w:p>
    <w:p w:rsidR="00E84963" w:rsidRPr="00C7059A" w:rsidRDefault="00E84963" w:rsidP="00E84963">
      <w:pPr>
        <w:pStyle w:val="Prrafodelista"/>
        <w:numPr>
          <w:ilvl w:val="0"/>
          <w:numId w:val="11"/>
        </w:numPr>
        <w:ind w:left="720"/>
        <w:jc w:val="both"/>
        <w:rPr>
          <w:rFonts w:ascii="Arial" w:hAnsi="Arial" w:cs="Arial"/>
          <w:sz w:val="24"/>
          <w:szCs w:val="24"/>
        </w:rPr>
      </w:pPr>
      <w:r>
        <w:rPr>
          <w:rFonts w:ascii="Arial" w:hAnsi="Arial" w:cs="Arial"/>
          <w:sz w:val="24"/>
          <w:szCs w:val="24"/>
        </w:rPr>
        <w:t>Peso Neto: Dato numérico</w:t>
      </w:r>
    </w:p>
    <w:p w:rsidR="00E84963" w:rsidRDefault="0088690B" w:rsidP="00E84963">
      <w:pPr>
        <w:jc w:val="both"/>
        <w:rPr>
          <w:rFonts w:ascii="Arial" w:hAnsi="Arial" w:cs="Arial"/>
          <w:sz w:val="24"/>
          <w:szCs w:val="24"/>
        </w:rPr>
      </w:pPr>
      <w:r>
        <w:rPr>
          <w:rFonts w:ascii="Arial" w:hAnsi="Arial" w:cs="Arial"/>
          <w:sz w:val="24"/>
          <w:szCs w:val="24"/>
        </w:rPr>
        <w:t>Análisis</w:t>
      </w:r>
    </w:p>
    <w:p w:rsidR="00E84963" w:rsidRPr="008A7DC2" w:rsidRDefault="00E84963" w:rsidP="008A7DC2">
      <w:pPr>
        <w:pStyle w:val="Prrafodelista"/>
        <w:numPr>
          <w:ilvl w:val="0"/>
          <w:numId w:val="36"/>
        </w:numPr>
        <w:jc w:val="both"/>
        <w:rPr>
          <w:rFonts w:ascii="Arial" w:hAnsi="Arial" w:cs="Arial"/>
          <w:sz w:val="24"/>
          <w:szCs w:val="24"/>
        </w:rPr>
      </w:pPr>
      <w:r w:rsidRPr="008A7DC2">
        <w:rPr>
          <w:rFonts w:ascii="Arial" w:hAnsi="Arial" w:cs="Arial"/>
          <w:sz w:val="24"/>
          <w:szCs w:val="24"/>
        </w:rPr>
        <w:t>¿Qué zona franca importa la mayor cantidad de peso neto?</w:t>
      </w:r>
    </w:p>
    <w:p w:rsidR="00E84963" w:rsidRDefault="00E84963" w:rsidP="00EE6EEF">
      <w:pPr>
        <w:pStyle w:val="Prrafodelista"/>
        <w:ind w:left="360"/>
        <w:jc w:val="both"/>
        <w:rPr>
          <w:rFonts w:ascii="Arial" w:hAnsi="Arial" w:cs="Arial"/>
          <w:sz w:val="24"/>
          <w:szCs w:val="24"/>
        </w:rPr>
      </w:pPr>
      <w:r>
        <w:rPr>
          <w:rFonts w:ascii="Arial" w:hAnsi="Arial" w:cs="Arial"/>
          <w:sz w:val="24"/>
          <w:szCs w:val="24"/>
        </w:rPr>
        <w:t xml:space="preserve">En la siguiente grafica podemos observar como </w:t>
      </w:r>
      <w:r w:rsidR="0088690B">
        <w:rPr>
          <w:rFonts w:ascii="Arial" w:hAnsi="Arial" w:cs="Arial"/>
          <w:sz w:val="24"/>
          <w:szCs w:val="24"/>
        </w:rPr>
        <w:t>las zonas de Panamá Pacifico y C</w:t>
      </w:r>
      <w:r>
        <w:rPr>
          <w:rFonts w:ascii="Arial" w:hAnsi="Arial" w:cs="Arial"/>
          <w:sz w:val="24"/>
          <w:szCs w:val="24"/>
        </w:rPr>
        <w:t>hilibre son las que más peso han importado en el periodo estudiado</w:t>
      </w:r>
    </w:p>
    <w:p w:rsidR="00E84963" w:rsidRDefault="00E84963" w:rsidP="00EE6EEF">
      <w:pPr>
        <w:pStyle w:val="Prrafodelista"/>
        <w:jc w:val="center"/>
        <w:rPr>
          <w:rFonts w:ascii="Arial" w:hAnsi="Arial" w:cs="Arial"/>
          <w:sz w:val="24"/>
          <w:szCs w:val="24"/>
        </w:rPr>
      </w:pPr>
      <w:r>
        <w:rPr>
          <w:noProof/>
        </w:rPr>
        <w:drawing>
          <wp:inline distT="0" distB="0" distL="0" distR="0" wp14:anchorId="4AED7B85" wp14:editId="402F73DE">
            <wp:extent cx="4676775" cy="2324100"/>
            <wp:effectExtent l="0" t="0" r="9525" b="0"/>
            <wp:docPr id="112" name="Gráfico 1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rsidR="00E84963" w:rsidRDefault="00E84963" w:rsidP="00E84963">
      <w:pPr>
        <w:pStyle w:val="Prrafodelista"/>
        <w:jc w:val="both"/>
        <w:rPr>
          <w:rFonts w:ascii="Arial" w:hAnsi="Arial" w:cs="Arial"/>
          <w:sz w:val="24"/>
          <w:szCs w:val="24"/>
        </w:rPr>
      </w:pPr>
    </w:p>
    <w:p w:rsidR="00E84963" w:rsidRDefault="00E84963" w:rsidP="00EE6EEF">
      <w:pPr>
        <w:pStyle w:val="Prrafodelista"/>
        <w:ind w:left="0"/>
        <w:jc w:val="both"/>
        <w:rPr>
          <w:rFonts w:ascii="Arial" w:hAnsi="Arial" w:cs="Arial"/>
          <w:sz w:val="24"/>
          <w:szCs w:val="24"/>
        </w:rPr>
      </w:pPr>
      <w:r>
        <w:rPr>
          <w:rFonts w:ascii="Arial" w:hAnsi="Arial" w:cs="Arial"/>
          <w:sz w:val="24"/>
          <w:szCs w:val="24"/>
        </w:rPr>
        <w:t>Estas dos zonas en conjunto suman en total un 96% del peso total importado, como se aprecia en la siguiente gráfica:</w:t>
      </w:r>
    </w:p>
    <w:p w:rsidR="00E84963" w:rsidRDefault="00E84963" w:rsidP="00EE6EEF">
      <w:pPr>
        <w:pStyle w:val="Prrafodelista"/>
        <w:jc w:val="center"/>
        <w:rPr>
          <w:rFonts w:ascii="Arial" w:hAnsi="Arial" w:cs="Arial"/>
          <w:sz w:val="24"/>
          <w:szCs w:val="24"/>
        </w:rPr>
      </w:pPr>
      <w:r>
        <w:rPr>
          <w:noProof/>
        </w:rPr>
        <w:drawing>
          <wp:inline distT="0" distB="0" distL="0" distR="0" wp14:anchorId="4DB95A1E" wp14:editId="07014C07">
            <wp:extent cx="4572000" cy="2743200"/>
            <wp:effectExtent l="0" t="0" r="0" b="0"/>
            <wp:docPr id="113" name="Gráfico 1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p>
    <w:p w:rsidR="00E84963" w:rsidRDefault="00E84963" w:rsidP="00E84963">
      <w:pPr>
        <w:pStyle w:val="Prrafodelista"/>
        <w:jc w:val="both"/>
        <w:rPr>
          <w:rFonts w:ascii="Arial" w:hAnsi="Arial" w:cs="Arial"/>
          <w:sz w:val="24"/>
          <w:szCs w:val="24"/>
        </w:rPr>
      </w:pPr>
    </w:p>
    <w:p w:rsidR="00E84963" w:rsidRDefault="00E84963" w:rsidP="00EE6EEF">
      <w:pPr>
        <w:pStyle w:val="Prrafodelista"/>
        <w:ind w:left="0"/>
        <w:jc w:val="both"/>
        <w:rPr>
          <w:rFonts w:ascii="Arial" w:hAnsi="Arial" w:cs="Arial"/>
          <w:sz w:val="24"/>
          <w:szCs w:val="24"/>
        </w:rPr>
      </w:pPr>
      <w:r>
        <w:rPr>
          <w:rFonts w:ascii="Arial" w:hAnsi="Arial" w:cs="Arial"/>
          <w:sz w:val="24"/>
          <w:szCs w:val="24"/>
        </w:rPr>
        <w:t>Me interesa estudiar el comportamiento del resto de las tres zonas francas que conforman el 3% restante</w:t>
      </w:r>
    </w:p>
    <w:p w:rsidR="00E84963" w:rsidRDefault="00E84963" w:rsidP="00EE6EEF">
      <w:pPr>
        <w:pStyle w:val="Prrafodelista"/>
        <w:jc w:val="center"/>
        <w:rPr>
          <w:rFonts w:ascii="Arial" w:hAnsi="Arial" w:cs="Arial"/>
          <w:sz w:val="24"/>
          <w:szCs w:val="24"/>
        </w:rPr>
      </w:pPr>
      <w:r>
        <w:rPr>
          <w:noProof/>
        </w:rPr>
        <w:drawing>
          <wp:inline distT="0" distB="0" distL="0" distR="0" wp14:anchorId="3914691C" wp14:editId="31B1B057">
            <wp:extent cx="4572000" cy="2743200"/>
            <wp:effectExtent l="0" t="0" r="0" b="0"/>
            <wp:docPr id="114" name="Gráfico 1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4"/>
              </a:graphicData>
            </a:graphic>
          </wp:inline>
        </w:drawing>
      </w:r>
    </w:p>
    <w:p w:rsidR="00E84963" w:rsidRPr="00C7059A" w:rsidRDefault="00E84963" w:rsidP="00EE6EEF">
      <w:pPr>
        <w:pStyle w:val="Prrafodelista"/>
        <w:ind w:left="0"/>
        <w:jc w:val="both"/>
        <w:rPr>
          <w:rFonts w:ascii="Arial" w:hAnsi="Arial" w:cs="Arial"/>
          <w:sz w:val="24"/>
          <w:szCs w:val="24"/>
        </w:rPr>
      </w:pPr>
      <w:r>
        <w:rPr>
          <w:rFonts w:ascii="Arial" w:hAnsi="Arial" w:cs="Arial"/>
          <w:sz w:val="24"/>
          <w:szCs w:val="24"/>
        </w:rPr>
        <w:t>Por lo que las siguientes preguntas se responderán solo con los datos de estas tres zonas francas</w:t>
      </w:r>
    </w:p>
    <w:p w:rsidR="00E84963" w:rsidRDefault="00E84963" w:rsidP="00E84963">
      <w:pPr>
        <w:pStyle w:val="Prrafodelista"/>
        <w:jc w:val="both"/>
        <w:rPr>
          <w:rFonts w:ascii="Arial" w:hAnsi="Arial" w:cs="Arial"/>
          <w:sz w:val="24"/>
          <w:szCs w:val="24"/>
        </w:rPr>
      </w:pPr>
    </w:p>
    <w:p w:rsidR="00AD67C9" w:rsidRDefault="00AD67C9" w:rsidP="00AD67C9">
      <w:pPr>
        <w:jc w:val="both"/>
        <w:rPr>
          <w:rFonts w:ascii="Arial" w:hAnsi="Arial" w:cs="Arial"/>
          <w:sz w:val="24"/>
          <w:szCs w:val="24"/>
        </w:rPr>
      </w:pPr>
      <w:r>
        <w:rPr>
          <w:rFonts w:ascii="Arial" w:hAnsi="Arial" w:cs="Arial"/>
          <w:sz w:val="24"/>
          <w:szCs w:val="24"/>
        </w:rPr>
        <w:t>Confirmamos nuestra selección de zonas francas para priorizar los datos que nos interesan de las más significativas con los siguientes histogramas de Frecuencia, Frecuencia relativa y frecuencias acumuladas.</w:t>
      </w:r>
    </w:p>
    <w:p w:rsidR="00AD67C9" w:rsidRDefault="00AD67C9" w:rsidP="00EE6EEF">
      <w:pPr>
        <w:jc w:val="center"/>
        <w:rPr>
          <w:rFonts w:ascii="Arial" w:hAnsi="Arial" w:cs="Arial"/>
          <w:sz w:val="24"/>
          <w:szCs w:val="24"/>
        </w:rPr>
      </w:pPr>
      <w:r>
        <w:rPr>
          <w:noProof/>
        </w:rPr>
        <w:lastRenderedPageBreak/>
        <w:drawing>
          <wp:inline distT="0" distB="0" distL="0" distR="0" wp14:anchorId="3087BA73" wp14:editId="7D058FC2">
            <wp:extent cx="4572000" cy="2743200"/>
            <wp:effectExtent l="0" t="0" r="0" b="0"/>
            <wp:docPr id="182" name="Gráfico 18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inline>
        </w:drawing>
      </w:r>
    </w:p>
    <w:p w:rsidR="00AD67C9" w:rsidRDefault="00AD67C9" w:rsidP="00AD67C9">
      <w:pPr>
        <w:jc w:val="center"/>
        <w:rPr>
          <w:rFonts w:ascii="Arial" w:hAnsi="Arial" w:cs="Arial"/>
          <w:sz w:val="24"/>
          <w:szCs w:val="24"/>
        </w:rPr>
      </w:pPr>
      <w:r>
        <w:rPr>
          <w:noProof/>
        </w:rPr>
        <w:drawing>
          <wp:inline distT="0" distB="0" distL="0" distR="0" wp14:anchorId="74C81CE9" wp14:editId="69B0F970">
            <wp:extent cx="4572000" cy="2743200"/>
            <wp:effectExtent l="0" t="0" r="0" b="0"/>
            <wp:docPr id="183" name="Gráfico 18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6"/>
              </a:graphicData>
            </a:graphic>
          </wp:inline>
        </w:drawing>
      </w:r>
    </w:p>
    <w:p w:rsidR="00AD67C9" w:rsidRDefault="00AD67C9" w:rsidP="00AD67C9">
      <w:pPr>
        <w:jc w:val="center"/>
        <w:rPr>
          <w:rFonts w:ascii="Arial" w:hAnsi="Arial" w:cs="Arial"/>
          <w:sz w:val="24"/>
          <w:szCs w:val="24"/>
        </w:rPr>
      </w:pPr>
      <w:r>
        <w:rPr>
          <w:noProof/>
        </w:rPr>
        <w:lastRenderedPageBreak/>
        <w:drawing>
          <wp:inline distT="0" distB="0" distL="0" distR="0" wp14:anchorId="2E36865D" wp14:editId="6DA492A3">
            <wp:extent cx="4572000" cy="2743200"/>
            <wp:effectExtent l="0" t="0" r="0" b="0"/>
            <wp:docPr id="184" name="Gráfico 18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7"/>
              </a:graphicData>
            </a:graphic>
          </wp:inline>
        </w:drawing>
      </w:r>
    </w:p>
    <w:p w:rsidR="00AD67C9" w:rsidRDefault="00AD67C9" w:rsidP="00AD67C9">
      <w:pPr>
        <w:jc w:val="center"/>
        <w:rPr>
          <w:rFonts w:ascii="Arial" w:hAnsi="Arial" w:cs="Arial"/>
          <w:sz w:val="24"/>
          <w:szCs w:val="24"/>
        </w:rPr>
      </w:pPr>
      <w:r>
        <w:rPr>
          <w:noProof/>
        </w:rPr>
        <w:drawing>
          <wp:inline distT="0" distB="0" distL="0" distR="0" wp14:anchorId="57FA7AE0" wp14:editId="636D712D">
            <wp:extent cx="4572000" cy="2743200"/>
            <wp:effectExtent l="0" t="0" r="0" b="0"/>
            <wp:docPr id="185" name="Gráfico 18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inline>
        </w:drawing>
      </w:r>
    </w:p>
    <w:p w:rsidR="00AD67C9" w:rsidRPr="00932D12" w:rsidRDefault="00AD67C9" w:rsidP="00AD67C9">
      <w:pPr>
        <w:rPr>
          <w:rFonts w:ascii="Arial" w:hAnsi="Arial" w:cs="Arial"/>
          <w:sz w:val="24"/>
          <w:szCs w:val="24"/>
        </w:rPr>
      </w:pPr>
      <w:r>
        <w:rPr>
          <w:rFonts w:ascii="Arial" w:hAnsi="Arial" w:cs="Arial"/>
          <w:sz w:val="24"/>
          <w:szCs w:val="24"/>
        </w:rPr>
        <w:t>Estos histogramas nos confirman la idea de que el mayor valor de datos que nos interesan se encuentra en las zonas francas que elegimos</w:t>
      </w:r>
    </w:p>
    <w:p w:rsidR="00AD67C9" w:rsidRPr="00EE6EEF" w:rsidRDefault="00AD67C9" w:rsidP="00EE6EEF">
      <w:pPr>
        <w:jc w:val="both"/>
        <w:rPr>
          <w:rFonts w:ascii="Arial" w:hAnsi="Arial" w:cs="Arial"/>
          <w:sz w:val="24"/>
          <w:szCs w:val="24"/>
        </w:rPr>
      </w:pPr>
    </w:p>
    <w:p w:rsidR="00E84963" w:rsidRPr="00EE6EEF" w:rsidRDefault="00E84963" w:rsidP="00EE6EEF">
      <w:pPr>
        <w:pStyle w:val="Prrafodelista"/>
        <w:numPr>
          <w:ilvl w:val="0"/>
          <w:numId w:val="36"/>
        </w:numPr>
        <w:jc w:val="both"/>
        <w:rPr>
          <w:rFonts w:ascii="Arial" w:hAnsi="Arial" w:cs="Arial"/>
          <w:sz w:val="24"/>
          <w:szCs w:val="24"/>
        </w:rPr>
      </w:pPr>
      <w:r w:rsidRPr="00EE6EEF">
        <w:rPr>
          <w:rFonts w:ascii="Arial" w:hAnsi="Arial" w:cs="Arial"/>
          <w:sz w:val="24"/>
          <w:szCs w:val="24"/>
        </w:rPr>
        <w:t>¿Cómo se ha comportado la importación de este arancel a través de los años?</w:t>
      </w:r>
    </w:p>
    <w:p w:rsidR="00E84963" w:rsidRDefault="00E84963" w:rsidP="00EE6EEF">
      <w:pPr>
        <w:pStyle w:val="Prrafodelista"/>
        <w:ind w:left="0"/>
        <w:jc w:val="both"/>
        <w:rPr>
          <w:rFonts w:ascii="Arial" w:hAnsi="Arial" w:cs="Arial"/>
          <w:sz w:val="24"/>
          <w:szCs w:val="24"/>
        </w:rPr>
      </w:pPr>
      <w:r>
        <w:rPr>
          <w:rFonts w:ascii="Arial" w:hAnsi="Arial" w:cs="Arial"/>
          <w:sz w:val="24"/>
          <w:szCs w:val="24"/>
        </w:rPr>
        <w:t xml:space="preserve">Este arancel ha sido importado generalmente en las mismas cantidades cada año, por diferentes </w:t>
      </w:r>
      <w:r w:rsidR="009E200F">
        <w:rPr>
          <w:rFonts w:ascii="Arial" w:hAnsi="Arial" w:cs="Arial"/>
          <w:sz w:val="24"/>
          <w:szCs w:val="24"/>
        </w:rPr>
        <w:t>zonas francas. En los años 2018 y 2019, solo fue importado por una zona franca</w:t>
      </w:r>
    </w:p>
    <w:p w:rsidR="00C7059A" w:rsidRPr="00EE6EEF" w:rsidRDefault="00E84963" w:rsidP="00EE6EEF">
      <w:pPr>
        <w:pStyle w:val="Prrafodelista"/>
        <w:jc w:val="both"/>
        <w:rPr>
          <w:rFonts w:ascii="Arial" w:hAnsi="Arial" w:cs="Arial"/>
          <w:sz w:val="24"/>
          <w:szCs w:val="24"/>
        </w:rPr>
      </w:pPr>
      <w:r>
        <w:rPr>
          <w:noProof/>
        </w:rPr>
        <w:lastRenderedPageBreak/>
        <w:drawing>
          <wp:inline distT="0" distB="0" distL="0" distR="0" wp14:anchorId="2AA58DCF" wp14:editId="34253046">
            <wp:extent cx="5612130" cy="2427605"/>
            <wp:effectExtent l="0" t="0" r="7620" b="10795"/>
            <wp:docPr id="115" name="Gráfico 1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p w:rsidR="00C7059A" w:rsidRPr="003047C2" w:rsidRDefault="00C7059A" w:rsidP="00E84963">
      <w:pPr>
        <w:pStyle w:val="Prrafodelista"/>
        <w:jc w:val="both"/>
        <w:rPr>
          <w:rFonts w:ascii="Arial" w:hAnsi="Arial" w:cs="Arial"/>
          <w:sz w:val="24"/>
          <w:szCs w:val="24"/>
        </w:rPr>
      </w:pPr>
    </w:p>
    <w:p w:rsidR="00E84963" w:rsidRDefault="00E84963" w:rsidP="008A7DC2">
      <w:pPr>
        <w:pStyle w:val="Prrafodelista"/>
        <w:numPr>
          <w:ilvl w:val="0"/>
          <w:numId w:val="36"/>
        </w:numPr>
        <w:jc w:val="both"/>
        <w:rPr>
          <w:rFonts w:ascii="Arial" w:hAnsi="Arial" w:cs="Arial"/>
          <w:sz w:val="24"/>
          <w:szCs w:val="24"/>
        </w:rPr>
      </w:pPr>
      <w:r w:rsidRPr="003047C2">
        <w:rPr>
          <w:rFonts w:ascii="Arial" w:hAnsi="Arial" w:cs="Arial"/>
          <w:sz w:val="24"/>
          <w:szCs w:val="24"/>
        </w:rPr>
        <w:t>¿</w:t>
      </w:r>
      <w:r w:rsidR="009E200F">
        <w:rPr>
          <w:rFonts w:ascii="Arial" w:hAnsi="Arial" w:cs="Arial"/>
          <w:sz w:val="24"/>
          <w:szCs w:val="24"/>
        </w:rPr>
        <w:t xml:space="preserve">Por cuál vía suele </w:t>
      </w:r>
      <w:r w:rsidRPr="003047C2">
        <w:rPr>
          <w:rFonts w:ascii="Arial" w:hAnsi="Arial" w:cs="Arial"/>
          <w:sz w:val="24"/>
          <w:szCs w:val="24"/>
        </w:rPr>
        <w:t>llega</w:t>
      </w:r>
      <w:r w:rsidR="009E200F">
        <w:rPr>
          <w:rFonts w:ascii="Arial" w:hAnsi="Arial" w:cs="Arial"/>
          <w:sz w:val="24"/>
          <w:szCs w:val="24"/>
        </w:rPr>
        <w:t>r</w:t>
      </w:r>
      <w:r w:rsidRPr="003047C2">
        <w:rPr>
          <w:rFonts w:ascii="Arial" w:hAnsi="Arial" w:cs="Arial"/>
          <w:sz w:val="24"/>
          <w:szCs w:val="24"/>
        </w:rPr>
        <w:t xml:space="preserve"> la mayoría de esta mercancía?</w:t>
      </w:r>
    </w:p>
    <w:p w:rsidR="009E200F" w:rsidRDefault="009E200F" w:rsidP="00EE6EEF">
      <w:pPr>
        <w:pStyle w:val="Prrafodelista"/>
        <w:ind w:left="360"/>
        <w:jc w:val="both"/>
        <w:rPr>
          <w:rFonts w:ascii="Arial" w:hAnsi="Arial" w:cs="Arial"/>
          <w:sz w:val="24"/>
          <w:szCs w:val="24"/>
        </w:rPr>
      </w:pPr>
      <w:r>
        <w:rPr>
          <w:rFonts w:ascii="Arial" w:hAnsi="Arial" w:cs="Arial"/>
          <w:sz w:val="24"/>
          <w:szCs w:val="24"/>
        </w:rPr>
        <w:t xml:space="preserve">La mayoría de esta mercancía suele llegar por vía </w:t>
      </w:r>
      <w:r w:rsidR="007121B3">
        <w:rPr>
          <w:rFonts w:ascii="Arial" w:hAnsi="Arial" w:cs="Arial"/>
          <w:sz w:val="24"/>
          <w:szCs w:val="24"/>
        </w:rPr>
        <w:t>marítima</w:t>
      </w:r>
    </w:p>
    <w:p w:rsidR="009E200F" w:rsidRPr="003047C2" w:rsidRDefault="009E200F" w:rsidP="00EE6EEF">
      <w:pPr>
        <w:pStyle w:val="Prrafodelista"/>
        <w:jc w:val="center"/>
        <w:rPr>
          <w:rFonts w:ascii="Arial" w:hAnsi="Arial" w:cs="Arial"/>
          <w:sz w:val="24"/>
          <w:szCs w:val="24"/>
        </w:rPr>
      </w:pPr>
      <w:r>
        <w:rPr>
          <w:noProof/>
        </w:rPr>
        <w:drawing>
          <wp:inline distT="0" distB="0" distL="0" distR="0" wp14:anchorId="057A6426" wp14:editId="724BDE55">
            <wp:extent cx="4286250" cy="2276475"/>
            <wp:effectExtent l="0" t="0" r="0" b="9525"/>
            <wp:docPr id="116" name="Gráfico 1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0"/>
              </a:graphicData>
            </a:graphic>
          </wp:inline>
        </w:drawing>
      </w:r>
    </w:p>
    <w:p w:rsidR="00E84963" w:rsidRDefault="00E84963" w:rsidP="008A7DC2">
      <w:pPr>
        <w:pStyle w:val="Prrafodelista"/>
        <w:numPr>
          <w:ilvl w:val="0"/>
          <w:numId w:val="36"/>
        </w:numPr>
        <w:jc w:val="both"/>
        <w:rPr>
          <w:rFonts w:ascii="Arial" w:hAnsi="Arial" w:cs="Arial"/>
          <w:sz w:val="24"/>
          <w:szCs w:val="24"/>
        </w:rPr>
      </w:pPr>
      <w:r w:rsidRPr="003047C2">
        <w:rPr>
          <w:rFonts w:ascii="Arial" w:hAnsi="Arial" w:cs="Arial"/>
          <w:sz w:val="24"/>
          <w:szCs w:val="24"/>
        </w:rPr>
        <w:t>¿Cómo se comporta el FOB de este arancel?</w:t>
      </w:r>
    </w:p>
    <w:p w:rsidR="009E200F" w:rsidRDefault="009E200F" w:rsidP="00EE6EEF">
      <w:pPr>
        <w:pStyle w:val="Prrafodelista"/>
        <w:ind w:left="360"/>
        <w:jc w:val="both"/>
        <w:rPr>
          <w:rFonts w:ascii="Arial" w:hAnsi="Arial" w:cs="Arial"/>
          <w:sz w:val="24"/>
          <w:szCs w:val="24"/>
        </w:rPr>
      </w:pPr>
      <w:r>
        <w:rPr>
          <w:rFonts w:ascii="Arial" w:hAnsi="Arial" w:cs="Arial"/>
          <w:sz w:val="24"/>
          <w:szCs w:val="24"/>
        </w:rPr>
        <w:t>El FOB total pagado por año se comporta siguiendo el comportamiento de la cantidad de peso importado por año</w:t>
      </w:r>
    </w:p>
    <w:p w:rsidR="00C7059A" w:rsidRPr="0088690B" w:rsidRDefault="009E200F" w:rsidP="00EE6EEF">
      <w:pPr>
        <w:pStyle w:val="Prrafodelista"/>
        <w:ind w:left="360"/>
        <w:jc w:val="center"/>
        <w:rPr>
          <w:rFonts w:ascii="Arial" w:hAnsi="Arial" w:cs="Arial"/>
          <w:sz w:val="24"/>
          <w:szCs w:val="24"/>
        </w:rPr>
      </w:pPr>
      <w:r>
        <w:rPr>
          <w:noProof/>
        </w:rPr>
        <w:drawing>
          <wp:inline distT="0" distB="0" distL="0" distR="0" wp14:anchorId="53CE3051" wp14:editId="42759F20">
            <wp:extent cx="5612130" cy="2105025"/>
            <wp:effectExtent l="0" t="0" r="7620" b="9525"/>
            <wp:docPr id="117" name="Gráfico 1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1"/>
              </a:graphicData>
            </a:graphic>
          </wp:inline>
        </w:drawing>
      </w:r>
    </w:p>
    <w:p w:rsidR="00C7059A" w:rsidRPr="003047C2" w:rsidRDefault="00C7059A" w:rsidP="009E200F">
      <w:pPr>
        <w:pStyle w:val="Prrafodelista"/>
        <w:jc w:val="both"/>
        <w:rPr>
          <w:rFonts w:ascii="Arial" w:hAnsi="Arial" w:cs="Arial"/>
          <w:sz w:val="24"/>
          <w:szCs w:val="24"/>
        </w:rPr>
      </w:pPr>
    </w:p>
    <w:p w:rsidR="00E84963" w:rsidRDefault="00E84963" w:rsidP="008A7DC2">
      <w:pPr>
        <w:pStyle w:val="Prrafodelista"/>
        <w:numPr>
          <w:ilvl w:val="0"/>
          <w:numId w:val="36"/>
        </w:numPr>
        <w:jc w:val="both"/>
        <w:rPr>
          <w:rFonts w:ascii="Arial" w:hAnsi="Arial" w:cs="Arial"/>
          <w:sz w:val="24"/>
          <w:szCs w:val="24"/>
        </w:rPr>
      </w:pPr>
      <w:r w:rsidRPr="003047C2">
        <w:rPr>
          <w:rFonts w:ascii="Arial" w:hAnsi="Arial" w:cs="Arial"/>
          <w:sz w:val="24"/>
          <w:szCs w:val="24"/>
        </w:rPr>
        <w:lastRenderedPageBreak/>
        <w:t xml:space="preserve">¿Promedio de peso </w:t>
      </w:r>
      <w:r>
        <w:rPr>
          <w:rFonts w:ascii="Arial" w:hAnsi="Arial" w:cs="Arial"/>
          <w:sz w:val="24"/>
          <w:szCs w:val="24"/>
        </w:rPr>
        <w:t>neto</w:t>
      </w:r>
      <w:r w:rsidRPr="003047C2">
        <w:rPr>
          <w:rFonts w:ascii="Arial" w:hAnsi="Arial" w:cs="Arial"/>
          <w:sz w:val="24"/>
          <w:szCs w:val="24"/>
        </w:rPr>
        <w:t xml:space="preserve"> </w:t>
      </w:r>
      <w:r w:rsidR="007121B3">
        <w:rPr>
          <w:rFonts w:ascii="Arial" w:hAnsi="Arial" w:cs="Arial"/>
          <w:sz w:val="24"/>
          <w:szCs w:val="24"/>
        </w:rPr>
        <w:t>importado</w:t>
      </w:r>
      <w:r w:rsidRPr="003047C2">
        <w:rPr>
          <w:rFonts w:ascii="Arial" w:hAnsi="Arial" w:cs="Arial"/>
          <w:sz w:val="24"/>
          <w:szCs w:val="24"/>
        </w:rPr>
        <w:t xml:space="preserve"> en el periodo estudiado?</w:t>
      </w:r>
    </w:p>
    <w:p w:rsidR="009E200F" w:rsidRDefault="009E200F" w:rsidP="009E200F">
      <w:pPr>
        <w:pStyle w:val="Prrafodelista"/>
        <w:jc w:val="center"/>
        <w:rPr>
          <w:rFonts w:ascii="Arial" w:hAnsi="Arial" w:cs="Arial"/>
          <w:sz w:val="24"/>
          <w:szCs w:val="24"/>
        </w:rPr>
      </w:pPr>
      <w:r w:rsidRPr="009E200F">
        <w:rPr>
          <w:rFonts w:ascii="Arial" w:hAnsi="Arial" w:cs="Arial"/>
          <w:noProof/>
          <w:sz w:val="24"/>
          <w:szCs w:val="24"/>
        </w:rPr>
        <w:drawing>
          <wp:inline distT="0" distB="0" distL="0" distR="0" wp14:anchorId="5014FBC1" wp14:editId="4E41B360">
            <wp:extent cx="3534268" cy="400106"/>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534268" cy="400106"/>
                    </a:xfrm>
                    <a:prstGeom prst="rect">
                      <a:avLst/>
                    </a:prstGeom>
                  </pic:spPr>
                </pic:pic>
              </a:graphicData>
            </a:graphic>
          </wp:inline>
        </w:drawing>
      </w:r>
    </w:p>
    <w:p w:rsidR="00C7059A" w:rsidRDefault="00C7059A" w:rsidP="009E200F">
      <w:pPr>
        <w:pStyle w:val="Prrafodelista"/>
        <w:jc w:val="center"/>
        <w:rPr>
          <w:rFonts w:ascii="Arial" w:hAnsi="Arial" w:cs="Arial"/>
          <w:sz w:val="24"/>
          <w:szCs w:val="24"/>
        </w:rPr>
      </w:pPr>
    </w:p>
    <w:p w:rsidR="00C7059A" w:rsidRDefault="00C7059A" w:rsidP="00C7059A">
      <w:pPr>
        <w:pStyle w:val="Prrafodelista"/>
        <w:jc w:val="both"/>
        <w:rPr>
          <w:rFonts w:ascii="Arial" w:hAnsi="Arial" w:cs="Arial"/>
          <w:sz w:val="24"/>
          <w:szCs w:val="24"/>
        </w:rPr>
      </w:pPr>
      <w:r>
        <w:rPr>
          <w:rFonts w:ascii="Arial" w:hAnsi="Arial" w:cs="Arial"/>
          <w:sz w:val="24"/>
          <w:szCs w:val="24"/>
        </w:rPr>
        <w:t>Con estos datos podemos observar el comportamiento del peso como una distribución normal</w:t>
      </w:r>
    </w:p>
    <w:p w:rsidR="00C7059A" w:rsidRDefault="00697B19" w:rsidP="009E200F">
      <w:pPr>
        <w:pStyle w:val="Prrafodelista"/>
        <w:jc w:val="center"/>
        <w:rPr>
          <w:rFonts w:ascii="Arial" w:hAnsi="Arial" w:cs="Arial"/>
          <w:sz w:val="24"/>
          <w:szCs w:val="24"/>
        </w:rPr>
      </w:pPr>
      <w:r>
        <w:rPr>
          <w:rFonts w:ascii="Arial" w:hAnsi="Arial" w:cs="Arial"/>
          <w:noProof/>
          <w:sz w:val="24"/>
          <w:szCs w:val="24"/>
        </w:rPr>
        <w:drawing>
          <wp:inline distT="0" distB="0" distL="0" distR="0">
            <wp:extent cx="4352925" cy="326494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84NETO-LOG.png"/>
                    <pic:cNvPicPr/>
                  </pic:nvPicPr>
                  <pic:blipFill>
                    <a:blip r:embed="rId143">
                      <a:extLst>
                        <a:ext uri="{28A0092B-C50C-407E-A947-70E740481C1C}">
                          <a14:useLocalDpi xmlns:a14="http://schemas.microsoft.com/office/drawing/2010/main" val="0"/>
                        </a:ext>
                      </a:extLst>
                    </a:blip>
                    <a:stretch>
                      <a:fillRect/>
                    </a:stretch>
                  </pic:blipFill>
                  <pic:spPr>
                    <a:xfrm>
                      <a:off x="0" y="0"/>
                      <a:ext cx="4359495" cy="3269868"/>
                    </a:xfrm>
                    <a:prstGeom prst="rect">
                      <a:avLst/>
                    </a:prstGeom>
                  </pic:spPr>
                </pic:pic>
              </a:graphicData>
            </a:graphic>
          </wp:inline>
        </w:drawing>
      </w:r>
    </w:p>
    <w:p w:rsidR="0060026B" w:rsidRDefault="0060026B" w:rsidP="0060026B">
      <w:pPr>
        <w:jc w:val="both"/>
        <w:rPr>
          <w:rFonts w:ascii="Arial" w:hAnsi="Arial" w:cs="Arial"/>
          <w:sz w:val="24"/>
          <w:szCs w:val="24"/>
        </w:rPr>
      </w:pPr>
      <w:r>
        <w:rPr>
          <w:rFonts w:ascii="Arial" w:hAnsi="Arial" w:cs="Arial"/>
          <w:sz w:val="24"/>
          <w:szCs w:val="24"/>
        </w:rPr>
        <w:t>En este diagrama podemos observar como el histograma no sigue la forma característica de campana que poseen las distribuciones normales, esto lo podemos ver en los picos que hay en los extremos de la distribución de los datos. Debido a esto podemos concluir que los datos no siguen esta distribución.</w:t>
      </w:r>
    </w:p>
    <w:p w:rsidR="0060026B" w:rsidRPr="003047C2" w:rsidRDefault="0060026B" w:rsidP="009E200F">
      <w:pPr>
        <w:pStyle w:val="Prrafodelista"/>
        <w:jc w:val="center"/>
        <w:rPr>
          <w:rFonts w:ascii="Arial" w:hAnsi="Arial" w:cs="Arial"/>
          <w:sz w:val="24"/>
          <w:szCs w:val="24"/>
        </w:rPr>
      </w:pPr>
    </w:p>
    <w:p w:rsidR="00E84963" w:rsidRDefault="00E84963" w:rsidP="008A7DC2">
      <w:pPr>
        <w:pStyle w:val="Prrafodelista"/>
        <w:numPr>
          <w:ilvl w:val="0"/>
          <w:numId w:val="36"/>
        </w:numPr>
        <w:jc w:val="both"/>
        <w:rPr>
          <w:rFonts w:ascii="Arial" w:hAnsi="Arial" w:cs="Arial"/>
          <w:sz w:val="24"/>
          <w:szCs w:val="24"/>
        </w:rPr>
      </w:pPr>
      <w:r w:rsidRPr="003047C2">
        <w:rPr>
          <w:rFonts w:ascii="Arial" w:hAnsi="Arial" w:cs="Arial"/>
          <w:sz w:val="24"/>
          <w:szCs w:val="24"/>
        </w:rPr>
        <w:t>¿Promedio de valor FOB pagado en el periodo estudiado?</w:t>
      </w:r>
    </w:p>
    <w:p w:rsidR="009E200F" w:rsidRDefault="009E200F" w:rsidP="009E200F">
      <w:pPr>
        <w:pStyle w:val="Prrafodelista"/>
        <w:jc w:val="center"/>
        <w:rPr>
          <w:rFonts w:ascii="Arial" w:hAnsi="Arial" w:cs="Arial"/>
          <w:sz w:val="24"/>
          <w:szCs w:val="24"/>
        </w:rPr>
      </w:pPr>
      <w:r w:rsidRPr="009E200F">
        <w:rPr>
          <w:rFonts w:ascii="Arial" w:hAnsi="Arial" w:cs="Arial"/>
          <w:noProof/>
          <w:sz w:val="24"/>
          <w:szCs w:val="24"/>
        </w:rPr>
        <w:drawing>
          <wp:inline distT="0" distB="0" distL="0" distR="0" wp14:anchorId="7F4242AC" wp14:editId="49F71900">
            <wp:extent cx="3543795" cy="362001"/>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543795" cy="362001"/>
                    </a:xfrm>
                    <a:prstGeom prst="rect">
                      <a:avLst/>
                    </a:prstGeom>
                  </pic:spPr>
                </pic:pic>
              </a:graphicData>
            </a:graphic>
          </wp:inline>
        </w:drawing>
      </w:r>
    </w:p>
    <w:p w:rsidR="00C7059A" w:rsidRDefault="00C7059A" w:rsidP="00EE6EEF">
      <w:pPr>
        <w:pStyle w:val="Prrafodelista"/>
        <w:ind w:left="0"/>
        <w:rPr>
          <w:rFonts w:ascii="Arial" w:hAnsi="Arial" w:cs="Arial"/>
          <w:sz w:val="24"/>
          <w:szCs w:val="24"/>
        </w:rPr>
      </w:pPr>
      <w:r>
        <w:rPr>
          <w:rFonts w:ascii="Arial" w:hAnsi="Arial" w:cs="Arial"/>
          <w:sz w:val="24"/>
          <w:szCs w:val="24"/>
        </w:rPr>
        <w:t>Con estos datos podemos analizar el comportamiento del FOB como una distribución normal</w:t>
      </w:r>
    </w:p>
    <w:p w:rsidR="0076309A" w:rsidRDefault="0076309A" w:rsidP="009E200F">
      <w:pPr>
        <w:pStyle w:val="Prrafodelista"/>
        <w:jc w:val="center"/>
        <w:rPr>
          <w:rFonts w:ascii="Arial" w:hAnsi="Arial" w:cs="Arial"/>
          <w:sz w:val="24"/>
          <w:szCs w:val="24"/>
        </w:rPr>
      </w:pPr>
    </w:p>
    <w:p w:rsidR="0076309A" w:rsidRDefault="0084033D" w:rsidP="009E200F">
      <w:pPr>
        <w:pStyle w:val="Prrafodelista"/>
        <w:jc w:val="center"/>
        <w:rPr>
          <w:rFonts w:ascii="Arial" w:hAnsi="Arial" w:cs="Arial"/>
          <w:sz w:val="24"/>
          <w:szCs w:val="24"/>
        </w:rPr>
      </w:pPr>
      <w:r>
        <w:rPr>
          <w:rFonts w:ascii="Arial" w:hAnsi="Arial" w:cs="Arial"/>
          <w:noProof/>
          <w:sz w:val="24"/>
          <w:szCs w:val="24"/>
        </w:rPr>
        <w:lastRenderedPageBreak/>
        <w:drawing>
          <wp:inline distT="0" distB="0" distL="0" distR="0">
            <wp:extent cx="3857625" cy="2893437"/>
            <wp:effectExtent l="0" t="0" r="0" b="254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84FOB-LOG.png"/>
                    <pic:cNvPicPr/>
                  </pic:nvPicPr>
                  <pic:blipFill>
                    <a:blip r:embed="rId145">
                      <a:extLst>
                        <a:ext uri="{28A0092B-C50C-407E-A947-70E740481C1C}">
                          <a14:useLocalDpi xmlns:a14="http://schemas.microsoft.com/office/drawing/2010/main" val="0"/>
                        </a:ext>
                      </a:extLst>
                    </a:blip>
                    <a:stretch>
                      <a:fillRect/>
                    </a:stretch>
                  </pic:blipFill>
                  <pic:spPr>
                    <a:xfrm>
                      <a:off x="0" y="0"/>
                      <a:ext cx="3860337" cy="2895471"/>
                    </a:xfrm>
                    <a:prstGeom prst="rect">
                      <a:avLst/>
                    </a:prstGeom>
                  </pic:spPr>
                </pic:pic>
              </a:graphicData>
            </a:graphic>
          </wp:inline>
        </w:drawing>
      </w:r>
    </w:p>
    <w:p w:rsidR="0060026B" w:rsidRDefault="0060026B" w:rsidP="0060026B">
      <w:pPr>
        <w:jc w:val="both"/>
        <w:rPr>
          <w:rFonts w:ascii="Arial" w:hAnsi="Arial" w:cs="Arial"/>
          <w:sz w:val="24"/>
          <w:szCs w:val="24"/>
        </w:rPr>
      </w:pPr>
      <w:r>
        <w:rPr>
          <w:rFonts w:ascii="Arial" w:hAnsi="Arial" w:cs="Arial"/>
          <w:sz w:val="24"/>
          <w:szCs w:val="24"/>
        </w:rPr>
        <w:t>En este diagrama podemos observar como el histograma no sigue la forma característica de campana que poseen las distribuciones normales, por lo que podemos concluir que los datos no siguen esta distribución.</w:t>
      </w:r>
    </w:p>
    <w:p w:rsidR="001807EB" w:rsidRPr="003047C2" w:rsidRDefault="001807EB" w:rsidP="0060026B">
      <w:pPr>
        <w:pStyle w:val="Prrafodelista"/>
        <w:ind w:left="0"/>
        <w:jc w:val="center"/>
        <w:rPr>
          <w:rFonts w:ascii="Arial" w:hAnsi="Arial" w:cs="Arial"/>
          <w:sz w:val="24"/>
          <w:szCs w:val="24"/>
        </w:rPr>
      </w:pPr>
    </w:p>
    <w:p w:rsidR="00E84963" w:rsidRDefault="00E84963" w:rsidP="0060026B">
      <w:pPr>
        <w:pStyle w:val="Prrafodelista"/>
        <w:numPr>
          <w:ilvl w:val="0"/>
          <w:numId w:val="36"/>
        </w:numPr>
        <w:jc w:val="both"/>
        <w:rPr>
          <w:rFonts w:ascii="Arial" w:hAnsi="Arial" w:cs="Arial"/>
          <w:sz w:val="24"/>
          <w:szCs w:val="24"/>
        </w:rPr>
      </w:pPr>
      <w:r w:rsidRPr="003047C2">
        <w:rPr>
          <w:rFonts w:ascii="Arial" w:hAnsi="Arial" w:cs="Arial"/>
          <w:sz w:val="24"/>
          <w:szCs w:val="24"/>
        </w:rPr>
        <w:t xml:space="preserve">¿Cuál es la correlación entre peso </w:t>
      </w:r>
      <w:r>
        <w:rPr>
          <w:rFonts w:ascii="Arial" w:hAnsi="Arial" w:cs="Arial"/>
          <w:sz w:val="24"/>
          <w:szCs w:val="24"/>
        </w:rPr>
        <w:t>neto</w:t>
      </w:r>
      <w:r w:rsidRPr="003047C2">
        <w:rPr>
          <w:rFonts w:ascii="Arial" w:hAnsi="Arial" w:cs="Arial"/>
          <w:sz w:val="24"/>
          <w:szCs w:val="24"/>
        </w:rPr>
        <w:t xml:space="preserve"> y valor FOB?</w:t>
      </w:r>
    </w:p>
    <w:p w:rsidR="0076309A" w:rsidRDefault="00F11CE4" w:rsidP="0060026B">
      <w:pPr>
        <w:jc w:val="both"/>
        <w:rPr>
          <w:rFonts w:ascii="Arial" w:hAnsi="Arial" w:cs="Arial"/>
          <w:sz w:val="24"/>
          <w:szCs w:val="24"/>
        </w:rPr>
      </w:pPr>
      <w:r>
        <w:rPr>
          <w:rFonts w:ascii="Arial" w:hAnsi="Arial" w:cs="Arial"/>
          <w:sz w:val="24"/>
          <w:szCs w:val="24"/>
        </w:rPr>
        <w:t xml:space="preserve">La relación de estas dos variables en esta base de datos la podemos observar en las  siguientes </w:t>
      </w:r>
      <w:r w:rsidR="00C7059A">
        <w:rPr>
          <w:rFonts w:ascii="Arial" w:hAnsi="Arial" w:cs="Arial"/>
          <w:sz w:val="24"/>
          <w:szCs w:val="24"/>
        </w:rPr>
        <w:t>gráficas</w:t>
      </w:r>
      <w:r>
        <w:rPr>
          <w:rFonts w:ascii="Arial" w:hAnsi="Arial" w:cs="Arial"/>
          <w:sz w:val="24"/>
          <w:szCs w:val="24"/>
        </w:rPr>
        <w:t>.</w:t>
      </w:r>
    </w:p>
    <w:p w:rsidR="00B7216B" w:rsidRDefault="00B7216B" w:rsidP="00B7216B">
      <w:pPr>
        <w:jc w:val="both"/>
        <w:rPr>
          <w:rFonts w:ascii="Arial" w:hAnsi="Arial" w:cs="Arial"/>
          <w:sz w:val="24"/>
          <w:szCs w:val="24"/>
        </w:rPr>
      </w:pPr>
    </w:p>
    <w:p w:rsidR="00B7216B" w:rsidRDefault="00B7216B" w:rsidP="00B7216B">
      <w:pPr>
        <w:jc w:val="center"/>
        <w:rPr>
          <w:rFonts w:ascii="Arial" w:hAnsi="Arial" w:cs="Arial"/>
          <w:sz w:val="24"/>
          <w:szCs w:val="24"/>
        </w:rPr>
      </w:pPr>
      <w:r w:rsidRPr="00B7216B">
        <w:rPr>
          <w:rFonts w:ascii="Arial" w:hAnsi="Arial" w:cs="Arial"/>
          <w:noProof/>
          <w:sz w:val="24"/>
          <w:szCs w:val="24"/>
        </w:rPr>
        <w:drawing>
          <wp:inline distT="0" distB="0" distL="0" distR="0" wp14:anchorId="35CDE635" wp14:editId="27F4FE8F">
            <wp:extent cx="4899635" cy="317182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902680" cy="3173796"/>
                    </a:xfrm>
                    <a:prstGeom prst="rect">
                      <a:avLst/>
                    </a:prstGeom>
                  </pic:spPr>
                </pic:pic>
              </a:graphicData>
            </a:graphic>
          </wp:inline>
        </w:drawing>
      </w:r>
    </w:p>
    <w:p w:rsidR="001807EB" w:rsidRDefault="001807EB" w:rsidP="001807EB">
      <w:pPr>
        <w:jc w:val="both"/>
        <w:rPr>
          <w:rFonts w:ascii="Arial" w:hAnsi="Arial" w:cs="Arial"/>
          <w:sz w:val="24"/>
          <w:szCs w:val="24"/>
        </w:rPr>
      </w:pPr>
      <w:r>
        <w:rPr>
          <w:rFonts w:ascii="Arial" w:hAnsi="Arial" w:cs="Arial"/>
          <w:sz w:val="24"/>
          <w:szCs w:val="24"/>
        </w:rPr>
        <w:lastRenderedPageBreak/>
        <w:t>Esta grafica muestra la regresión lineal de toda la muestra tomada, pero como se observa, existen unos puntos que se encuentran muy lejos de la mayoría de puntos, por lo cual realizamos la regresión nuevamente sin tomar en cuenta estos puntos.</w:t>
      </w:r>
    </w:p>
    <w:p w:rsidR="001807EB" w:rsidRDefault="001807EB" w:rsidP="001807EB">
      <w:pPr>
        <w:jc w:val="both"/>
        <w:rPr>
          <w:rFonts w:ascii="Arial" w:hAnsi="Arial" w:cs="Arial"/>
          <w:sz w:val="24"/>
          <w:szCs w:val="24"/>
        </w:rPr>
      </w:pPr>
    </w:p>
    <w:p w:rsidR="001807EB" w:rsidRDefault="001807EB" w:rsidP="001807EB">
      <w:pPr>
        <w:jc w:val="center"/>
        <w:rPr>
          <w:rFonts w:ascii="Arial" w:hAnsi="Arial" w:cs="Arial"/>
          <w:sz w:val="24"/>
          <w:szCs w:val="24"/>
        </w:rPr>
      </w:pPr>
      <w:r w:rsidRPr="001807EB">
        <w:rPr>
          <w:rFonts w:ascii="Arial" w:hAnsi="Arial" w:cs="Arial"/>
          <w:noProof/>
          <w:sz w:val="24"/>
          <w:szCs w:val="24"/>
        </w:rPr>
        <w:drawing>
          <wp:inline distT="0" distB="0" distL="0" distR="0" wp14:anchorId="100555C7" wp14:editId="3B0E856D">
            <wp:extent cx="4458322" cy="2610214"/>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458322" cy="2610214"/>
                    </a:xfrm>
                    <a:prstGeom prst="rect">
                      <a:avLst/>
                    </a:prstGeom>
                  </pic:spPr>
                </pic:pic>
              </a:graphicData>
            </a:graphic>
          </wp:inline>
        </w:drawing>
      </w:r>
    </w:p>
    <w:p w:rsidR="001807EB" w:rsidRDefault="001807EB" w:rsidP="001807EB">
      <w:pPr>
        <w:jc w:val="both"/>
        <w:rPr>
          <w:rFonts w:ascii="Arial" w:hAnsi="Arial" w:cs="Arial"/>
          <w:sz w:val="24"/>
          <w:szCs w:val="24"/>
        </w:rPr>
      </w:pPr>
    </w:p>
    <w:p w:rsidR="00B7216B" w:rsidRDefault="001807EB" w:rsidP="00E84963">
      <w:pPr>
        <w:jc w:val="both"/>
        <w:rPr>
          <w:rFonts w:ascii="Arial" w:hAnsi="Arial" w:cs="Arial"/>
          <w:sz w:val="24"/>
          <w:szCs w:val="24"/>
        </w:rPr>
      </w:pPr>
      <w:r>
        <w:rPr>
          <w:rFonts w:ascii="Arial" w:hAnsi="Arial" w:cs="Arial"/>
          <w:sz w:val="24"/>
          <w:szCs w:val="24"/>
        </w:rPr>
        <w:t>En esta nueva grafica podemos ver como realmente no existe una relación entre las dos variables estudiadas, debido a como los puntos no siguen realmente a la línea de tendencia</w:t>
      </w:r>
    </w:p>
    <w:p w:rsidR="00C7059A" w:rsidRDefault="00C7059A" w:rsidP="00E84963">
      <w:pPr>
        <w:jc w:val="both"/>
        <w:rPr>
          <w:rFonts w:ascii="Arial" w:hAnsi="Arial" w:cs="Arial"/>
          <w:sz w:val="24"/>
          <w:szCs w:val="24"/>
        </w:rPr>
      </w:pPr>
      <w:r>
        <w:rPr>
          <w:rFonts w:ascii="Arial" w:hAnsi="Arial" w:cs="Arial"/>
          <w:sz w:val="24"/>
          <w:szCs w:val="24"/>
        </w:rPr>
        <w:t>La regresión Lineal nos da la siguiente fórmula para el valor de y:</w:t>
      </w:r>
    </w:p>
    <w:p w:rsidR="00C7059A" w:rsidRPr="00E74FB5" w:rsidRDefault="00E74FB5" w:rsidP="00E74FB5">
      <w:pPr>
        <w:jc w:val="center"/>
        <w:rPr>
          <w:rFonts w:ascii="Arial" w:hAnsi="Arial" w:cs="Arial"/>
          <w:sz w:val="24"/>
          <w:szCs w:val="24"/>
        </w:rPr>
      </w:pPr>
      <w:r w:rsidRPr="00F44DB4">
        <w:rPr>
          <w:rFonts w:ascii="Cambria Math" w:hAnsi="Cambria Math" w:cs="Arial"/>
          <w:sz w:val="32"/>
          <w:szCs w:val="24"/>
        </w:rPr>
        <w:t>y = 5.1323x + 1503.7</w:t>
      </w:r>
    </w:p>
    <w:p w:rsidR="00C7059A" w:rsidRDefault="00C7059A" w:rsidP="00E84963">
      <w:pPr>
        <w:jc w:val="both"/>
        <w:rPr>
          <w:rFonts w:ascii="Arial" w:hAnsi="Arial" w:cs="Arial"/>
          <w:sz w:val="24"/>
          <w:szCs w:val="24"/>
        </w:rPr>
      </w:pPr>
      <w:r>
        <w:rPr>
          <w:rFonts w:ascii="Arial" w:hAnsi="Arial" w:cs="Arial"/>
          <w:sz w:val="24"/>
          <w:szCs w:val="24"/>
        </w:rPr>
        <w:t>Para esta fórmula sacamos el intervalo</w:t>
      </w:r>
      <w:r w:rsidR="00FC51F0">
        <w:rPr>
          <w:rFonts w:ascii="Arial" w:hAnsi="Arial" w:cs="Arial"/>
          <w:sz w:val="24"/>
          <w:szCs w:val="24"/>
        </w:rPr>
        <w:t xml:space="preserve"> </w:t>
      </w:r>
      <w:r>
        <w:rPr>
          <w:rFonts w:ascii="Arial" w:hAnsi="Arial" w:cs="Arial"/>
          <w:sz w:val="24"/>
          <w:szCs w:val="24"/>
        </w:rPr>
        <w:t>de confianza</w:t>
      </w:r>
      <w:r w:rsidR="00FC51F0">
        <w:rPr>
          <w:rFonts w:ascii="Arial" w:hAnsi="Arial" w:cs="Arial"/>
          <w:sz w:val="24"/>
          <w:szCs w:val="24"/>
        </w:rPr>
        <w:t xml:space="preserve"> al 95% </w:t>
      </w:r>
      <w:r>
        <w:rPr>
          <w:rFonts w:ascii="Arial" w:hAnsi="Arial" w:cs="Arial"/>
          <w:sz w:val="24"/>
          <w:szCs w:val="24"/>
        </w:rPr>
        <w:t xml:space="preserve"> para la intercepción y la variable x1</w:t>
      </w:r>
    </w:p>
    <w:p w:rsidR="00C7059A" w:rsidRDefault="00FC51F0" w:rsidP="00C7059A">
      <w:pPr>
        <w:jc w:val="center"/>
        <w:rPr>
          <w:rFonts w:ascii="Arial" w:hAnsi="Arial" w:cs="Arial"/>
          <w:sz w:val="24"/>
          <w:szCs w:val="24"/>
        </w:rPr>
      </w:pPr>
      <w:r w:rsidRPr="00FC51F0">
        <w:rPr>
          <w:rFonts w:ascii="Arial" w:hAnsi="Arial" w:cs="Arial"/>
          <w:noProof/>
          <w:sz w:val="24"/>
          <w:szCs w:val="24"/>
        </w:rPr>
        <w:drawing>
          <wp:inline distT="0" distB="0" distL="0" distR="0" wp14:anchorId="4881E40F" wp14:editId="1DE7728E">
            <wp:extent cx="2305372" cy="116221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305372" cy="1162212"/>
                    </a:xfrm>
                    <a:prstGeom prst="rect">
                      <a:avLst/>
                    </a:prstGeom>
                  </pic:spPr>
                </pic:pic>
              </a:graphicData>
            </a:graphic>
          </wp:inline>
        </w:drawing>
      </w:r>
    </w:p>
    <w:p w:rsidR="0088690B" w:rsidRDefault="0088690B" w:rsidP="0088690B">
      <w:pPr>
        <w:jc w:val="both"/>
        <w:rPr>
          <w:rFonts w:ascii="Arial" w:hAnsi="Arial" w:cs="Arial"/>
          <w:sz w:val="24"/>
          <w:szCs w:val="24"/>
        </w:rPr>
      </w:pPr>
      <w:r w:rsidRPr="00F44DB4">
        <w:rPr>
          <w:rFonts w:ascii="Arial" w:hAnsi="Arial" w:cs="Arial"/>
          <w:sz w:val="24"/>
          <w:szCs w:val="24"/>
        </w:rPr>
        <w:t>El intervalo de confianza al 95% para la intercepción (β0) y el coeficiente de x1 (β1) nos indica que, si tomamos muchas muestras diferentes y calculamos el intervalo de confianza para cada muestra, aproximadamente el 95% de esos intervalos contendrían los verdaderos valores poblacionales de la intercepción y el coeficiente de x1.</w:t>
      </w:r>
    </w:p>
    <w:p w:rsidR="0088690B" w:rsidRDefault="0088690B" w:rsidP="0088690B">
      <w:pPr>
        <w:jc w:val="both"/>
        <w:rPr>
          <w:rFonts w:ascii="Arial" w:hAnsi="Arial" w:cs="Arial"/>
          <w:sz w:val="24"/>
          <w:szCs w:val="24"/>
        </w:rPr>
      </w:pPr>
    </w:p>
    <w:p w:rsidR="0088690B" w:rsidRDefault="0088690B" w:rsidP="0088690B">
      <w:pPr>
        <w:jc w:val="both"/>
        <w:rPr>
          <w:rFonts w:ascii="Arial" w:hAnsi="Arial" w:cs="Arial"/>
          <w:sz w:val="24"/>
          <w:szCs w:val="24"/>
        </w:rPr>
      </w:pPr>
    </w:p>
    <w:p w:rsidR="00F11CE4" w:rsidRDefault="00F11CE4" w:rsidP="00E84963">
      <w:pPr>
        <w:jc w:val="both"/>
        <w:rPr>
          <w:rFonts w:ascii="Arial" w:hAnsi="Arial" w:cs="Arial"/>
          <w:sz w:val="24"/>
          <w:szCs w:val="24"/>
        </w:rPr>
      </w:pPr>
      <w:r>
        <w:rPr>
          <w:rFonts w:ascii="Arial" w:hAnsi="Arial" w:cs="Arial"/>
          <w:sz w:val="24"/>
          <w:szCs w:val="24"/>
        </w:rPr>
        <w:t>En la siguiente tabla vemos el valor de R^2</w:t>
      </w:r>
      <w:r w:rsidR="00E736B4">
        <w:rPr>
          <w:rFonts w:ascii="Arial" w:hAnsi="Arial" w:cs="Arial"/>
          <w:sz w:val="24"/>
          <w:szCs w:val="24"/>
        </w:rPr>
        <w:t xml:space="preserve">, el cual </w:t>
      </w:r>
      <w:r w:rsidR="00C7059A">
        <w:rPr>
          <w:rFonts w:ascii="Arial" w:hAnsi="Arial" w:cs="Arial"/>
          <w:sz w:val="24"/>
          <w:szCs w:val="24"/>
        </w:rPr>
        <w:t>está</w:t>
      </w:r>
      <w:r w:rsidR="00FC51F0">
        <w:rPr>
          <w:rFonts w:ascii="Arial" w:hAnsi="Arial" w:cs="Arial"/>
          <w:sz w:val="24"/>
          <w:szCs w:val="24"/>
        </w:rPr>
        <w:t xml:space="preserve"> muy lejos </w:t>
      </w:r>
      <w:r w:rsidR="00E736B4">
        <w:rPr>
          <w:rFonts w:ascii="Arial" w:hAnsi="Arial" w:cs="Arial"/>
          <w:sz w:val="24"/>
          <w:szCs w:val="24"/>
        </w:rPr>
        <w:t>de 1</w:t>
      </w:r>
      <w:r w:rsidR="00FC51F0">
        <w:rPr>
          <w:rFonts w:ascii="Arial" w:hAnsi="Arial" w:cs="Arial"/>
          <w:sz w:val="24"/>
          <w:szCs w:val="24"/>
        </w:rPr>
        <w:t>, lo cual indica que no existe una relación entre las variables estudiadas</w:t>
      </w:r>
    </w:p>
    <w:p w:rsidR="00F11CE4" w:rsidRDefault="00FC51F0" w:rsidP="00E736B4">
      <w:pPr>
        <w:jc w:val="center"/>
        <w:rPr>
          <w:rFonts w:ascii="Arial" w:hAnsi="Arial" w:cs="Arial"/>
          <w:sz w:val="24"/>
          <w:szCs w:val="24"/>
        </w:rPr>
      </w:pPr>
      <w:r w:rsidRPr="00FC51F0">
        <w:rPr>
          <w:rFonts w:ascii="Arial" w:hAnsi="Arial" w:cs="Arial"/>
          <w:noProof/>
          <w:sz w:val="24"/>
          <w:szCs w:val="24"/>
        </w:rPr>
        <w:drawing>
          <wp:inline distT="0" distB="0" distL="0" distR="0" wp14:anchorId="6FB02EFC" wp14:editId="39AF6DAA">
            <wp:extent cx="2943636" cy="1171739"/>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943636" cy="1171739"/>
                    </a:xfrm>
                    <a:prstGeom prst="rect">
                      <a:avLst/>
                    </a:prstGeom>
                  </pic:spPr>
                </pic:pic>
              </a:graphicData>
            </a:graphic>
          </wp:inline>
        </w:drawing>
      </w:r>
    </w:p>
    <w:p w:rsidR="00096159" w:rsidRPr="004C59F4" w:rsidRDefault="00096159" w:rsidP="00096159">
      <w:pPr>
        <w:jc w:val="both"/>
        <w:rPr>
          <w:rFonts w:ascii="Arial" w:hAnsi="Arial" w:cs="Arial"/>
          <w:sz w:val="24"/>
          <w:szCs w:val="24"/>
        </w:rPr>
      </w:pPr>
      <w:r>
        <w:rPr>
          <w:rFonts w:ascii="Arial" w:hAnsi="Arial" w:cs="Arial"/>
          <w:sz w:val="24"/>
          <w:szCs w:val="24"/>
        </w:rPr>
        <w:t>La regresión también nos indica su grafico de residuales y el grafico de probabilidad normal, con los que podemos analizar mejor el comportamiento de la regresión.</w:t>
      </w:r>
    </w:p>
    <w:p w:rsidR="00E736B4" w:rsidRDefault="00096159" w:rsidP="00EE6EEF">
      <w:pPr>
        <w:jc w:val="center"/>
        <w:rPr>
          <w:rFonts w:ascii="Arial" w:hAnsi="Arial" w:cs="Arial"/>
          <w:sz w:val="24"/>
          <w:szCs w:val="24"/>
        </w:rPr>
      </w:pPr>
      <w:r>
        <w:rPr>
          <w:noProof/>
        </w:rPr>
        <w:drawing>
          <wp:inline distT="0" distB="0" distL="0" distR="0" wp14:anchorId="386B4AE9" wp14:editId="7CA96C31">
            <wp:extent cx="5219700" cy="2190750"/>
            <wp:effectExtent l="0" t="0" r="0" b="0"/>
            <wp:docPr id="204" name="Gráfico 20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p>
    <w:p w:rsidR="00096159" w:rsidRDefault="00096159" w:rsidP="0088690B">
      <w:pPr>
        <w:jc w:val="both"/>
        <w:rPr>
          <w:rFonts w:ascii="Arial" w:hAnsi="Arial" w:cs="Arial"/>
          <w:sz w:val="24"/>
          <w:szCs w:val="24"/>
        </w:rPr>
      </w:pPr>
    </w:p>
    <w:p w:rsidR="00096159" w:rsidRDefault="00096159" w:rsidP="00EE6EEF">
      <w:pPr>
        <w:jc w:val="center"/>
        <w:rPr>
          <w:rFonts w:ascii="Arial" w:hAnsi="Arial" w:cs="Arial"/>
          <w:sz w:val="24"/>
          <w:szCs w:val="24"/>
        </w:rPr>
      </w:pPr>
      <w:r>
        <w:rPr>
          <w:noProof/>
        </w:rPr>
        <w:drawing>
          <wp:inline distT="0" distB="0" distL="0" distR="0" wp14:anchorId="126F2D7C" wp14:editId="0ACC4F60">
            <wp:extent cx="5187950" cy="2533650"/>
            <wp:effectExtent l="0" t="0" r="12700" b="0"/>
            <wp:docPr id="205" name="Gráfico 20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
              </a:graphicData>
            </a:graphic>
          </wp:inline>
        </w:drawing>
      </w:r>
    </w:p>
    <w:p w:rsidR="0088690B" w:rsidRDefault="0088690B" w:rsidP="0088690B">
      <w:pPr>
        <w:jc w:val="both"/>
        <w:rPr>
          <w:rFonts w:ascii="Arial" w:hAnsi="Arial" w:cs="Arial"/>
          <w:sz w:val="24"/>
          <w:szCs w:val="24"/>
        </w:rPr>
      </w:pPr>
      <w:r>
        <w:rPr>
          <w:rFonts w:ascii="Arial" w:hAnsi="Arial" w:cs="Arial"/>
          <w:sz w:val="24"/>
          <w:szCs w:val="24"/>
        </w:rPr>
        <w:lastRenderedPageBreak/>
        <w:t>A continuación formulamos nuestras hipótesis para comprobarlas con análisis a ANOVA y la prueba F</w:t>
      </w:r>
    </w:p>
    <w:p w:rsidR="0088690B" w:rsidRPr="0098431C" w:rsidRDefault="0088690B" w:rsidP="0088690B">
      <w:pPr>
        <w:jc w:val="both"/>
        <w:rPr>
          <w:rFonts w:ascii="Arial" w:hAnsi="Arial" w:cs="Arial"/>
          <w:sz w:val="24"/>
          <w:szCs w:val="24"/>
        </w:rPr>
      </w:pPr>
      <w:r w:rsidRPr="0098431C">
        <w:rPr>
          <w:rFonts w:ascii="Arial" w:hAnsi="Arial" w:cs="Arial"/>
          <w:sz w:val="24"/>
          <w:szCs w:val="24"/>
        </w:rPr>
        <w:t>Hipótesis nula (H0):</w:t>
      </w:r>
    </w:p>
    <w:p w:rsidR="0088690B" w:rsidRPr="0098431C" w:rsidRDefault="0088690B" w:rsidP="0088690B">
      <w:pPr>
        <w:jc w:val="both"/>
        <w:rPr>
          <w:rFonts w:ascii="Arial" w:hAnsi="Arial" w:cs="Arial"/>
          <w:sz w:val="24"/>
          <w:szCs w:val="24"/>
        </w:rPr>
      </w:pPr>
      <w:r w:rsidRPr="0098431C">
        <w:rPr>
          <w:rFonts w:ascii="Arial" w:hAnsi="Arial" w:cs="Arial"/>
          <w:sz w:val="24"/>
          <w:szCs w:val="24"/>
        </w:rPr>
        <w:t>No hay relación significativa entre el peso y el valor FOB. En términos de coeficientes de regresión, esto se expresa como:</w:t>
      </w:r>
    </w:p>
    <w:p w:rsidR="0088690B" w:rsidRPr="0098431C" w:rsidRDefault="0088690B" w:rsidP="0088690B">
      <w:pPr>
        <w:jc w:val="both"/>
        <w:rPr>
          <w:rFonts w:ascii="Arial" w:hAnsi="Arial" w:cs="Arial"/>
          <w:sz w:val="24"/>
          <w:szCs w:val="24"/>
        </w:rPr>
      </w:pPr>
      <w:r w:rsidRPr="0098431C">
        <w:rPr>
          <w:rFonts w:ascii="Arial" w:hAnsi="Arial" w:cs="Arial"/>
          <w:sz w:val="24"/>
          <w:szCs w:val="24"/>
        </w:rPr>
        <w:t>H0: El coeficiente de la variab</w:t>
      </w:r>
      <w:r>
        <w:rPr>
          <w:rFonts w:ascii="Arial" w:hAnsi="Arial" w:cs="Arial"/>
          <w:sz w:val="24"/>
          <w:szCs w:val="24"/>
        </w:rPr>
        <w:t>le "peso" (β1) es igual a cero.</w:t>
      </w:r>
    </w:p>
    <w:p w:rsidR="0088690B" w:rsidRPr="0098431C" w:rsidRDefault="0088690B" w:rsidP="0088690B">
      <w:pPr>
        <w:jc w:val="both"/>
        <w:rPr>
          <w:rFonts w:ascii="Arial" w:hAnsi="Arial" w:cs="Arial"/>
          <w:sz w:val="24"/>
          <w:szCs w:val="24"/>
        </w:rPr>
      </w:pPr>
      <w:r w:rsidRPr="0098431C">
        <w:rPr>
          <w:rFonts w:ascii="Arial" w:hAnsi="Arial" w:cs="Arial"/>
          <w:sz w:val="24"/>
          <w:szCs w:val="24"/>
        </w:rPr>
        <w:t>Esto significa que la variable "peso" no tiene un efecto significativo sobre el "valor FOB" y que cualquier variación en el valor FOB no se debe a cambios en el peso.</w:t>
      </w:r>
    </w:p>
    <w:p w:rsidR="0088690B" w:rsidRPr="0098431C" w:rsidRDefault="0088690B" w:rsidP="0088690B">
      <w:pPr>
        <w:jc w:val="both"/>
        <w:rPr>
          <w:rFonts w:ascii="Arial" w:hAnsi="Arial" w:cs="Arial"/>
          <w:sz w:val="24"/>
          <w:szCs w:val="24"/>
        </w:rPr>
      </w:pPr>
    </w:p>
    <w:p w:rsidR="0088690B" w:rsidRPr="0098431C" w:rsidRDefault="0088690B" w:rsidP="0088690B">
      <w:pPr>
        <w:jc w:val="both"/>
        <w:rPr>
          <w:rFonts w:ascii="Arial" w:hAnsi="Arial" w:cs="Arial"/>
          <w:sz w:val="24"/>
          <w:szCs w:val="24"/>
        </w:rPr>
      </w:pPr>
      <w:r>
        <w:rPr>
          <w:rFonts w:ascii="Arial" w:hAnsi="Arial" w:cs="Arial"/>
          <w:sz w:val="24"/>
          <w:szCs w:val="24"/>
        </w:rPr>
        <w:t>Hipótesis alternativa (H1</w:t>
      </w:r>
      <w:r w:rsidRPr="0098431C">
        <w:rPr>
          <w:rFonts w:ascii="Arial" w:hAnsi="Arial" w:cs="Arial"/>
          <w:sz w:val="24"/>
          <w:szCs w:val="24"/>
        </w:rPr>
        <w:t>):</w:t>
      </w:r>
    </w:p>
    <w:p w:rsidR="0088690B" w:rsidRPr="0098431C" w:rsidRDefault="0088690B" w:rsidP="0088690B">
      <w:pPr>
        <w:jc w:val="both"/>
        <w:rPr>
          <w:rFonts w:ascii="Arial" w:hAnsi="Arial" w:cs="Arial"/>
          <w:sz w:val="24"/>
          <w:szCs w:val="24"/>
        </w:rPr>
      </w:pPr>
      <w:r w:rsidRPr="0098431C">
        <w:rPr>
          <w:rFonts w:ascii="Arial" w:hAnsi="Arial" w:cs="Arial"/>
          <w:sz w:val="24"/>
          <w:szCs w:val="24"/>
        </w:rPr>
        <w:t>Existe una relación significativa entre el peso y el valor FOB. En términos de coeficientes de r</w:t>
      </w:r>
      <w:r>
        <w:rPr>
          <w:rFonts w:ascii="Arial" w:hAnsi="Arial" w:cs="Arial"/>
          <w:sz w:val="24"/>
          <w:szCs w:val="24"/>
        </w:rPr>
        <w:t>egresión, esto se expresa como:</w:t>
      </w:r>
    </w:p>
    <w:p w:rsidR="0088690B" w:rsidRPr="0098431C" w:rsidRDefault="0088690B" w:rsidP="0088690B">
      <w:pPr>
        <w:jc w:val="both"/>
        <w:rPr>
          <w:rFonts w:ascii="Arial" w:hAnsi="Arial" w:cs="Arial"/>
          <w:sz w:val="24"/>
          <w:szCs w:val="24"/>
        </w:rPr>
      </w:pPr>
      <w:r w:rsidRPr="0098431C">
        <w:rPr>
          <w:rFonts w:ascii="Arial" w:hAnsi="Arial" w:cs="Arial"/>
          <w:sz w:val="24"/>
          <w:szCs w:val="24"/>
        </w:rPr>
        <w:t>Ha: El coeficiente de la variable "p</w:t>
      </w:r>
      <w:r>
        <w:rPr>
          <w:rFonts w:ascii="Arial" w:hAnsi="Arial" w:cs="Arial"/>
          <w:sz w:val="24"/>
          <w:szCs w:val="24"/>
        </w:rPr>
        <w:t>eso" (β1) es diferente de cero.</w:t>
      </w:r>
    </w:p>
    <w:p w:rsidR="0088690B" w:rsidRDefault="0088690B" w:rsidP="0088690B">
      <w:pPr>
        <w:jc w:val="both"/>
        <w:rPr>
          <w:rFonts w:ascii="Arial" w:hAnsi="Arial" w:cs="Arial"/>
          <w:sz w:val="24"/>
          <w:szCs w:val="24"/>
        </w:rPr>
      </w:pPr>
      <w:r w:rsidRPr="0098431C">
        <w:rPr>
          <w:rFonts w:ascii="Arial" w:hAnsi="Arial" w:cs="Arial"/>
          <w:sz w:val="24"/>
          <w:szCs w:val="24"/>
        </w:rPr>
        <w:t>Esto sugiere que el peso sí tiene un efecto significativo sobre el "valor FOB" y que cambios en el peso están relacionados con variaciones en el valor FOB.</w:t>
      </w:r>
    </w:p>
    <w:p w:rsidR="0088690B" w:rsidRDefault="0088690B" w:rsidP="0088690B">
      <w:pPr>
        <w:rPr>
          <w:rFonts w:ascii="Arial" w:hAnsi="Arial" w:cs="Arial"/>
          <w:sz w:val="24"/>
          <w:szCs w:val="24"/>
        </w:rPr>
      </w:pPr>
    </w:p>
    <w:p w:rsidR="0088690B" w:rsidRDefault="0088690B" w:rsidP="0088690B">
      <w:pPr>
        <w:rPr>
          <w:rFonts w:ascii="Arial" w:hAnsi="Arial" w:cs="Arial"/>
          <w:sz w:val="24"/>
          <w:szCs w:val="24"/>
        </w:rPr>
      </w:pPr>
      <w:r>
        <w:rPr>
          <w:rFonts w:ascii="Arial" w:hAnsi="Arial" w:cs="Arial"/>
          <w:sz w:val="24"/>
          <w:szCs w:val="24"/>
        </w:rPr>
        <w:t>Realizamos el análisis de la prueba F con el cuadro ANOVA</w:t>
      </w:r>
    </w:p>
    <w:p w:rsidR="0088690B" w:rsidRDefault="0088690B" w:rsidP="0088690B">
      <w:pPr>
        <w:rPr>
          <w:rFonts w:ascii="Arial" w:hAnsi="Arial" w:cs="Arial"/>
          <w:sz w:val="24"/>
          <w:szCs w:val="24"/>
        </w:rPr>
      </w:pPr>
      <w:r w:rsidRPr="0088690B">
        <w:rPr>
          <w:rFonts w:ascii="Arial" w:hAnsi="Arial" w:cs="Arial"/>
          <w:noProof/>
          <w:sz w:val="24"/>
          <w:szCs w:val="24"/>
        </w:rPr>
        <w:drawing>
          <wp:inline distT="0" distB="0" distL="0" distR="0" wp14:anchorId="02A39840" wp14:editId="0924F872">
            <wp:extent cx="6333690" cy="7524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370335" cy="756829"/>
                    </a:xfrm>
                    <a:prstGeom prst="rect">
                      <a:avLst/>
                    </a:prstGeom>
                  </pic:spPr>
                </pic:pic>
              </a:graphicData>
            </a:graphic>
          </wp:inline>
        </w:drawing>
      </w:r>
    </w:p>
    <w:p w:rsidR="0088690B" w:rsidRDefault="0088690B" w:rsidP="0088690B">
      <w:pPr>
        <w:jc w:val="both"/>
        <w:rPr>
          <w:rFonts w:ascii="Arial" w:hAnsi="Arial" w:cs="Arial"/>
          <w:sz w:val="24"/>
          <w:szCs w:val="24"/>
        </w:rPr>
      </w:pPr>
      <w:r>
        <w:rPr>
          <w:rFonts w:ascii="Arial" w:hAnsi="Arial" w:cs="Arial"/>
          <w:sz w:val="24"/>
          <w:szCs w:val="24"/>
        </w:rPr>
        <w:t xml:space="preserve">Con los valores de F y F critico </w:t>
      </w:r>
      <w:r w:rsidRPr="005D657F">
        <w:rPr>
          <w:rFonts w:ascii="Arial" w:hAnsi="Arial" w:cs="Arial"/>
          <w:sz w:val="24"/>
          <w:szCs w:val="24"/>
        </w:rPr>
        <w:t>Observamos que el valor de F es mucho más grande que el valor critico de  F por lo que podemos rechazar la hipótesis nula de que todas las variables independientes sean irrelevantes y se acepta la hipótesis alternativa de que al menos una de las variables independientes es significativa en el modelo.</w:t>
      </w:r>
    </w:p>
    <w:p w:rsidR="0088690B" w:rsidRDefault="0088690B" w:rsidP="00A37CB0">
      <w:pPr>
        <w:jc w:val="both"/>
        <w:rPr>
          <w:rFonts w:ascii="Arial" w:hAnsi="Arial" w:cs="Arial"/>
          <w:sz w:val="24"/>
          <w:szCs w:val="24"/>
        </w:rPr>
      </w:pPr>
      <w:r w:rsidRPr="0098431C">
        <w:rPr>
          <w:rFonts w:ascii="Arial" w:hAnsi="Arial" w:cs="Arial"/>
          <w:sz w:val="24"/>
          <w:szCs w:val="24"/>
        </w:rPr>
        <w:t>Por lo tanto, podemos concluir que hay una relación significativa entre las variables independientes y la variable dependiente en la regresión. En este contexto, el coeficiente de determinación (R²) de</w:t>
      </w:r>
      <w:r>
        <w:rPr>
          <w:rFonts w:ascii="Arial" w:hAnsi="Arial" w:cs="Arial"/>
          <w:sz w:val="24"/>
          <w:szCs w:val="24"/>
        </w:rPr>
        <w:t xml:space="preserve"> 0.3696 </w:t>
      </w:r>
      <w:r w:rsidRPr="0098431C">
        <w:rPr>
          <w:rFonts w:ascii="Arial" w:hAnsi="Arial" w:cs="Arial"/>
          <w:sz w:val="24"/>
          <w:szCs w:val="24"/>
        </w:rPr>
        <w:t xml:space="preserve">también nos indica que alrededor del </w:t>
      </w:r>
      <w:r>
        <w:rPr>
          <w:rFonts w:ascii="Arial" w:hAnsi="Arial" w:cs="Arial"/>
          <w:sz w:val="24"/>
          <w:szCs w:val="24"/>
        </w:rPr>
        <w:t>36.96</w:t>
      </w:r>
      <w:r w:rsidRPr="0098431C">
        <w:rPr>
          <w:rFonts w:ascii="Arial" w:hAnsi="Arial" w:cs="Arial"/>
          <w:sz w:val="24"/>
          <w:szCs w:val="24"/>
        </w:rPr>
        <w:t>% de la variabilidad en la variable dependiente puede ser explicada por las variables independientes en el modelo de regresión.</w:t>
      </w:r>
    </w:p>
    <w:p w:rsidR="00A37CB0" w:rsidRPr="0098431C" w:rsidRDefault="00A37CB0" w:rsidP="00A37CB0">
      <w:pPr>
        <w:jc w:val="both"/>
        <w:rPr>
          <w:rFonts w:ascii="Arial" w:hAnsi="Arial" w:cs="Arial"/>
          <w:sz w:val="24"/>
          <w:szCs w:val="24"/>
        </w:rPr>
      </w:pPr>
      <w:r>
        <w:rPr>
          <w:rFonts w:ascii="Arial" w:hAnsi="Arial" w:cs="Arial"/>
          <w:sz w:val="24"/>
          <w:szCs w:val="24"/>
        </w:rPr>
        <w:t>Por lo tanto podemos concluir que existe una relación significativa, sin embargo la regresión lineal no consigue explicar gran parte de la variabilidad observada</w:t>
      </w:r>
    </w:p>
    <w:p w:rsidR="00EE6EEF" w:rsidRDefault="00EE6EEF" w:rsidP="00423322">
      <w:pPr>
        <w:rPr>
          <w:rFonts w:ascii="Arial" w:hAnsi="Arial" w:cs="Arial"/>
          <w:sz w:val="24"/>
          <w:szCs w:val="24"/>
        </w:rPr>
      </w:pPr>
    </w:p>
    <w:p w:rsidR="00EE6EEF" w:rsidRDefault="00EE6EEF" w:rsidP="00423322">
      <w:pPr>
        <w:rPr>
          <w:rFonts w:ascii="Arial" w:hAnsi="Arial" w:cs="Arial"/>
          <w:sz w:val="24"/>
          <w:szCs w:val="24"/>
        </w:rPr>
      </w:pPr>
    </w:p>
    <w:p w:rsidR="008A7DC2" w:rsidRDefault="008A7DC2" w:rsidP="00EE6EEF">
      <w:pPr>
        <w:pStyle w:val="Ttulo1"/>
      </w:pPr>
      <w:r>
        <w:lastRenderedPageBreak/>
        <w:t xml:space="preserve">Importaciones zonas francas: </w:t>
      </w:r>
      <w:r w:rsidRPr="008A7DC2">
        <w:t>Proyectores</w:t>
      </w:r>
    </w:p>
    <w:p w:rsidR="00F86CDC" w:rsidRPr="00F86CDC" w:rsidRDefault="00F86CDC" w:rsidP="00F86CDC">
      <w:pPr>
        <w:jc w:val="both"/>
        <w:rPr>
          <w:rFonts w:ascii="Arial" w:hAnsi="Arial" w:cs="Arial"/>
          <w:sz w:val="24"/>
          <w:szCs w:val="24"/>
        </w:rPr>
      </w:pPr>
      <w:r w:rsidRPr="00C430C9">
        <w:rPr>
          <w:rFonts w:ascii="Arial" w:hAnsi="Arial" w:cs="Arial"/>
          <w:sz w:val="24"/>
          <w:szCs w:val="24"/>
        </w:rPr>
        <w:t>Motivado por el deseo de indagar en los variados comportamientos del arancel en las zonas francas del país, se procedió a realizar el presente análisis. A continuación, se presentarán los resultados derivados de un riguroso examen de los datos recopilados en esta materia.</w:t>
      </w:r>
    </w:p>
    <w:p w:rsidR="008A7DC2" w:rsidRDefault="008A7DC2" w:rsidP="008A7DC2">
      <w:pPr>
        <w:jc w:val="both"/>
        <w:rPr>
          <w:rFonts w:ascii="Arial" w:hAnsi="Arial" w:cs="Arial"/>
          <w:sz w:val="24"/>
          <w:szCs w:val="24"/>
        </w:rPr>
      </w:pPr>
      <w:r>
        <w:rPr>
          <w:rFonts w:ascii="Arial" w:hAnsi="Arial" w:cs="Arial"/>
          <w:sz w:val="24"/>
          <w:szCs w:val="24"/>
        </w:rPr>
        <w:t xml:space="preserve">La base de datos de importaciones posee información de las importaciones que se realizan en Panamá por medio de zonas francas. </w:t>
      </w:r>
    </w:p>
    <w:p w:rsidR="008A7DC2" w:rsidRPr="00EF4F4A" w:rsidRDefault="008A7DC2" w:rsidP="008A7DC2">
      <w:pPr>
        <w:jc w:val="both"/>
        <w:rPr>
          <w:rFonts w:ascii="Arial" w:hAnsi="Arial" w:cs="Arial"/>
          <w:sz w:val="24"/>
          <w:szCs w:val="24"/>
        </w:rPr>
      </w:pPr>
      <w:r>
        <w:rPr>
          <w:rFonts w:ascii="Arial" w:hAnsi="Arial" w:cs="Arial"/>
          <w:sz w:val="24"/>
          <w:szCs w:val="24"/>
        </w:rPr>
        <w:t>En el siguiente análisis nos estaremos centrando en las importaciones del arancel 9007.20.00.00, el cual corresponde proyectores</w:t>
      </w:r>
    </w:p>
    <w:p w:rsidR="008A7DC2" w:rsidRDefault="008A7DC2" w:rsidP="008A7DC2">
      <w:pPr>
        <w:pStyle w:val="Prrafodelista"/>
        <w:ind w:left="0"/>
        <w:jc w:val="both"/>
        <w:rPr>
          <w:rFonts w:ascii="Arial" w:hAnsi="Arial" w:cs="Arial"/>
          <w:sz w:val="24"/>
          <w:szCs w:val="24"/>
        </w:rPr>
      </w:pPr>
      <w:r>
        <w:rPr>
          <w:rFonts w:ascii="Arial" w:hAnsi="Arial" w:cs="Arial"/>
          <w:sz w:val="24"/>
          <w:szCs w:val="24"/>
        </w:rPr>
        <w:t>La tabla posee los siguientes atributos:</w:t>
      </w:r>
    </w:p>
    <w:p w:rsidR="008A7DC2" w:rsidRDefault="008A7DC2" w:rsidP="008A7DC2">
      <w:pPr>
        <w:pStyle w:val="Prrafodelista"/>
        <w:numPr>
          <w:ilvl w:val="0"/>
          <w:numId w:val="11"/>
        </w:numPr>
        <w:ind w:left="720"/>
        <w:jc w:val="both"/>
        <w:rPr>
          <w:rFonts w:ascii="Arial" w:hAnsi="Arial" w:cs="Arial"/>
          <w:sz w:val="24"/>
          <w:szCs w:val="24"/>
        </w:rPr>
      </w:pPr>
      <w:r>
        <w:rPr>
          <w:rFonts w:ascii="Arial" w:hAnsi="Arial" w:cs="Arial"/>
          <w:sz w:val="24"/>
          <w:szCs w:val="24"/>
        </w:rPr>
        <w:t>Año: Dato categórico</w:t>
      </w:r>
    </w:p>
    <w:p w:rsidR="008A7DC2" w:rsidRDefault="008A7DC2" w:rsidP="008A7DC2">
      <w:pPr>
        <w:pStyle w:val="Prrafodelista"/>
        <w:numPr>
          <w:ilvl w:val="0"/>
          <w:numId w:val="11"/>
        </w:numPr>
        <w:ind w:left="720"/>
        <w:jc w:val="both"/>
        <w:rPr>
          <w:rFonts w:ascii="Arial" w:hAnsi="Arial" w:cs="Arial"/>
          <w:sz w:val="24"/>
          <w:szCs w:val="24"/>
        </w:rPr>
      </w:pPr>
      <w:r>
        <w:rPr>
          <w:rFonts w:ascii="Arial" w:hAnsi="Arial" w:cs="Arial"/>
          <w:sz w:val="24"/>
          <w:szCs w:val="24"/>
        </w:rPr>
        <w:t>Continente: Dato categórico</w:t>
      </w:r>
    </w:p>
    <w:p w:rsidR="008A7DC2" w:rsidRDefault="008A7DC2" w:rsidP="008A7DC2">
      <w:pPr>
        <w:pStyle w:val="Prrafodelista"/>
        <w:numPr>
          <w:ilvl w:val="0"/>
          <w:numId w:val="11"/>
        </w:numPr>
        <w:ind w:left="720"/>
        <w:jc w:val="both"/>
        <w:rPr>
          <w:rFonts w:ascii="Arial" w:hAnsi="Arial" w:cs="Arial"/>
          <w:sz w:val="24"/>
          <w:szCs w:val="24"/>
        </w:rPr>
      </w:pPr>
      <w:r>
        <w:rPr>
          <w:rFonts w:ascii="Arial" w:hAnsi="Arial" w:cs="Arial"/>
          <w:sz w:val="24"/>
          <w:szCs w:val="24"/>
        </w:rPr>
        <w:t>Vía: Dato categórico</w:t>
      </w:r>
    </w:p>
    <w:p w:rsidR="008A7DC2" w:rsidRDefault="008A7DC2" w:rsidP="008A7DC2">
      <w:pPr>
        <w:pStyle w:val="Prrafodelista"/>
        <w:numPr>
          <w:ilvl w:val="0"/>
          <w:numId w:val="11"/>
        </w:numPr>
        <w:ind w:left="720"/>
        <w:jc w:val="both"/>
        <w:rPr>
          <w:rFonts w:ascii="Arial" w:hAnsi="Arial" w:cs="Arial"/>
          <w:sz w:val="24"/>
          <w:szCs w:val="24"/>
        </w:rPr>
      </w:pPr>
      <w:r>
        <w:rPr>
          <w:rFonts w:ascii="Arial" w:hAnsi="Arial" w:cs="Arial"/>
          <w:sz w:val="24"/>
          <w:szCs w:val="24"/>
        </w:rPr>
        <w:t>Zonas francas: Dato categórico</w:t>
      </w:r>
    </w:p>
    <w:p w:rsidR="008A7DC2" w:rsidRDefault="008A7DC2" w:rsidP="008A7DC2">
      <w:pPr>
        <w:pStyle w:val="Prrafodelista"/>
        <w:numPr>
          <w:ilvl w:val="0"/>
          <w:numId w:val="11"/>
        </w:numPr>
        <w:ind w:left="720"/>
        <w:jc w:val="both"/>
        <w:rPr>
          <w:rFonts w:ascii="Arial" w:hAnsi="Arial" w:cs="Arial"/>
          <w:sz w:val="24"/>
          <w:szCs w:val="24"/>
        </w:rPr>
      </w:pPr>
      <w:r>
        <w:rPr>
          <w:rFonts w:ascii="Arial" w:hAnsi="Arial" w:cs="Arial"/>
          <w:sz w:val="24"/>
          <w:szCs w:val="24"/>
        </w:rPr>
        <w:t>Puerto de desembarque: Dato categórico</w:t>
      </w:r>
    </w:p>
    <w:p w:rsidR="008A7DC2" w:rsidRDefault="008A7DC2" w:rsidP="008A7DC2">
      <w:pPr>
        <w:pStyle w:val="Prrafodelista"/>
        <w:numPr>
          <w:ilvl w:val="0"/>
          <w:numId w:val="11"/>
        </w:numPr>
        <w:ind w:left="720"/>
        <w:jc w:val="both"/>
        <w:rPr>
          <w:rFonts w:ascii="Arial" w:hAnsi="Arial" w:cs="Arial"/>
          <w:sz w:val="24"/>
          <w:szCs w:val="24"/>
        </w:rPr>
      </w:pPr>
      <w:r>
        <w:rPr>
          <w:rFonts w:ascii="Arial" w:hAnsi="Arial" w:cs="Arial"/>
          <w:sz w:val="24"/>
          <w:szCs w:val="24"/>
        </w:rPr>
        <w:t xml:space="preserve">Mes: Dato categórico </w:t>
      </w:r>
    </w:p>
    <w:p w:rsidR="008A7DC2" w:rsidRDefault="008A7DC2" w:rsidP="008A7DC2">
      <w:pPr>
        <w:pStyle w:val="Prrafodelista"/>
        <w:numPr>
          <w:ilvl w:val="0"/>
          <w:numId w:val="11"/>
        </w:numPr>
        <w:ind w:left="720"/>
        <w:jc w:val="both"/>
        <w:rPr>
          <w:rFonts w:ascii="Arial" w:hAnsi="Arial" w:cs="Arial"/>
          <w:sz w:val="24"/>
          <w:szCs w:val="24"/>
        </w:rPr>
      </w:pPr>
      <w:r>
        <w:rPr>
          <w:rFonts w:ascii="Arial" w:hAnsi="Arial" w:cs="Arial"/>
          <w:sz w:val="24"/>
          <w:szCs w:val="24"/>
        </w:rPr>
        <w:t>Arancel: Dato categórico</w:t>
      </w:r>
    </w:p>
    <w:p w:rsidR="008A7DC2" w:rsidRDefault="008A7DC2" w:rsidP="008A7DC2">
      <w:pPr>
        <w:pStyle w:val="Prrafodelista"/>
        <w:numPr>
          <w:ilvl w:val="0"/>
          <w:numId w:val="11"/>
        </w:numPr>
        <w:ind w:left="720"/>
        <w:jc w:val="both"/>
        <w:rPr>
          <w:rFonts w:ascii="Arial" w:hAnsi="Arial" w:cs="Arial"/>
          <w:sz w:val="24"/>
          <w:szCs w:val="24"/>
        </w:rPr>
      </w:pPr>
      <w:r>
        <w:rPr>
          <w:rFonts w:ascii="Arial" w:hAnsi="Arial" w:cs="Arial"/>
          <w:sz w:val="24"/>
          <w:szCs w:val="24"/>
        </w:rPr>
        <w:t>Valor FOB: Dato numérico</w:t>
      </w:r>
    </w:p>
    <w:p w:rsidR="008A7DC2" w:rsidRPr="00F11CE4" w:rsidRDefault="008A7DC2" w:rsidP="008A7DC2">
      <w:pPr>
        <w:pStyle w:val="Prrafodelista"/>
        <w:numPr>
          <w:ilvl w:val="0"/>
          <w:numId w:val="11"/>
        </w:numPr>
        <w:ind w:left="720"/>
        <w:jc w:val="both"/>
        <w:rPr>
          <w:rFonts w:ascii="Arial" w:hAnsi="Arial" w:cs="Arial"/>
          <w:sz w:val="24"/>
          <w:szCs w:val="24"/>
        </w:rPr>
      </w:pPr>
      <w:r>
        <w:rPr>
          <w:rFonts w:ascii="Arial" w:hAnsi="Arial" w:cs="Arial"/>
          <w:sz w:val="24"/>
          <w:szCs w:val="24"/>
        </w:rPr>
        <w:t>Peso Neto: Dato numérico</w:t>
      </w:r>
    </w:p>
    <w:p w:rsidR="008A7DC2" w:rsidRDefault="008A7DC2" w:rsidP="008A7DC2">
      <w:pPr>
        <w:pStyle w:val="Prrafodelista"/>
        <w:ind w:left="0"/>
        <w:jc w:val="both"/>
        <w:rPr>
          <w:rFonts w:ascii="Arial" w:hAnsi="Arial" w:cs="Arial"/>
          <w:sz w:val="24"/>
          <w:szCs w:val="24"/>
        </w:rPr>
      </w:pPr>
      <w:r>
        <w:rPr>
          <w:rFonts w:ascii="Arial" w:hAnsi="Arial" w:cs="Arial"/>
          <w:sz w:val="24"/>
          <w:szCs w:val="24"/>
        </w:rPr>
        <w:t>Preguntas</w:t>
      </w:r>
    </w:p>
    <w:p w:rsidR="008A7DC2" w:rsidRDefault="008A7DC2" w:rsidP="008A7DC2">
      <w:pPr>
        <w:pStyle w:val="Prrafodelista"/>
        <w:numPr>
          <w:ilvl w:val="0"/>
          <w:numId w:val="35"/>
        </w:numPr>
        <w:jc w:val="both"/>
        <w:rPr>
          <w:rFonts w:ascii="Arial" w:hAnsi="Arial" w:cs="Arial"/>
          <w:sz w:val="24"/>
          <w:szCs w:val="24"/>
        </w:rPr>
      </w:pPr>
      <w:r w:rsidRPr="003047C2">
        <w:rPr>
          <w:rFonts w:ascii="Arial" w:hAnsi="Arial" w:cs="Arial"/>
          <w:sz w:val="24"/>
          <w:szCs w:val="24"/>
        </w:rPr>
        <w:t xml:space="preserve"> ¿Qué zona franca importa la mayor cantidad de peso </w:t>
      </w:r>
      <w:r>
        <w:rPr>
          <w:rFonts w:ascii="Arial" w:hAnsi="Arial" w:cs="Arial"/>
          <w:sz w:val="24"/>
          <w:szCs w:val="24"/>
        </w:rPr>
        <w:t>neto</w:t>
      </w:r>
      <w:r w:rsidRPr="003047C2">
        <w:rPr>
          <w:rFonts w:ascii="Arial" w:hAnsi="Arial" w:cs="Arial"/>
          <w:sz w:val="24"/>
          <w:szCs w:val="24"/>
        </w:rPr>
        <w:t>?</w:t>
      </w:r>
    </w:p>
    <w:p w:rsidR="008A7DC2" w:rsidRDefault="008A7DC2" w:rsidP="008A7DC2">
      <w:pPr>
        <w:pStyle w:val="Prrafodelista"/>
        <w:jc w:val="both"/>
        <w:rPr>
          <w:rFonts w:ascii="Arial" w:hAnsi="Arial" w:cs="Arial"/>
          <w:sz w:val="24"/>
          <w:szCs w:val="24"/>
        </w:rPr>
      </w:pPr>
      <w:r>
        <w:rPr>
          <w:rFonts w:ascii="Arial" w:hAnsi="Arial" w:cs="Arial"/>
          <w:sz w:val="24"/>
          <w:szCs w:val="24"/>
        </w:rPr>
        <w:t>La mayor parte de las importaciones de proyectores en zonas francas son realizadas por Albrook, como se observa en la siguiente grafica</w:t>
      </w:r>
    </w:p>
    <w:p w:rsidR="008A7DC2" w:rsidRDefault="008A7DC2" w:rsidP="008A7DC2">
      <w:pPr>
        <w:pStyle w:val="Prrafodelista"/>
        <w:jc w:val="both"/>
        <w:rPr>
          <w:rFonts w:ascii="Arial" w:hAnsi="Arial" w:cs="Arial"/>
          <w:sz w:val="24"/>
          <w:szCs w:val="24"/>
        </w:rPr>
      </w:pPr>
      <w:r>
        <w:rPr>
          <w:noProof/>
        </w:rPr>
        <w:drawing>
          <wp:inline distT="0" distB="0" distL="0" distR="0" wp14:anchorId="4009B7FB" wp14:editId="1008051A">
            <wp:extent cx="4643120" cy="2671445"/>
            <wp:effectExtent l="0" t="0" r="5080" b="14605"/>
            <wp:docPr id="122" name="Gráfico 1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3"/>
              </a:graphicData>
            </a:graphic>
          </wp:inline>
        </w:drawing>
      </w:r>
    </w:p>
    <w:p w:rsidR="008A7DC2" w:rsidRDefault="008A7DC2" w:rsidP="008A7DC2">
      <w:pPr>
        <w:pStyle w:val="Prrafodelista"/>
        <w:jc w:val="both"/>
        <w:rPr>
          <w:rFonts w:ascii="Arial" w:hAnsi="Arial" w:cs="Arial"/>
          <w:sz w:val="24"/>
          <w:szCs w:val="24"/>
        </w:rPr>
      </w:pPr>
    </w:p>
    <w:p w:rsidR="008A7DC2" w:rsidRDefault="008A7DC2" w:rsidP="00EE6EEF">
      <w:pPr>
        <w:pStyle w:val="Prrafodelista"/>
        <w:ind w:left="0"/>
        <w:jc w:val="both"/>
        <w:rPr>
          <w:rFonts w:ascii="Arial" w:hAnsi="Arial" w:cs="Arial"/>
          <w:sz w:val="24"/>
          <w:szCs w:val="24"/>
        </w:rPr>
      </w:pPr>
      <w:r>
        <w:rPr>
          <w:rFonts w:ascii="Arial" w:hAnsi="Arial" w:cs="Arial"/>
          <w:sz w:val="24"/>
          <w:szCs w:val="24"/>
        </w:rPr>
        <w:t>La mayoría de las importaciones se dan sin Colon Maritme investor S.A,</w:t>
      </w:r>
    </w:p>
    <w:p w:rsidR="008A7DC2" w:rsidRDefault="008A7DC2" w:rsidP="008A7DC2">
      <w:pPr>
        <w:pStyle w:val="Prrafodelista"/>
        <w:jc w:val="both"/>
        <w:rPr>
          <w:rFonts w:ascii="Arial" w:hAnsi="Arial" w:cs="Arial"/>
          <w:sz w:val="24"/>
          <w:szCs w:val="24"/>
        </w:rPr>
      </w:pPr>
      <w:r>
        <w:rPr>
          <w:noProof/>
        </w:rPr>
        <w:lastRenderedPageBreak/>
        <w:drawing>
          <wp:inline distT="0" distB="0" distL="0" distR="0" wp14:anchorId="3CD150ED" wp14:editId="23C16D4C">
            <wp:extent cx="4572000" cy="2743200"/>
            <wp:effectExtent l="0" t="0" r="0" b="0"/>
            <wp:docPr id="123" name="Gráfico 1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inline>
        </w:drawing>
      </w:r>
    </w:p>
    <w:p w:rsidR="008A7DC2" w:rsidRPr="00F11CE4" w:rsidRDefault="008A7DC2" w:rsidP="00EE6EEF">
      <w:pPr>
        <w:pStyle w:val="Prrafodelista"/>
        <w:ind w:left="0"/>
        <w:jc w:val="both"/>
        <w:rPr>
          <w:rFonts w:ascii="Arial" w:hAnsi="Arial" w:cs="Arial"/>
          <w:sz w:val="24"/>
          <w:szCs w:val="24"/>
        </w:rPr>
      </w:pPr>
      <w:r>
        <w:rPr>
          <w:rFonts w:ascii="Arial" w:hAnsi="Arial" w:cs="Arial"/>
          <w:sz w:val="24"/>
          <w:szCs w:val="24"/>
        </w:rPr>
        <w:t>Debido a esto no se tendrán en cuenta sus datos para las siguientes preguntas</w:t>
      </w:r>
    </w:p>
    <w:p w:rsidR="008A7DC2" w:rsidRDefault="008A7DC2" w:rsidP="008A7DC2">
      <w:pPr>
        <w:pStyle w:val="Prrafodelista"/>
        <w:jc w:val="both"/>
        <w:rPr>
          <w:rFonts w:ascii="Arial" w:hAnsi="Arial" w:cs="Arial"/>
          <w:sz w:val="24"/>
          <w:szCs w:val="24"/>
        </w:rPr>
      </w:pPr>
    </w:p>
    <w:p w:rsidR="00AD67C9" w:rsidRDefault="00AD67C9" w:rsidP="00AD67C9">
      <w:pPr>
        <w:jc w:val="both"/>
        <w:rPr>
          <w:rFonts w:ascii="Arial" w:hAnsi="Arial" w:cs="Arial"/>
          <w:sz w:val="24"/>
          <w:szCs w:val="24"/>
        </w:rPr>
      </w:pPr>
      <w:r>
        <w:rPr>
          <w:rFonts w:ascii="Arial" w:hAnsi="Arial" w:cs="Arial"/>
          <w:sz w:val="24"/>
          <w:szCs w:val="24"/>
        </w:rPr>
        <w:t>Confirmamos nuestra selección de zonas francas para priorizar los datos que nos interesan de las más significativas con los siguientes histogramas de Frecuencia, Frecuencia relativa y frecuencias acumuladas.</w:t>
      </w:r>
    </w:p>
    <w:p w:rsidR="00AD67C9" w:rsidRDefault="00AD67C9" w:rsidP="00AD67C9">
      <w:pPr>
        <w:jc w:val="center"/>
        <w:rPr>
          <w:rFonts w:ascii="Arial" w:hAnsi="Arial" w:cs="Arial"/>
          <w:sz w:val="24"/>
          <w:szCs w:val="24"/>
        </w:rPr>
      </w:pPr>
      <w:r>
        <w:rPr>
          <w:noProof/>
        </w:rPr>
        <w:drawing>
          <wp:inline distT="0" distB="0" distL="0" distR="0" wp14:anchorId="2BC0CF03" wp14:editId="0B210F0B">
            <wp:extent cx="4572000" cy="2743200"/>
            <wp:effectExtent l="0" t="0" r="0" b="0"/>
            <wp:docPr id="186" name="Gráfico 18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p>
    <w:p w:rsidR="00AD67C9" w:rsidRDefault="00AD67C9" w:rsidP="00AD67C9">
      <w:pPr>
        <w:jc w:val="center"/>
        <w:rPr>
          <w:rFonts w:ascii="Arial" w:hAnsi="Arial" w:cs="Arial"/>
          <w:sz w:val="24"/>
          <w:szCs w:val="24"/>
        </w:rPr>
      </w:pPr>
      <w:r>
        <w:rPr>
          <w:noProof/>
        </w:rPr>
        <w:lastRenderedPageBreak/>
        <w:drawing>
          <wp:inline distT="0" distB="0" distL="0" distR="0" wp14:anchorId="5B270863" wp14:editId="6BFADD69">
            <wp:extent cx="4572000" cy="2743200"/>
            <wp:effectExtent l="0" t="0" r="0" b="0"/>
            <wp:docPr id="187" name="Gráfico 18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6"/>
              </a:graphicData>
            </a:graphic>
          </wp:inline>
        </w:drawing>
      </w:r>
    </w:p>
    <w:p w:rsidR="00AD67C9" w:rsidRDefault="00AD67C9" w:rsidP="00AD67C9">
      <w:pPr>
        <w:jc w:val="center"/>
        <w:rPr>
          <w:rFonts w:ascii="Arial" w:hAnsi="Arial" w:cs="Arial"/>
          <w:sz w:val="24"/>
          <w:szCs w:val="24"/>
        </w:rPr>
      </w:pPr>
      <w:r>
        <w:rPr>
          <w:noProof/>
        </w:rPr>
        <w:drawing>
          <wp:inline distT="0" distB="0" distL="0" distR="0" wp14:anchorId="10B082AA" wp14:editId="0BB95465">
            <wp:extent cx="4572000" cy="2743200"/>
            <wp:effectExtent l="0" t="0" r="0" b="0"/>
            <wp:docPr id="188" name="Gráfico 18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7"/>
              </a:graphicData>
            </a:graphic>
          </wp:inline>
        </w:drawing>
      </w:r>
    </w:p>
    <w:p w:rsidR="00AD67C9" w:rsidRDefault="00AD67C9" w:rsidP="00AD67C9">
      <w:pPr>
        <w:jc w:val="center"/>
        <w:rPr>
          <w:rFonts w:ascii="Arial" w:hAnsi="Arial" w:cs="Arial"/>
          <w:sz w:val="24"/>
          <w:szCs w:val="24"/>
        </w:rPr>
      </w:pPr>
      <w:r>
        <w:rPr>
          <w:noProof/>
        </w:rPr>
        <w:lastRenderedPageBreak/>
        <w:drawing>
          <wp:inline distT="0" distB="0" distL="0" distR="0" wp14:anchorId="7C99E8B6" wp14:editId="7E57E777">
            <wp:extent cx="4572000" cy="2743200"/>
            <wp:effectExtent l="0" t="0" r="0" b="0"/>
            <wp:docPr id="189" name="Gráfico 18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8"/>
              </a:graphicData>
            </a:graphic>
          </wp:inline>
        </w:drawing>
      </w:r>
    </w:p>
    <w:p w:rsidR="00AD67C9" w:rsidRPr="00932D12" w:rsidRDefault="00AD67C9" w:rsidP="00AD67C9">
      <w:pPr>
        <w:rPr>
          <w:rFonts w:ascii="Arial" w:hAnsi="Arial" w:cs="Arial"/>
          <w:sz w:val="24"/>
          <w:szCs w:val="24"/>
        </w:rPr>
      </w:pPr>
      <w:r>
        <w:rPr>
          <w:rFonts w:ascii="Arial" w:hAnsi="Arial" w:cs="Arial"/>
          <w:sz w:val="24"/>
          <w:szCs w:val="24"/>
        </w:rPr>
        <w:t>Estos histogramas nos confirman la idea de que el mayor valor de datos que nos interesan se encuentra en las zonas francas que elegimos</w:t>
      </w:r>
    </w:p>
    <w:p w:rsidR="00AD67C9" w:rsidRPr="008A7DC2" w:rsidRDefault="00AD67C9" w:rsidP="008A7DC2">
      <w:pPr>
        <w:pStyle w:val="Prrafodelista"/>
        <w:jc w:val="both"/>
        <w:rPr>
          <w:rFonts w:ascii="Arial" w:hAnsi="Arial" w:cs="Arial"/>
          <w:sz w:val="24"/>
          <w:szCs w:val="24"/>
        </w:rPr>
      </w:pPr>
    </w:p>
    <w:p w:rsidR="008A7DC2" w:rsidRDefault="008A7DC2" w:rsidP="008A7DC2">
      <w:pPr>
        <w:pStyle w:val="Prrafodelista"/>
        <w:numPr>
          <w:ilvl w:val="0"/>
          <w:numId w:val="35"/>
        </w:numPr>
        <w:jc w:val="both"/>
        <w:rPr>
          <w:rFonts w:ascii="Arial" w:hAnsi="Arial" w:cs="Arial"/>
          <w:sz w:val="24"/>
          <w:szCs w:val="24"/>
        </w:rPr>
      </w:pPr>
      <w:r w:rsidRPr="003047C2">
        <w:rPr>
          <w:rFonts w:ascii="Arial" w:hAnsi="Arial" w:cs="Arial"/>
          <w:sz w:val="24"/>
          <w:szCs w:val="24"/>
        </w:rPr>
        <w:t>¿Cómo se ha comportado la importación de este arancel?</w:t>
      </w:r>
    </w:p>
    <w:p w:rsidR="008A7DC2" w:rsidRDefault="008A7DC2" w:rsidP="008A7DC2">
      <w:pPr>
        <w:pStyle w:val="Prrafodelista"/>
        <w:jc w:val="both"/>
        <w:rPr>
          <w:rFonts w:ascii="Arial" w:hAnsi="Arial" w:cs="Arial"/>
          <w:sz w:val="24"/>
          <w:szCs w:val="24"/>
        </w:rPr>
      </w:pPr>
      <w:r>
        <w:rPr>
          <w:rFonts w:ascii="Arial" w:hAnsi="Arial" w:cs="Arial"/>
          <w:sz w:val="24"/>
          <w:szCs w:val="24"/>
        </w:rPr>
        <w:t>Las importaciones de este arancel han disminuido como se aprecia en la siguiente grafica</w:t>
      </w:r>
    </w:p>
    <w:p w:rsidR="008A7DC2" w:rsidRDefault="008A7DC2" w:rsidP="008A7DC2">
      <w:pPr>
        <w:pStyle w:val="Prrafodelista"/>
        <w:jc w:val="both"/>
        <w:rPr>
          <w:rFonts w:ascii="Arial" w:hAnsi="Arial" w:cs="Arial"/>
          <w:sz w:val="24"/>
          <w:szCs w:val="24"/>
        </w:rPr>
      </w:pPr>
      <w:r>
        <w:rPr>
          <w:noProof/>
        </w:rPr>
        <w:drawing>
          <wp:inline distT="0" distB="0" distL="0" distR="0" wp14:anchorId="6835CBB9" wp14:editId="00347FF2">
            <wp:extent cx="4572000" cy="2743200"/>
            <wp:effectExtent l="0" t="0" r="0" b="0"/>
            <wp:docPr id="124" name="Gráfico 1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9"/>
              </a:graphicData>
            </a:graphic>
          </wp:inline>
        </w:drawing>
      </w:r>
    </w:p>
    <w:p w:rsidR="00EE6EEF" w:rsidRPr="003047C2" w:rsidRDefault="00EE6EEF" w:rsidP="008A7DC2">
      <w:pPr>
        <w:pStyle w:val="Prrafodelista"/>
        <w:jc w:val="both"/>
        <w:rPr>
          <w:rFonts w:ascii="Arial" w:hAnsi="Arial" w:cs="Arial"/>
          <w:sz w:val="24"/>
          <w:szCs w:val="24"/>
        </w:rPr>
      </w:pPr>
    </w:p>
    <w:p w:rsidR="008A7DC2" w:rsidRDefault="008A7DC2" w:rsidP="008A7DC2">
      <w:pPr>
        <w:pStyle w:val="Prrafodelista"/>
        <w:numPr>
          <w:ilvl w:val="0"/>
          <w:numId w:val="35"/>
        </w:numPr>
        <w:jc w:val="both"/>
        <w:rPr>
          <w:rFonts w:ascii="Arial" w:hAnsi="Arial" w:cs="Arial"/>
          <w:sz w:val="24"/>
          <w:szCs w:val="24"/>
        </w:rPr>
      </w:pPr>
      <w:r w:rsidRPr="003047C2">
        <w:rPr>
          <w:rFonts w:ascii="Arial" w:hAnsi="Arial" w:cs="Arial"/>
          <w:sz w:val="24"/>
          <w:szCs w:val="24"/>
        </w:rPr>
        <w:t>¿</w:t>
      </w:r>
      <w:r>
        <w:rPr>
          <w:rFonts w:ascii="Arial" w:hAnsi="Arial" w:cs="Arial"/>
          <w:sz w:val="24"/>
          <w:szCs w:val="24"/>
        </w:rPr>
        <w:t xml:space="preserve">Por cuál vía llega a Panamá </w:t>
      </w:r>
      <w:r w:rsidRPr="003047C2">
        <w:rPr>
          <w:rFonts w:ascii="Arial" w:hAnsi="Arial" w:cs="Arial"/>
          <w:sz w:val="24"/>
          <w:szCs w:val="24"/>
        </w:rPr>
        <w:t>la mayoría de esta mercancía?</w:t>
      </w:r>
    </w:p>
    <w:p w:rsidR="008A7DC2" w:rsidRDefault="008A7DC2" w:rsidP="00EE6EEF">
      <w:pPr>
        <w:pStyle w:val="Prrafodelista"/>
        <w:ind w:left="360"/>
        <w:jc w:val="both"/>
        <w:rPr>
          <w:rFonts w:ascii="Arial" w:hAnsi="Arial" w:cs="Arial"/>
          <w:sz w:val="24"/>
          <w:szCs w:val="24"/>
        </w:rPr>
      </w:pPr>
      <w:r>
        <w:rPr>
          <w:rFonts w:ascii="Arial" w:hAnsi="Arial" w:cs="Arial"/>
          <w:sz w:val="24"/>
          <w:szCs w:val="24"/>
        </w:rPr>
        <w:t>La vía para las importaciones de esta dividida entre la terrestre utilizada por la zona franca de Panmá pacífico, mientras que la zona de Albrook utiliza la vía aérea para recibir las importaciones</w:t>
      </w:r>
    </w:p>
    <w:p w:rsidR="008A7DC2" w:rsidRPr="00F11CE4" w:rsidRDefault="008A7DC2" w:rsidP="00EE6EEF">
      <w:pPr>
        <w:pStyle w:val="Prrafodelista"/>
        <w:jc w:val="both"/>
        <w:rPr>
          <w:rFonts w:ascii="Arial" w:hAnsi="Arial" w:cs="Arial"/>
          <w:sz w:val="24"/>
          <w:szCs w:val="24"/>
        </w:rPr>
      </w:pPr>
      <w:r>
        <w:rPr>
          <w:noProof/>
        </w:rPr>
        <w:lastRenderedPageBreak/>
        <w:drawing>
          <wp:inline distT="0" distB="0" distL="0" distR="0" wp14:anchorId="2A810086" wp14:editId="735E50E3">
            <wp:extent cx="4572000" cy="2743200"/>
            <wp:effectExtent l="0" t="0" r="0" b="0"/>
            <wp:docPr id="130" name="Gráfico 1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0"/>
              </a:graphicData>
            </a:graphic>
          </wp:inline>
        </w:drawing>
      </w:r>
    </w:p>
    <w:p w:rsidR="008A7DC2" w:rsidRPr="003047C2" w:rsidRDefault="008A7DC2" w:rsidP="008A7DC2">
      <w:pPr>
        <w:pStyle w:val="Prrafodelista"/>
        <w:jc w:val="both"/>
        <w:rPr>
          <w:rFonts w:ascii="Arial" w:hAnsi="Arial" w:cs="Arial"/>
          <w:sz w:val="24"/>
          <w:szCs w:val="24"/>
        </w:rPr>
      </w:pPr>
    </w:p>
    <w:p w:rsidR="008A7DC2" w:rsidRDefault="008A7DC2" w:rsidP="008A7DC2">
      <w:pPr>
        <w:pStyle w:val="Prrafodelista"/>
        <w:numPr>
          <w:ilvl w:val="0"/>
          <w:numId w:val="35"/>
        </w:numPr>
        <w:jc w:val="both"/>
        <w:rPr>
          <w:rFonts w:ascii="Arial" w:hAnsi="Arial" w:cs="Arial"/>
          <w:sz w:val="24"/>
          <w:szCs w:val="24"/>
        </w:rPr>
      </w:pPr>
      <w:r w:rsidRPr="003047C2">
        <w:rPr>
          <w:rFonts w:ascii="Arial" w:hAnsi="Arial" w:cs="Arial"/>
          <w:sz w:val="24"/>
          <w:szCs w:val="24"/>
        </w:rPr>
        <w:t>¿Cómo se comporta el FOB de este arancel?</w:t>
      </w:r>
    </w:p>
    <w:p w:rsidR="008A7DC2" w:rsidRDefault="008A7DC2" w:rsidP="00EE6EEF">
      <w:pPr>
        <w:pStyle w:val="Prrafodelista"/>
        <w:ind w:left="360"/>
        <w:jc w:val="both"/>
        <w:rPr>
          <w:rFonts w:ascii="Arial" w:hAnsi="Arial" w:cs="Arial"/>
          <w:sz w:val="24"/>
          <w:szCs w:val="24"/>
        </w:rPr>
      </w:pPr>
      <w:r>
        <w:rPr>
          <w:rFonts w:ascii="Arial" w:hAnsi="Arial" w:cs="Arial"/>
          <w:sz w:val="24"/>
          <w:szCs w:val="24"/>
        </w:rPr>
        <w:t>En la siguiente grafica podemos observar cómo se paga mucho más por las importaciones que ha recibido Panamá pacifico, la cuales han sido todas por via terrestre, mientras que Albrook que las recibe por vía aérea sus importaciones han pagado menos en FOB</w:t>
      </w:r>
    </w:p>
    <w:p w:rsidR="008A7DC2" w:rsidRDefault="008A7DC2" w:rsidP="008A7DC2">
      <w:pPr>
        <w:pStyle w:val="Prrafodelista"/>
        <w:jc w:val="both"/>
        <w:rPr>
          <w:rFonts w:ascii="Arial" w:hAnsi="Arial" w:cs="Arial"/>
          <w:sz w:val="24"/>
          <w:szCs w:val="24"/>
        </w:rPr>
      </w:pPr>
      <w:r>
        <w:rPr>
          <w:noProof/>
        </w:rPr>
        <w:drawing>
          <wp:inline distT="0" distB="0" distL="0" distR="0" wp14:anchorId="69C420AD" wp14:editId="75B060E2">
            <wp:extent cx="4572000" cy="2743200"/>
            <wp:effectExtent l="0" t="0" r="0" b="0"/>
            <wp:docPr id="131" name="Gráfico 1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1"/>
              </a:graphicData>
            </a:graphic>
          </wp:inline>
        </w:drawing>
      </w:r>
    </w:p>
    <w:p w:rsidR="005D657F" w:rsidRPr="00EE6EEF" w:rsidRDefault="005D657F" w:rsidP="00EE6EEF">
      <w:pPr>
        <w:jc w:val="both"/>
        <w:rPr>
          <w:rFonts w:ascii="Arial" w:hAnsi="Arial" w:cs="Arial"/>
          <w:sz w:val="24"/>
          <w:szCs w:val="24"/>
        </w:rPr>
      </w:pPr>
    </w:p>
    <w:p w:rsidR="008A7DC2" w:rsidRDefault="008A7DC2" w:rsidP="008A7DC2">
      <w:pPr>
        <w:pStyle w:val="Prrafodelista"/>
        <w:numPr>
          <w:ilvl w:val="0"/>
          <w:numId w:val="35"/>
        </w:numPr>
        <w:jc w:val="both"/>
        <w:rPr>
          <w:rFonts w:ascii="Arial" w:hAnsi="Arial" w:cs="Arial"/>
          <w:sz w:val="24"/>
          <w:szCs w:val="24"/>
        </w:rPr>
      </w:pPr>
      <w:r w:rsidRPr="003047C2">
        <w:rPr>
          <w:rFonts w:ascii="Arial" w:hAnsi="Arial" w:cs="Arial"/>
          <w:sz w:val="24"/>
          <w:szCs w:val="24"/>
        </w:rPr>
        <w:t xml:space="preserve">¿Promedio de peso </w:t>
      </w:r>
      <w:r>
        <w:rPr>
          <w:rFonts w:ascii="Arial" w:hAnsi="Arial" w:cs="Arial"/>
          <w:sz w:val="24"/>
          <w:szCs w:val="24"/>
        </w:rPr>
        <w:t>neto</w:t>
      </w:r>
      <w:r w:rsidRPr="003047C2">
        <w:rPr>
          <w:rFonts w:ascii="Arial" w:hAnsi="Arial" w:cs="Arial"/>
          <w:sz w:val="24"/>
          <w:szCs w:val="24"/>
        </w:rPr>
        <w:t xml:space="preserve"> </w:t>
      </w:r>
      <w:r>
        <w:rPr>
          <w:rFonts w:ascii="Arial" w:hAnsi="Arial" w:cs="Arial"/>
          <w:sz w:val="24"/>
          <w:szCs w:val="24"/>
        </w:rPr>
        <w:t>importado</w:t>
      </w:r>
      <w:r w:rsidRPr="003047C2">
        <w:rPr>
          <w:rFonts w:ascii="Arial" w:hAnsi="Arial" w:cs="Arial"/>
          <w:sz w:val="24"/>
          <w:szCs w:val="24"/>
        </w:rPr>
        <w:t xml:space="preserve"> en el periodo estudiado?</w:t>
      </w:r>
    </w:p>
    <w:p w:rsidR="008A7DC2" w:rsidRDefault="008A7DC2" w:rsidP="00EE6EEF">
      <w:pPr>
        <w:pStyle w:val="Prrafodelista"/>
        <w:ind w:left="360"/>
        <w:jc w:val="both"/>
        <w:rPr>
          <w:rFonts w:ascii="Arial" w:hAnsi="Arial" w:cs="Arial"/>
          <w:sz w:val="24"/>
          <w:szCs w:val="24"/>
        </w:rPr>
      </w:pPr>
      <w:r w:rsidRPr="008A7DC2">
        <w:rPr>
          <w:rFonts w:ascii="Arial" w:hAnsi="Arial" w:cs="Arial"/>
          <w:sz w:val="24"/>
          <w:szCs w:val="24"/>
        </w:rPr>
        <w:t>Podemos ver el análisis de los datos numéricos del peso en la siguiente imagen</w:t>
      </w:r>
    </w:p>
    <w:p w:rsidR="00EE6EEF" w:rsidRDefault="00EE6EEF" w:rsidP="00EE6EEF">
      <w:pPr>
        <w:pStyle w:val="Prrafodelista"/>
        <w:ind w:left="360"/>
        <w:jc w:val="both"/>
        <w:rPr>
          <w:rFonts w:ascii="Arial" w:hAnsi="Arial" w:cs="Arial"/>
          <w:sz w:val="24"/>
          <w:szCs w:val="24"/>
        </w:rPr>
      </w:pPr>
    </w:p>
    <w:p w:rsidR="008A7DC2" w:rsidRDefault="008A7DC2" w:rsidP="008A7DC2">
      <w:pPr>
        <w:pStyle w:val="Prrafodelista"/>
        <w:jc w:val="center"/>
        <w:rPr>
          <w:rFonts w:ascii="Arial" w:hAnsi="Arial" w:cs="Arial"/>
          <w:sz w:val="24"/>
          <w:szCs w:val="24"/>
        </w:rPr>
      </w:pPr>
      <w:r w:rsidRPr="008A7DC2">
        <w:rPr>
          <w:rFonts w:ascii="Arial" w:hAnsi="Arial" w:cs="Arial"/>
          <w:noProof/>
          <w:sz w:val="24"/>
          <w:szCs w:val="24"/>
        </w:rPr>
        <w:drawing>
          <wp:inline distT="0" distB="0" distL="0" distR="0" wp14:anchorId="74BB3449" wp14:editId="46C93297">
            <wp:extent cx="3734321" cy="447737"/>
            <wp:effectExtent l="0" t="0" r="0" b="952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3734321" cy="447737"/>
                    </a:xfrm>
                    <a:prstGeom prst="rect">
                      <a:avLst/>
                    </a:prstGeom>
                  </pic:spPr>
                </pic:pic>
              </a:graphicData>
            </a:graphic>
          </wp:inline>
        </w:drawing>
      </w:r>
    </w:p>
    <w:p w:rsidR="005D657F" w:rsidRDefault="005D657F" w:rsidP="008A7DC2">
      <w:pPr>
        <w:pStyle w:val="Prrafodelista"/>
        <w:jc w:val="center"/>
        <w:rPr>
          <w:rFonts w:ascii="Arial" w:hAnsi="Arial" w:cs="Arial"/>
          <w:sz w:val="24"/>
          <w:szCs w:val="24"/>
        </w:rPr>
      </w:pPr>
    </w:p>
    <w:p w:rsidR="00EE6EEF" w:rsidRDefault="00EE6EEF" w:rsidP="008A7DC2">
      <w:pPr>
        <w:pStyle w:val="Prrafodelista"/>
        <w:jc w:val="center"/>
        <w:rPr>
          <w:rFonts w:ascii="Arial" w:hAnsi="Arial" w:cs="Arial"/>
          <w:sz w:val="24"/>
          <w:szCs w:val="24"/>
        </w:rPr>
      </w:pPr>
    </w:p>
    <w:p w:rsidR="005D657F" w:rsidRDefault="005D657F" w:rsidP="005D657F">
      <w:pPr>
        <w:pStyle w:val="Prrafodelista"/>
        <w:jc w:val="both"/>
        <w:rPr>
          <w:rFonts w:ascii="Arial" w:hAnsi="Arial" w:cs="Arial"/>
          <w:sz w:val="24"/>
          <w:szCs w:val="24"/>
        </w:rPr>
      </w:pPr>
      <w:r>
        <w:rPr>
          <w:rFonts w:ascii="Arial" w:hAnsi="Arial" w:cs="Arial"/>
          <w:sz w:val="24"/>
          <w:szCs w:val="24"/>
        </w:rPr>
        <w:t>Con estos valores podemos analizar la distribución normal del peso</w:t>
      </w:r>
    </w:p>
    <w:p w:rsidR="00EE6EEF" w:rsidRDefault="00EE6EEF" w:rsidP="005D657F">
      <w:pPr>
        <w:pStyle w:val="Prrafodelista"/>
        <w:jc w:val="both"/>
        <w:rPr>
          <w:rFonts w:ascii="Arial" w:hAnsi="Arial" w:cs="Arial"/>
          <w:sz w:val="24"/>
          <w:szCs w:val="24"/>
        </w:rPr>
      </w:pPr>
    </w:p>
    <w:p w:rsidR="005D657F" w:rsidRDefault="0060026B" w:rsidP="008A7DC2">
      <w:pPr>
        <w:pStyle w:val="Prrafodelista"/>
        <w:jc w:val="center"/>
        <w:rPr>
          <w:rFonts w:ascii="Arial" w:hAnsi="Arial" w:cs="Arial"/>
          <w:sz w:val="24"/>
          <w:szCs w:val="24"/>
        </w:rPr>
      </w:pPr>
      <w:r>
        <w:rPr>
          <w:rFonts w:ascii="Arial" w:hAnsi="Arial" w:cs="Arial"/>
          <w:noProof/>
          <w:sz w:val="24"/>
          <w:szCs w:val="24"/>
        </w:rPr>
        <w:drawing>
          <wp:inline distT="0" distB="0" distL="0" distR="0">
            <wp:extent cx="4457700" cy="3343527"/>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007NETO-LOG.png"/>
                    <pic:cNvPicPr/>
                  </pic:nvPicPr>
                  <pic:blipFill>
                    <a:blip r:embed="rId163">
                      <a:extLst>
                        <a:ext uri="{28A0092B-C50C-407E-A947-70E740481C1C}">
                          <a14:useLocalDpi xmlns:a14="http://schemas.microsoft.com/office/drawing/2010/main" val="0"/>
                        </a:ext>
                      </a:extLst>
                    </a:blip>
                    <a:stretch>
                      <a:fillRect/>
                    </a:stretch>
                  </pic:blipFill>
                  <pic:spPr>
                    <a:xfrm>
                      <a:off x="0" y="0"/>
                      <a:ext cx="4461483" cy="3346364"/>
                    </a:xfrm>
                    <a:prstGeom prst="rect">
                      <a:avLst/>
                    </a:prstGeom>
                  </pic:spPr>
                </pic:pic>
              </a:graphicData>
            </a:graphic>
          </wp:inline>
        </w:drawing>
      </w:r>
    </w:p>
    <w:p w:rsidR="0060026B" w:rsidRDefault="0060026B" w:rsidP="0060026B">
      <w:pPr>
        <w:jc w:val="both"/>
        <w:rPr>
          <w:rFonts w:ascii="Arial" w:hAnsi="Arial" w:cs="Arial"/>
          <w:sz w:val="24"/>
          <w:szCs w:val="24"/>
        </w:rPr>
      </w:pPr>
      <w:r>
        <w:rPr>
          <w:rFonts w:ascii="Arial" w:hAnsi="Arial" w:cs="Arial"/>
          <w:sz w:val="24"/>
          <w:szCs w:val="24"/>
        </w:rPr>
        <w:t>En este diagrama podemos observar como el histograma sigue de manera parecida a la forma de campana que deben tener las distribuciones normales. Por lo que podemos concluir que estos datos  pueden seguir una distribución normal, pero sería bueno realizar otros análisis que pudieran confirmar esto.</w:t>
      </w:r>
    </w:p>
    <w:p w:rsidR="0060026B" w:rsidRPr="003047C2" w:rsidRDefault="0060026B" w:rsidP="008A7DC2">
      <w:pPr>
        <w:pStyle w:val="Prrafodelista"/>
        <w:jc w:val="center"/>
        <w:rPr>
          <w:rFonts w:ascii="Arial" w:hAnsi="Arial" w:cs="Arial"/>
          <w:sz w:val="24"/>
          <w:szCs w:val="24"/>
        </w:rPr>
      </w:pPr>
    </w:p>
    <w:p w:rsidR="005D657F" w:rsidRDefault="008A7DC2" w:rsidP="005D657F">
      <w:pPr>
        <w:pStyle w:val="Prrafodelista"/>
        <w:numPr>
          <w:ilvl w:val="0"/>
          <w:numId w:val="35"/>
        </w:numPr>
        <w:jc w:val="both"/>
        <w:rPr>
          <w:rFonts w:ascii="Arial" w:hAnsi="Arial" w:cs="Arial"/>
          <w:sz w:val="24"/>
          <w:szCs w:val="24"/>
        </w:rPr>
      </w:pPr>
      <w:r w:rsidRPr="003047C2">
        <w:rPr>
          <w:rFonts w:ascii="Arial" w:hAnsi="Arial" w:cs="Arial"/>
          <w:sz w:val="24"/>
          <w:szCs w:val="24"/>
        </w:rPr>
        <w:t>¿Promedio de valor FOB pagado en el periodo estudiado?</w:t>
      </w:r>
    </w:p>
    <w:p w:rsidR="00EE6EEF" w:rsidRPr="005D657F" w:rsidRDefault="00EE6EEF" w:rsidP="00EE6EEF">
      <w:pPr>
        <w:pStyle w:val="Prrafodelista"/>
        <w:ind w:left="360"/>
        <w:jc w:val="both"/>
        <w:rPr>
          <w:rFonts w:ascii="Arial" w:hAnsi="Arial" w:cs="Arial"/>
          <w:sz w:val="24"/>
          <w:szCs w:val="24"/>
        </w:rPr>
      </w:pPr>
    </w:p>
    <w:p w:rsidR="005D657F" w:rsidRDefault="008A7DC2" w:rsidP="005D657F">
      <w:pPr>
        <w:pStyle w:val="Prrafodelista"/>
        <w:jc w:val="center"/>
        <w:rPr>
          <w:rFonts w:ascii="Arial" w:hAnsi="Arial" w:cs="Arial"/>
          <w:sz w:val="24"/>
          <w:szCs w:val="24"/>
        </w:rPr>
      </w:pPr>
      <w:r w:rsidRPr="008A7DC2">
        <w:rPr>
          <w:rFonts w:ascii="Arial" w:hAnsi="Arial" w:cs="Arial"/>
          <w:noProof/>
          <w:sz w:val="24"/>
          <w:szCs w:val="24"/>
        </w:rPr>
        <w:drawing>
          <wp:inline distT="0" distB="0" distL="0" distR="0" wp14:anchorId="65BC4E5E" wp14:editId="0BFBCB8D">
            <wp:extent cx="3753374" cy="400106"/>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753374" cy="400106"/>
                    </a:xfrm>
                    <a:prstGeom prst="rect">
                      <a:avLst/>
                    </a:prstGeom>
                  </pic:spPr>
                </pic:pic>
              </a:graphicData>
            </a:graphic>
          </wp:inline>
        </w:drawing>
      </w:r>
    </w:p>
    <w:p w:rsidR="00EE6EEF" w:rsidRPr="005D657F" w:rsidRDefault="00EE6EEF" w:rsidP="005D657F">
      <w:pPr>
        <w:pStyle w:val="Prrafodelista"/>
        <w:jc w:val="center"/>
        <w:rPr>
          <w:rFonts w:ascii="Arial" w:hAnsi="Arial" w:cs="Arial"/>
          <w:sz w:val="24"/>
          <w:szCs w:val="24"/>
        </w:rPr>
      </w:pPr>
    </w:p>
    <w:p w:rsidR="005D657F" w:rsidRDefault="005D657F" w:rsidP="00EE6EEF">
      <w:pPr>
        <w:pStyle w:val="Prrafodelista"/>
        <w:ind w:left="0"/>
        <w:jc w:val="both"/>
        <w:rPr>
          <w:rFonts w:ascii="Arial" w:hAnsi="Arial" w:cs="Arial"/>
          <w:sz w:val="24"/>
          <w:szCs w:val="24"/>
        </w:rPr>
      </w:pPr>
      <w:r>
        <w:rPr>
          <w:rFonts w:ascii="Arial" w:hAnsi="Arial" w:cs="Arial"/>
          <w:sz w:val="24"/>
          <w:szCs w:val="24"/>
        </w:rPr>
        <w:t>Con estos valores podemos analizar la distribución normal del Valor FOB</w:t>
      </w:r>
    </w:p>
    <w:p w:rsidR="005D657F" w:rsidRDefault="005D657F" w:rsidP="008A7DC2">
      <w:pPr>
        <w:pStyle w:val="Prrafodelista"/>
        <w:jc w:val="center"/>
        <w:rPr>
          <w:rFonts w:ascii="Arial" w:hAnsi="Arial" w:cs="Arial"/>
          <w:sz w:val="24"/>
          <w:szCs w:val="24"/>
        </w:rPr>
      </w:pPr>
    </w:p>
    <w:p w:rsidR="005D657F" w:rsidRDefault="0060026B" w:rsidP="008A7DC2">
      <w:pPr>
        <w:pStyle w:val="Prrafodelista"/>
        <w:jc w:val="center"/>
        <w:rPr>
          <w:rFonts w:ascii="Arial" w:hAnsi="Arial" w:cs="Arial"/>
          <w:sz w:val="24"/>
          <w:szCs w:val="24"/>
        </w:rPr>
      </w:pPr>
      <w:r>
        <w:rPr>
          <w:rFonts w:ascii="Arial" w:hAnsi="Arial" w:cs="Arial"/>
          <w:noProof/>
          <w:sz w:val="24"/>
          <w:szCs w:val="24"/>
        </w:rPr>
        <w:lastRenderedPageBreak/>
        <w:drawing>
          <wp:inline distT="0" distB="0" distL="0" distR="0" wp14:anchorId="52829D96" wp14:editId="77E466B2">
            <wp:extent cx="3952875" cy="2964880"/>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007FOB-LOG.png"/>
                    <pic:cNvPicPr/>
                  </pic:nvPicPr>
                  <pic:blipFill>
                    <a:blip r:embed="rId165">
                      <a:extLst>
                        <a:ext uri="{28A0092B-C50C-407E-A947-70E740481C1C}">
                          <a14:useLocalDpi xmlns:a14="http://schemas.microsoft.com/office/drawing/2010/main" val="0"/>
                        </a:ext>
                      </a:extLst>
                    </a:blip>
                    <a:stretch>
                      <a:fillRect/>
                    </a:stretch>
                  </pic:blipFill>
                  <pic:spPr>
                    <a:xfrm>
                      <a:off x="0" y="0"/>
                      <a:ext cx="3985253" cy="2989166"/>
                    </a:xfrm>
                    <a:prstGeom prst="rect">
                      <a:avLst/>
                    </a:prstGeom>
                  </pic:spPr>
                </pic:pic>
              </a:graphicData>
            </a:graphic>
          </wp:inline>
        </w:drawing>
      </w:r>
    </w:p>
    <w:p w:rsidR="0060026B" w:rsidRDefault="0060026B" w:rsidP="0060026B">
      <w:pPr>
        <w:jc w:val="both"/>
        <w:rPr>
          <w:rFonts w:ascii="Arial" w:hAnsi="Arial" w:cs="Arial"/>
          <w:sz w:val="24"/>
          <w:szCs w:val="24"/>
        </w:rPr>
      </w:pPr>
      <w:r>
        <w:rPr>
          <w:rFonts w:ascii="Arial" w:hAnsi="Arial" w:cs="Arial"/>
          <w:sz w:val="24"/>
          <w:szCs w:val="24"/>
        </w:rPr>
        <w:t>En este diagrama podemos observar como el histograma no sigue la forma característica de campana que poseen las distribuciones normales, por lo que podemos concluir que los datos no siguen esta distribución.</w:t>
      </w:r>
    </w:p>
    <w:p w:rsidR="0060026B" w:rsidRPr="003047C2" w:rsidRDefault="0060026B" w:rsidP="008A7DC2">
      <w:pPr>
        <w:pStyle w:val="Prrafodelista"/>
        <w:jc w:val="center"/>
        <w:rPr>
          <w:rFonts w:ascii="Arial" w:hAnsi="Arial" w:cs="Arial"/>
          <w:sz w:val="24"/>
          <w:szCs w:val="24"/>
        </w:rPr>
      </w:pPr>
    </w:p>
    <w:p w:rsidR="008A7DC2" w:rsidRPr="003047C2" w:rsidRDefault="008A7DC2" w:rsidP="00EE6EEF">
      <w:pPr>
        <w:pStyle w:val="Prrafodelista"/>
        <w:numPr>
          <w:ilvl w:val="0"/>
          <w:numId w:val="35"/>
        </w:numPr>
        <w:jc w:val="both"/>
        <w:rPr>
          <w:rFonts w:ascii="Arial" w:hAnsi="Arial" w:cs="Arial"/>
          <w:sz w:val="24"/>
          <w:szCs w:val="24"/>
        </w:rPr>
      </w:pPr>
      <w:r w:rsidRPr="003047C2">
        <w:rPr>
          <w:rFonts w:ascii="Arial" w:hAnsi="Arial" w:cs="Arial"/>
          <w:sz w:val="24"/>
          <w:szCs w:val="24"/>
        </w:rPr>
        <w:t xml:space="preserve">¿Cuál es la correlación entre peso </w:t>
      </w:r>
      <w:r>
        <w:rPr>
          <w:rFonts w:ascii="Arial" w:hAnsi="Arial" w:cs="Arial"/>
          <w:sz w:val="24"/>
          <w:szCs w:val="24"/>
        </w:rPr>
        <w:t>neto</w:t>
      </w:r>
      <w:r w:rsidRPr="003047C2">
        <w:rPr>
          <w:rFonts w:ascii="Arial" w:hAnsi="Arial" w:cs="Arial"/>
          <w:sz w:val="24"/>
          <w:szCs w:val="24"/>
        </w:rPr>
        <w:t xml:space="preserve"> y valor FOB?</w:t>
      </w:r>
    </w:p>
    <w:p w:rsidR="00F11CE4" w:rsidRPr="00F11CE4" w:rsidRDefault="00F11CE4" w:rsidP="00EE6EEF">
      <w:pPr>
        <w:pStyle w:val="Prrafodelista"/>
        <w:jc w:val="both"/>
        <w:rPr>
          <w:rFonts w:ascii="Arial" w:hAnsi="Arial" w:cs="Arial"/>
          <w:sz w:val="24"/>
          <w:szCs w:val="24"/>
        </w:rPr>
      </w:pPr>
      <w:r w:rsidRPr="00F11CE4">
        <w:rPr>
          <w:rFonts w:ascii="Arial" w:hAnsi="Arial" w:cs="Arial"/>
          <w:sz w:val="24"/>
          <w:szCs w:val="24"/>
        </w:rPr>
        <w:t>Para observar esto sacamos la gráfica con lo</w:t>
      </w:r>
      <w:r>
        <w:rPr>
          <w:rFonts w:ascii="Arial" w:hAnsi="Arial" w:cs="Arial"/>
          <w:sz w:val="24"/>
          <w:szCs w:val="24"/>
        </w:rPr>
        <w:t>s diversos puntos de la muestra</w:t>
      </w:r>
      <w:r w:rsidRPr="0076309A">
        <w:rPr>
          <w:noProof/>
        </w:rPr>
        <w:drawing>
          <wp:inline distT="0" distB="0" distL="0" distR="0" wp14:anchorId="67564A08" wp14:editId="7462F676">
            <wp:extent cx="5612130" cy="2357755"/>
            <wp:effectExtent l="0" t="0" r="7620" b="444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612130" cy="2357755"/>
                    </a:xfrm>
                    <a:prstGeom prst="rect">
                      <a:avLst/>
                    </a:prstGeom>
                  </pic:spPr>
                </pic:pic>
              </a:graphicData>
            </a:graphic>
          </wp:inline>
        </w:drawing>
      </w:r>
    </w:p>
    <w:p w:rsidR="00F11CE4" w:rsidRPr="00F11CE4" w:rsidRDefault="00F11CE4" w:rsidP="00EE6EEF">
      <w:pPr>
        <w:pStyle w:val="Prrafodelista"/>
        <w:ind w:left="360"/>
        <w:jc w:val="both"/>
        <w:rPr>
          <w:rFonts w:ascii="Arial" w:hAnsi="Arial" w:cs="Arial"/>
          <w:sz w:val="24"/>
          <w:szCs w:val="24"/>
        </w:rPr>
      </w:pPr>
      <w:r w:rsidRPr="00F11CE4">
        <w:rPr>
          <w:rFonts w:ascii="Arial" w:hAnsi="Arial" w:cs="Arial"/>
          <w:sz w:val="24"/>
          <w:szCs w:val="24"/>
        </w:rPr>
        <w:t xml:space="preserve">Es complicado realizar el análisis de esta grafica como se nos da, debido a que hay un punto el cual mueve muchísimo la línea de tendencia. Si eliminamos este punto, podemos observar como la </w:t>
      </w:r>
      <w:r w:rsidR="00423322">
        <w:rPr>
          <w:rFonts w:ascii="Arial" w:hAnsi="Arial" w:cs="Arial"/>
          <w:sz w:val="24"/>
          <w:szCs w:val="24"/>
        </w:rPr>
        <w:t>regresión lineal cambia por completo:</w:t>
      </w:r>
    </w:p>
    <w:p w:rsidR="00F11CE4" w:rsidRDefault="00423322" w:rsidP="00423322">
      <w:pPr>
        <w:ind w:left="360"/>
        <w:jc w:val="center"/>
        <w:rPr>
          <w:rFonts w:ascii="Arial" w:hAnsi="Arial" w:cs="Arial"/>
          <w:sz w:val="24"/>
          <w:szCs w:val="24"/>
        </w:rPr>
      </w:pPr>
      <w:r w:rsidRPr="00423322">
        <w:rPr>
          <w:rFonts w:ascii="Arial" w:hAnsi="Arial" w:cs="Arial"/>
          <w:noProof/>
          <w:sz w:val="24"/>
          <w:szCs w:val="24"/>
        </w:rPr>
        <w:lastRenderedPageBreak/>
        <w:drawing>
          <wp:inline distT="0" distB="0" distL="0" distR="0" wp14:anchorId="4E41E08B" wp14:editId="147CF19F">
            <wp:extent cx="4467849" cy="2514951"/>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4467849" cy="2514951"/>
                    </a:xfrm>
                    <a:prstGeom prst="rect">
                      <a:avLst/>
                    </a:prstGeom>
                  </pic:spPr>
                </pic:pic>
              </a:graphicData>
            </a:graphic>
          </wp:inline>
        </w:drawing>
      </w:r>
    </w:p>
    <w:p w:rsidR="00423322" w:rsidRDefault="00423322" w:rsidP="00A37CB0">
      <w:pPr>
        <w:rPr>
          <w:rFonts w:ascii="Arial" w:hAnsi="Arial" w:cs="Arial"/>
          <w:sz w:val="24"/>
          <w:szCs w:val="24"/>
        </w:rPr>
      </w:pPr>
      <w:r>
        <w:rPr>
          <w:rFonts w:ascii="Arial" w:hAnsi="Arial" w:cs="Arial"/>
          <w:sz w:val="24"/>
          <w:szCs w:val="24"/>
        </w:rPr>
        <w:t>En esta nueva grafica se observa que no existe una relación fuerte entre las variables estudiadas</w:t>
      </w:r>
    </w:p>
    <w:p w:rsidR="005D657F" w:rsidRDefault="005D657F" w:rsidP="00A37CB0">
      <w:pPr>
        <w:jc w:val="both"/>
        <w:rPr>
          <w:rFonts w:ascii="Arial" w:hAnsi="Arial" w:cs="Arial"/>
          <w:sz w:val="24"/>
          <w:szCs w:val="24"/>
        </w:rPr>
      </w:pPr>
      <w:r>
        <w:rPr>
          <w:rFonts w:ascii="Arial" w:hAnsi="Arial" w:cs="Arial"/>
          <w:sz w:val="24"/>
          <w:szCs w:val="24"/>
        </w:rPr>
        <w:t>La regresión lineal nos da la siguiente ecuación para el valor de y:</w:t>
      </w:r>
    </w:p>
    <w:p w:rsidR="00423322" w:rsidRPr="00EE6EEF" w:rsidRDefault="00423322" w:rsidP="00EE6EEF">
      <w:pPr>
        <w:jc w:val="center"/>
        <w:rPr>
          <w:rFonts w:ascii="Cambria Math" w:hAnsi="Cambria Math" w:cs="Arial"/>
          <w:sz w:val="32"/>
          <w:szCs w:val="24"/>
        </w:rPr>
      </w:pPr>
      <w:r w:rsidRPr="00F44DB4">
        <w:rPr>
          <w:rFonts w:ascii="Cambria Math" w:hAnsi="Cambria Math" w:cs="Arial"/>
          <w:sz w:val="32"/>
          <w:szCs w:val="24"/>
        </w:rPr>
        <w:t>y = 3.1319x + 414.92</w:t>
      </w:r>
    </w:p>
    <w:p w:rsidR="005D657F" w:rsidRPr="005D657F" w:rsidRDefault="005D657F" w:rsidP="00A37CB0">
      <w:pPr>
        <w:jc w:val="both"/>
        <w:rPr>
          <w:rFonts w:ascii="Arial" w:hAnsi="Arial" w:cs="Arial"/>
          <w:sz w:val="24"/>
          <w:szCs w:val="24"/>
        </w:rPr>
      </w:pPr>
      <w:r>
        <w:rPr>
          <w:rFonts w:ascii="Arial" w:hAnsi="Arial" w:cs="Arial"/>
          <w:sz w:val="24"/>
          <w:szCs w:val="24"/>
        </w:rPr>
        <w:t>Podemos conseguir el intervalo de confianza al 95% para la intercepción y la variable x1</w:t>
      </w:r>
    </w:p>
    <w:p w:rsidR="00125C8C" w:rsidRDefault="00125C8C" w:rsidP="005D657F">
      <w:pPr>
        <w:ind w:left="360"/>
        <w:jc w:val="center"/>
        <w:rPr>
          <w:rFonts w:ascii="Arial" w:hAnsi="Arial" w:cs="Arial"/>
          <w:sz w:val="24"/>
          <w:szCs w:val="24"/>
        </w:rPr>
      </w:pPr>
      <w:r w:rsidRPr="00125C8C">
        <w:rPr>
          <w:rFonts w:ascii="Arial" w:hAnsi="Arial" w:cs="Arial"/>
          <w:noProof/>
          <w:sz w:val="24"/>
          <w:szCs w:val="24"/>
        </w:rPr>
        <w:drawing>
          <wp:inline distT="0" distB="0" distL="0" distR="0" wp14:anchorId="57E2C931" wp14:editId="4DE94D6D">
            <wp:extent cx="2295845" cy="1133633"/>
            <wp:effectExtent l="0" t="0" r="9525" b="9525"/>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295845" cy="1133633"/>
                    </a:xfrm>
                    <a:prstGeom prst="rect">
                      <a:avLst/>
                    </a:prstGeom>
                  </pic:spPr>
                </pic:pic>
              </a:graphicData>
            </a:graphic>
          </wp:inline>
        </w:drawing>
      </w:r>
    </w:p>
    <w:p w:rsidR="00125C8C" w:rsidRDefault="00125C8C" w:rsidP="00F11CE4">
      <w:pPr>
        <w:ind w:left="360"/>
        <w:jc w:val="both"/>
        <w:rPr>
          <w:rFonts w:ascii="Arial" w:hAnsi="Arial" w:cs="Arial"/>
          <w:sz w:val="24"/>
          <w:szCs w:val="24"/>
        </w:rPr>
      </w:pPr>
    </w:p>
    <w:p w:rsidR="00A37CB0" w:rsidRPr="00F11CE4" w:rsidRDefault="00A37CB0" w:rsidP="00EE6EEF">
      <w:pPr>
        <w:jc w:val="both"/>
        <w:rPr>
          <w:rFonts w:ascii="Arial" w:hAnsi="Arial" w:cs="Arial"/>
          <w:sz w:val="24"/>
          <w:szCs w:val="24"/>
        </w:rPr>
      </w:pPr>
      <w:r w:rsidRPr="00F44DB4">
        <w:rPr>
          <w:rFonts w:ascii="Arial" w:hAnsi="Arial" w:cs="Arial"/>
          <w:sz w:val="24"/>
          <w:szCs w:val="24"/>
        </w:rPr>
        <w:t>El intervalo de confianza al 95% para la intercepción (β0) y el coeficiente de x1 (β1) nos indica que, si tomamos muchas muestras diferentes y calculamos el intervalo de confianza para cada muestra, aproximadamente el 95% de esos intervalos contendrían los verdaderos valores poblacionales de la intercepción y el coeficiente de x1.</w:t>
      </w:r>
    </w:p>
    <w:p w:rsidR="00F11CE4" w:rsidRPr="00F11CE4" w:rsidRDefault="00423322" w:rsidP="00A37CB0">
      <w:pPr>
        <w:jc w:val="both"/>
        <w:rPr>
          <w:rFonts w:ascii="Arial" w:hAnsi="Arial" w:cs="Arial"/>
          <w:sz w:val="24"/>
          <w:szCs w:val="24"/>
        </w:rPr>
      </w:pPr>
      <w:r>
        <w:rPr>
          <w:rFonts w:ascii="Arial" w:hAnsi="Arial" w:cs="Arial"/>
          <w:sz w:val="24"/>
          <w:szCs w:val="24"/>
        </w:rPr>
        <w:t xml:space="preserve">En las siguiente imagen podemos observar los datos de la regresión lineal incluyendo el valor de R^2 el cual indica nos confirma que no existe una relación </w:t>
      </w:r>
      <w:r w:rsidR="00A37CB0">
        <w:rPr>
          <w:rFonts w:ascii="Arial" w:hAnsi="Arial" w:cs="Arial"/>
          <w:sz w:val="24"/>
          <w:szCs w:val="24"/>
        </w:rPr>
        <w:t xml:space="preserve"> fuerte </w:t>
      </w:r>
      <w:r>
        <w:rPr>
          <w:rFonts w:ascii="Arial" w:hAnsi="Arial" w:cs="Arial"/>
          <w:sz w:val="24"/>
          <w:szCs w:val="24"/>
        </w:rPr>
        <w:t>entre las variables estudiadas, debido a que el valor de R^2 se encuentra muy lejos de 1</w:t>
      </w:r>
    </w:p>
    <w:p w:rsidR="00F11CE4" w:rsidRDefault="00423322" w:rsidP="00F11CE4">
      <w:pPr>
        <w:ind w:left="360"/>
        <w:jc w:val="center"/>
        <w:rPr>
          <w:rFonts w:ascii="Arial" w:hAnsi="Arial" w:cs="Arial"/>
          <w:sz w:val="24"/>
          <w:szCs w:val="24"/>
        </w:rPr>
      </w:pPr>
      <w:r w:rsidRPr="00423322">
        <w:rPr>
          <w:rFonts w:ascii="Arial" w:hAnsi="Arial" w:cs="Arial"/>
          <w:noProof/>
          <w:sz w:val="24"/>
          <w:szCs w:val="24"/>
        </w:rPr>
        <w:lastRenderedPageBreak/>
        <w:drawing>
          <wp:inline distT="0" distB="0" distL="0" distR="0" wp14:anchorId="4D2E62CF" wp14:editId="7202D021">
            <wp:extent cx="3048425" cy="116221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3048425" cy="1162212"/>
                    </a:xfrm>
                    <a:prstGeom prst="rect">
                      <a:avLst/>
                    </a:prstGeom>
                  </pic:spPr>
                </pic:pic>
              </a:graphicData>
            </a:graphic>
          </wp:inline>
        </w:drawing>
      </w:r>
    </w:p>
    <w:p w:rsidR="00096159" w:rsidRPr="004C59F4" w:rsidRDefault="00096159" w:rsidP="00096159">
      <w:pPr>
        <w:jc w:val="both"/>
        <w:rPr>
          <w:rFonts w:ascii="Arial" w:hAnsi="Arial" w:cs="Arial"/>
          <w:sz w:val="24"/>
          <w:szCs w:val="24"/>
        </w:rPr>
      </w:pPr>
      <w:r>
        <w:rPr>
          <w:rFonts w:ascii="Arial" w:hAnsi="Arial" w:cs="Arial"/>
          <w:sz w:val="24"/>
          <w:szCs w:val="24"/>
        </w:rPr>
        <w:t>La regresión también nos indica su grafico de residuales y el grafico de probabilidad normal, con los que podemos analizar mejor el comportamiento de la regresión.</w:t>
      </w:r>
    </w:p>
    <w:p w:rsidR="00125C8C" w:rsidRDefault="0046134F" w:rsidP="00F11CE4">
      <w:pPr>
        <w:ind w:left="360"/>
        <w:jc w:val="center"/>
        <w:rPr>
          <w:rFonts w:ascii="Arial" w:hAnsi="Arial" w:cs="Arial"/>
          <w:sz w:val="24"/>
          <w:szCs w:val="24"/>
        </w:rPr>
      </w:pPr>
      <w:r>
        <w:rPr>
          <w:noProof/>
        </w:rPr>
        <w:drawing>
          <wp:inline distT="0" distB="0" distL="0" distR="0" wp14:anchorId="38D4FFC9" wp14:editId="7D3CE0C6">
            <wp:extent cx="5210175" cy="2762250"/>
            <wp:effectExtent l="0" t="0" r="9525" b="0"/>
            <wp:docPr id="206" name="Gráfico 20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0"/>
              </a:graphicData>
            </a:graphic>
          </wp:inline>
        </w:drawing>
      </w:r>
    </w:p>
    <w:p w:rsidR="0046134F" w:rsidRDefault="0046134F" w:rsidP="00F11CE4">
      <w:pPr>
        <w:ind w:left="360"/>
        <w:jc w:val="center"/>
        <w:rPr>
          <w:rFonts w:ascii="Arial" w:hAnsi="Arial" w:cs="Arial"/>
          <w:sz w:val="24"/>
          <w:szCs w:val="24"/>
        </w:rPr>
      </w:pPr>
      <w:r>
        <w:rPr>
          <w:noProof/>
        </w:rPr>
        <w:drawing>
          <wp:inline distT="0" distB="0" distL="0" distR="0" wp14:anchorId="489F24BB" wp14:editId="6626A14F">
            <wp:extent cx="5284520" cy="2612571"/>
            <wp:effectExtent l="0" t="0" r="11430" b="16510"/>
            <wp:docPr id="207" name="Gráfico 20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1"/>
              </a:graphicData>
            </a:graphic>
          </wp:inline>
        </w:drawing>
      </w:r>
    </w:p>
    <w:p w:rsidR="00A37CB0" w:rsidRDefault="00A37CB0" w:rsidP="00A37CB0">
      <w:pPr>
        <w:jc w:val="both"/>
        <w:rPr>
          <w:rFonts w:ascii="Arial" w:hAnsi="Arial" w:cs="Arial"/>
          <w:sz w:val="24"/>
          <w:szCs w:val="24"/>
        </w:rPr>
      </w:pPr>
      <w:r>
        <w:rPr>
          <w:rFonts w:ascii="Arial" w:hAnsi="Arial" w:cs="Arial"/>
          <w:sz w:val="24"/>
          <w:szCs w:val="24"/>
        </w:rPr>
        <w:t>A continuación formulamos nuestras hipótesis para comprobarlas con análisis a ANOVA y la prueba F</w:t>
      </w:r>
    </w:p>
    <w:p w:rsidR="00A37CB0" w:rsidRPr="0098431C" w:rsidRDefault="00A37CB0" w:rsidP="00A37CB0">
      <w:pPr>
        <w:jc w:val="both"/>
        <w:rPr>
          <w:rFonts w:ascii="Arial" w:hAnsi="Arial" w:cs="Arial"/>
          <w:sz w:val="24"/>
          <w:szCs w:val="24"/>
        </w:rPr>
      </w:pPr>
      <w:r w:rsidRPr="0098431C">
        <w:rPr>
          <w:rFonts w:ascii="Arial" w:hAnsi="Arial" w:cs="Arial"/>
          <w:sz w:val="24"/>
          <w:szCs w:val="24"/>
        </w:rPr>
        <w:t>Hipótesis nula (H0):</w:t>
      </w:r>
    </w:p>
    <w:p w:rsidR="00A37CB0" w:rsidRPr="0098431C" w:rsidRDefault="00A37CB0" w:rsidP="00A37CB0">
      <w:pPr>
        <w:jc w:val="both"/>
        <w:rPr>
          <w:rFonts w:ascii="Arial" w:hAnsi="Arial" w:cs="Arial"/>
          <w:sz w:val="24"/>
          <w:szCs w:val="24"/>
        </w:rPr>
      </w:pPr>
      <w:r w:rsidRPr="0098431C">
        <w:rPr>
          <w:rFonts w:ascii="Arial" w:hAnsi="Arial" w:cs="Arial"/>
          <w:sz w:val="24"/>
          <w:szCs w:val="24"/>
        </w:rPr>
        <w:lastRenderedPageBreak/>
        <w:t>No hay relación significativa entre el peso y el valor FOB. En términos de coeficientes de regresión, esto se expresa como:</w:t>
      </w:r>
    </w:p>
    <w:p w:rsidR="00A37CB0" w:rsidRPr="0098431C" w:rsidRDefault="00A37CB0" w:rsidP="00A37CB0">
      <w:pPr>
        <w:jc w:val="both"/>
        <w:rPr>
          <w:rFonts w:ascii="Arial" w:hAnsi="Arial" w:cs="Arial"/>
          <w:sz w:val="24"/>
          <w:szCs w:val="24"/>
        </w:rPr>
      </w:pPr>
      <w:r w:rsidRPr="0098431C">
        <w:rPr>
          <w:rFonts w:ascii="Arial" w:hAnsi="Arial" w:cs="Arial"/>
          <w:sz w:val="24"/>
          <w:szCs w:val="24"/>
        </w:rPr>
        <w:t>H0: El coeficiente de la variab</w:t>
      </w:r>
      <w:r>
        <w:rPr>
          <w:rFonts w:ascii="Arial" w:hAnsi="Arial" w:cs="Arial"/>
          <w:sz w:val="24"/>
          <w:szCs w:val="24"/>
        </w:rPr>
        <w:t>le "peso" (β1) es igual a cero.</w:t>
      </w:r>
    </w:p>
    <w:p w:rsidR="00A37CB0" w:rsidRPr="0098431C" w:rsidRDefault="00A37CB0" w:rsidP="00A37CB0">
      <w:pPr>
        <w:jc w:val="both"/>
        <w:rPr>
          <w:rFonts w:ascii="Arial" w:hAnsi="Arial" w:cs="Arial"/>
          <w:sz w:val="24"/>
          <w:szCs w:val="24"/>
        </w:rPr>
      </w:pPr>
      <w:r w:rsidRPr="0098431C">
        <w:rPr>
          <w:rFonts w:ascii="Arial" w:hAnsi="Arial" w:cs="Arial"/>
          <w:sz w:val="24"/>
          <w:szCs w:val="24"/>
        </w:rPr>
        <w:t>Esto significa que la variable "peso" no tiene un efecto significativo sobre el "valor FOB" y que cualquier variación en el valor FOB no se debe a cambios en el peso.</w:t>
      </w:r>
    </w:p>
    <w:p w:rsidR="00A37CB0" w:rsidRPr="0098431C" w:rsidRDefault="00A37CB0" w:rsidP="00A37CB0">
      <w:pPr>
        <w:jc w:val="both"/>
        <w:rPr>
          <w:rFonts w:ascii="Arial" w:hAnsi="Arial" w:cs="Arial"/>
          <w:sz w:val="24"/>
          <w:szCs w:val="24"/>
        </w:rPr>
      </w:pPr>
    </w:p>
    <w:p w:rsidR="00A37CB0" w:rsidRPr="0098431C" w:rsidRDefault="00A37CB0" w:rsidP="00A37CB0">
      <w:pPr>
        <w:jc w:val="both"/>
        <w:rPr>
          <w:rFonts w:ascii="Arial" w:hAnsi="Arial" w:cs="Arial"/>
          <w:sz w:val="24"/>
          <w:szCs w:val="24"/>
        </w:rPr>
      </w:pPr>
      <w:r>
        <w:rPr>
          <w:rFonts w:ascii="Arial" w:hAnsi="Arial" w:cs="Arial"/>
          <w:sz w:val="24"/>
          <w:szCs w:val="24"/>
        </w:rPr>
        <w:t>Hipótesis alternativa (H1</w:t>
      </w:r>
      <w:r w:rsidRPr="0098431C">
        <w:rPr>
          <w:rFonts w:ascii="Arial" w:hAnsi="Arial" w:cs="Arial"/>
          <w:sz w:val="24"/>
          <w:szCs w:val="24"/>
        </w:rPr>
        <w:t>):</w:t>
      </w:r>
    </w:p>
    <w:p w:rsidR="00A37CB0" w:rsidRPr="0098431C" w:rsidRDefault="00A37CB0" w:rsidP="00A37CB0">
      <w:pPr>
        <w:jc w:val="both"/>
        <w:rPr>
          <w:rFonts w:ascii="Arial" w:hAnsi="Arial" w:cs="Arial"/>
          <w:sz w:val="24"/>
          <w:szCs w:val="24"/>
        </w:rPr>
      </w:pPr>
      <w:r w:rsidRPr="0098431C">
        <w:rPr>
          <w:rFonts w:ascii="Arial" w:hAnsi="Arial" w:cs="Arial"/>
          <w:sz w:val="24"/>
          <w:szCs w:val="24"/>
        </w:rPr>
        <w:t>Existe una relación significativa entre el peso y el valor FOB. En términos de coeficientes de r</w:t>
      </w:r>
      <w:r>
        <w:rPr>
          <w:rFonts w:ascii="Arial" w:hAnsi="Arial" w:cs="Arial"/>
          <w:sz w:val="24"/>
          <w:szCs w:val="24"/>
        </w:rPr>
        <w:t>egresión, esto se expresa como:</w:t>
      </w:r>
    </w:p>
    <w:p w:rsidR="00A37CB0" w:rsidRPr="0098431C" w:rsidRDefault="00A37CB0" w:rsidP="00A37CB0">
      <w:pPr>
        <w:jc w:val="both"/>
        <w:rPr>
          <w:rFonts w:ascii="Arial" w:hAnsi="Arial" w:cs="Arial"/>
          <w:sz w:val="24"/>
          <w:szCs w:val="24"/>
        </w:rPr>
      </w:pPr>
      <w:r w:rsidRPr="0098431C">
        <w:rPr>
          <w:rFonts w:ascii="Arial" w:hAnsi="Arial" w:cs="Arial"/>
          <w:sz w:val="24"/>
          <w:szCs w:val="24"/>
        </w:rPr>
        <w:t>Ha: El coeficiente de la variable "p</w:t>
      </w:r>
      <w:r>
        <w:rPr>
          <w:rFonts w:ascii="Arial" w:hAnsi="Arial" w:cs="Arial"/>
          <w:sz w:val="24"/>
          <w:szCs w:val="24"/>
        </w:rPr>
        <w:t>eso" (β1) es diferente de cero.</w:t>
      </w:r>
    </w:p>
    <w:p w:rsidR="005D657F" w:rsidRDefault="00A37CB0" w:rsidP="00A37CB0">
      <w:pPr>
        <w:jc w:val="both"/>
        <w:rPr>
          <w:rFonts w:ascii="Arial" w:hAnsi="Arial" w:cs="Arial"/>
          <w:sz w:val="24"/>
          <w:szCs w:val="24"/>
        </w:rPr>
      </w:pPr>
      <w:r w:rsidRPr="0098431C">
        <w:rPr>
          <w:rFonts w:ascii="Arial" w:hAnsi="Arial" w:cs="Arial"/>
          <w:sz w:val="24"/>
          <w:szCs w:val="24"/>
        </w:rPr>
        <w:t>Esto sugiere que el peso sí tiene un efecto significativo sobre el "valor FOB" y que cambios en el peso están relacionados con variaciones en el valor FOB.</w:t>
      </w:r>
    </w:p>
    <w:p w:rsidR="00125C8C" w:rsidRDefault="005D657F" w:rsidP="00A37CB0">
      <w:pPr>
        <w:ind w:left="360"/>
        <w:jc w:val="both"/>
        <w:rPr>
          <w:rFonts w:ascii="Arial" w:hAnsi="Arial" w:cs="Arial"/>
          <w:sz w:val="24"/>
          <w:szCs w:val="24"/>
        </w:rPr>
      </w:pPr>
      <w:r>
        <w:rPr>
          <w:rFonts w:ascii="Arial" w:hAnsi="Arial" w:cs="Arial"/>
          <w:sz w:val="24"/>
          <w:szCs w:val="24"/>
        </w:rPr>
        <w:t xml:space="preserve">Realizamos la prueba de F para comprobar la </w:t>
      </w:r>
      <w:r w:rsidR="00A37CB0">
        <w:rPr>
          <w:rFonts w:ascii="Arial" w:hAnsi="Arial" w:cs="Arial"/>
          <w:sz w:val="24"/>
          <w:szCs w:val="24"/>
        </w:rPr>
        <w:t>hipótesis nula</w:t>
      </w:r>
    </w:p>
    <w:p w:rsidR="005D657F" w:rsidRDefault="00A45CFA" w:rsidP="00A37CB0">
      <w:pPr>
        <w:ind w:left="360"/>
        <w:jc w:val="center"/>
        <w:rPr>
          <w:rFonts w:ascii="Arial" w:hAnsi="Arial" w:cs="Arial"/>
          <w:sz w:val="24"/>
          <w:szCs w:val="24"/>
        </w:rPr>
      </w:pPr>
      <w:r w:rsidRPr="00A45CFA">
        <w:rPr>
          <w:rFonts w:ascii="Arial" w:hAnsi="Arial" w:cs="Arial"/>
          <w:noProof/>
          <w:sz w:val="24"/>
          <w:szCs w:val="24"/>
        </w:rPr>
        <w:drawing>
          <wp:inline distT="0" distB="0" distL="0" distR="0" wp14:anchorId="3754BEC1" wp14:editId="353A64C5">
            <wp:extent cx="5612130" cy="73279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612130" cy="732790"/>
                    </a:xfrm>
                    <a:prstGeom prst="rect">
                      <a:avLst/>
                    </a:prstGeom>
                  </pic:spPr>
                </pic:pic>
              </a:graphicData>
            </a:graphic>
          </wp:inline>
        </w:drawing>
      </w:r>
    </w:p>
    <w:p w:rsidR="005D657F" w:rsidRDefault="005D657F" w:rsidP="00A37CB0">
      <w:pPr>
        <w:jc w:val="both"/>
        <w:rPr>
          <w:rFonts w:ascii="Arial" w:hAnsi="Arial" w:cs="Arial"/>
          <w:sz w:val="24"/>
          <w:szCs w:val="24"/>
        </w:rPr>
      </w:pPr>
      <w:r>
        <w:rPr>
          <w:rFonts w:ascii="Arial" w:hAnsi="Arial" w:cs="Arial"/>
          <w:sz w:val="24"/>
          <w:szCs w:val="24"/>
        </w:rPr>
        <w:t xml:space="preserve">Con los valores de F y F critico </w:t>
      </w:r>
      <w:r w:rsidRPr="005D657F">
        <w:rPr>
          <w:rFonts w:ascii="Arial" w:hAnsi="Arial" w:cs="Arial"/>
          <w:sz w:val="24"/>
          <w:szCs w:val="24"/>
        </w:rPr>
        <w:t>Observamos que el valor de F es mucho más grande que el valor critico de  F por lo que podemos rechazar la hipótesis nula de que todas las variables independientes sean irrelevantes y se acepta la hipótesis alternativa de que al menos una de las variables independientes es significativa en el modelo.</w:t>
      </w:r>
    </w:p>
    <w:p w:rsidR="00A37CB0" w:rsidRDefault="00A37CB0" w:rsidP="005D657F">
      <w:pPr>
        <w:ind w:left="360"/>
        <w:jc w:val="both"/>
        <w:rPr>
          <w:rFonts w:ascii="Arial" w:hAnsi="Arial" w:cs="Arial"/>
          <w:sz w:val="24"/>
          <w:szCs w:val="24"/>
        </w:rPr>
      </w:pPr>
    </w:p>
    <w:p w:rsidR="00737F4D" w:rsidRDefault="00A37CB0" w:rsidP="00EE6EEF">
      <w:pPr>
        <w:jc w:val="both"/>
        <w:rPr>
          <w:rFonts w:ascii="Arial" w:hAnsi="Arial" w:cs="Arial"/>
          <w:sz w:val="24"/>
          <w:szCs w:val="24"/>
        </w:rPr>
      </w:pPr>
      <w:r w:rsidRPr="0098431C">
        <w:rPr>
          <w:rFonts w:ascii="Arial" w:hAnsi="Arial" w:cs="Arial"/>
          <w:sz w:val="24"/>
          <w:szCs w:val="24"/>
        </w:rPr>
        <w:t>Por lo tanto, podemos concluir que hay una relación significativa entre las variables independientes y la variable dependiente en la regresión. En este contexto, el coeficiente de determinación (R²) de</w:t>
      </w:r>
      <w:r>
        <w:rPr>
          <w:rFonts w:ascii="Arial" w:hAnsi="Arial" w:cs="Arial"/>
          <w:sz w:val="24"/>
          <w:szCs w:val="24"/>
        </w:rPr>
        <w:t xml:space="preserve"> 0.3401 </w:t>
      </w:r>
      <w:r w:rsidRPr="0098431C">
        <w:rPr>
          <w:rFonts w:ascii="Arial" w:hAnsi="Arial" w:cs="Arial"/>
          <w:sz w:val="24"/>
          <w:szCs w:val="24"/>
        </w:rPr>
        <w:t xml:space="preserve">también nos indica que alrededor del </w:t>
      </w:r>
      <w:r>
        <w:rPr>
          <w:rFonts w:ascii="Arial" w:hAnsi="Arial" w:cs="Arial"/>
          <w:sz w:val="24"/>
          <w:szCs w:val="24"/>
        </w:rPr>
        <w:t>34.01</w:t>
      </w:r>
      <w:r w:rsidRPr="0098431C">
        <w:rPr>
          <w:rFonts w:ascii="Arial" w:hAnsi="Arial" w:cs="Arial"/>
          <w:sz w:val="24"/>
          <w:szCs w:val="24"/>
        </w:rPr>
        <w:t>% de la variabilidad en la variable dependiente puede ser explicada por las variables independientes en el modelo de regresión.</w:t>
      </w:r>
    </w:p>
    <w:p w:rsidR="00EE6EEF" w:rsidRDefault="00EE6EEF">
      <w:pPr>
        <w:rPr>
          <w:rFonts w:ascii="Arial" w:hAnsi="Arial" w:cs="Arial"/>
          <w:sz w:val="24"/>
          <w:szCs w:val="24"/>
        </w:rPr>
      </w:pPr>
      <w:r>
        <w:rPr>
          <w:rFonts w:ascii="Arial" w:hAnsi="Arial" w:cs="Arial"/>
          <w:sz w:val="24"/>
          <w:szCs w:val="24"/>
        </w:rPr>
        <w:br w:type="page"/>
      </w:r>
    </w:p>
    <w:p w:rsidR="00EE6EEF" w:rsidRDefault="00EE6EEF" w:rsidP="00EE6EEF">
      <w:pPr>
        <w:jc w:val="both"/>
        <w:rPr>
          <w:rFonts w:ascii="Arial" w:hAnsi="Arial" w:cs="Arial"/>
          <w:sz w:val="24"/>
          <w:szCs w:val="24"/>
        </w:rPr>
      </w:pPr>
    </w:p>
    <w:p w:rsidR="00EE6EEF" w:rsidRDefault="00EE6EEF" w:rsidP="00EE6EEF">
      <w:pPr>
        <w:pStyle w:val="Ttulo1"/>
      </w:pPr>
      <w:r>
        <w:t>Accidentes Conductores base de datos</w:t>
      </w:r>
    </w:p>
    <w:p w:rsidR="0098083C" w:rsidRDefault="0098083C" w:rsidP="00737F4D">
      <w:pPr>
        <w:jc w:val="both"/>
        <w:rPr>
          <w:rFonts w:ascii="Arial" w:hAnsi="Arial" w:cs="Arial"/>
          <w:sz w:val="24"/>
          <w:szCs w:val="24"/>
        </w:rPr>
      </w:pPr>
      <w:r>
        <w:rPr>
          <w:rFonts w:ascii="Arial" w:hAnsi="Arial" w:cs="Arial"/>
          <w:sz w:val="24"/>
          <w:szCs w:val="24"/>
        </w:rPr>
        <w:t>El estudio que se realizara a los datos de esta base de datos se centrara en hacer una análisis descriptivo de los datos, ya que me pareció muy interesante el tema que manejaba esta base de datos, sin embargo no contenía suficientes columnas de tipo numérico para poder realizar un análisis de regresión y los análisis de los datos obtenidos de ella.</w:t>
      </w:r>
    </w:p>
    <w:p w:rsidR="00737F4D" w:rsidRDefault="00737F4D" w:rsidP="00737F4D">
      <w:pPr>
        <w:jc w:val="both"/>
        <w:rPr>
          <w:rFonts w:ascii="Arial" w:hAnsi="Arial" w:cs="Arial"/>
          <w:sz w:val="24"/>
          <w:szCs w:val="24"/>
        </w:rPr>
      </w:pPr>
      <w:r>
        <w:rPr>
          <w:rFonts w:ascii="Arial" w:hAnsi="Arial" w:cs="Arial"/>
          <w:sz w:val="24"/>
          <w:szCs w:val="24"/>
        </w:rPr>
        <w:t>Para realizar este estudio decidí enfocarme en los datos de los el periodo de tiempo entre el 2016 y el 2021. De estos años me enfoque en los datos de las 10 provincias de Panamá.</w:t>
      </w:r>
    </w:p>
    <w:p w:rsidR="00737F4D" w:rsidRDefault="0098083C" w:rsidP="00737F4D">
      <w:pPr>
        <w:jc w:val="both"/>
        <w:rPr>
          <w:rFonts w:ascii="Arial" w:hAnsi="Arial" w:cs="Arial"/>
          <w:sz w:val="24"/>
          <w:szCs w:val="24"/>
        </w:rPr>
      </w:pPr>
      <w:r>
        <w:rPr>
          <w:rFonts w:ascii="Arial" w:hAnsi="Arial" w:cs="Arial"/>
          <w:sz w:val="24"/>
          <w:szCs w:val="24"/>
        </w:rPr>
        <w:t>Descripción</w:t>
      </w:r>
      <w:r w:rsidR="00737F4D">
        <w:rPr>
          <w:rFonts w:ascii="Arial" w:hAnsi="Arial" w:cs="Arial"/>
          <w:sz w:val="24"/>
          <w:szCs w:val="24"/>
        </w:rPr>
        <w:t xml:space="preserve"> de la base de datos</w:t>
      </w:r>
    </w:p>
    <w:p w:rsidR="00737F4D" w:rsidRDefault="00737F4D" w:rsidP="00737F4D">
      <w:pPr>
        <w:jc w:val="both"/>
        <w:rPr>
          <w:rFonts w:ascii="Arial" w:hAnsi="Arial" w:cs="Arial"/>
          <w:sz w:val="24"/>
          <w:szCs w:val="24"/>
        </w:rPr>
      </w:pPr>
      <w:r>
        <w:rPr>
          <w:rFonts w:ascii="Arial" w:hAnsi="Arial" w:cs="Arial"/>
          <w:sz w:val="24"/>
          <w:szCs w:val="24"/>
        </w:rPr>
        <w:t xml:space="preserve">Provincia: Dato </w:t>
      </w:r>
      <w:r w:rsidR="0098083C">
        <w:rPr>
          <w:rFonts w:ascii="Arial" w:hAnsi="Arial" w:cs="Arial"/>
          <w:sz w:val="24"/>
          <w:szCs w:val="24"/>
        </w:rPr>
        <w:t>categórico</w:t>
      </w:r>
    </w:p>
    <w:p w:rsidR="00737F4D" w:rsidRDefault="00737F4D" w:rsidP="00737F4D">
      <w:pPr>
        <w:jc w:val="both"/>
        <w:rPr>
          <w:rFonts w:ascii="Arial" w:hAnsi="Arial" w:cs="Arial"/>
          <w:sz w:val="24"/>
          <w:szCs w:val="24"/>
        </w:rPr>
      </w:pPr>
      <w:r>
        <w:rPr>
          <w:rFonts w:ascii="Arial" w:hAnsi="Arial" w:cs="Arial"/>
          <w:sz w:val="24"/>
          <w:szCs w:val="24"/>
        </w:rPr>
        <w:t xml:space="preserve">Año: Dato </w:t>
      </w:r>
      <w:r w:rsidR="0098083C">
        <w:rPr>
          <w:rFonts w:ascii="Arial" w:hAnsi="Arial" w:cs="Arial"/>
          <w:sz w:val="24"/>
          <w:szCs w:val="24"/>
        </w:rPr>
        <w:t>categórico</w:t>
      </w:r>
    </w:p>
    <w:p w:rsidR="00737F4D" w:rsidRDefault="0098083C" w:rsidP="00737F4D">
      <w:pPr>
        <w:jc w:val="both"/>
        <w:rPr>
          <w:rFonts w:ascii="Arial" w:hAnsi="Arial" w:cs="Arial"/>
          <w:sz w:val="24"/>
          <w:szCs w:val="24"/>
        </w:rPr>
      </w:pPr>
      <w:r>
        <w:rPr>
          <w:rFonts w:ascii="Arial" w:hAnsi="Arial" w:cs="Arial"/>
          <w:sz w:val="24"/>
          <w:szCs w:val="24"/>
        </w:rPr>
        <w:t>Alcohol</w:t>
      </w:r>
      <w:r w:rsidR="00737F4D">
        <w:rPr>
          <w:rFonts w:ascii="Arial" w:hAnsi="Arial" w:cs="Arial"/>
          <w:sz w:val="24"/>
          <w:szCs w:val="24"/>
        </w:rPr>
        <w:t xml:space="preserve">: Dato </w:t>
      </w:r>
      <w:r>
        <w:rPr>
          <w:rFonts w:ascii="Arial" w:hAnsi="Arial" w:cs="Arial"/>
          <w:sz w:val="24"/>
          <w:szCs w:val="24"/>
        </w:rPr>
        <w:t>categórico</w:t>
      </w:r>
    </w:p>
    <w:p w:rsidR="0098083C" w:rsidRDefault="0098083C" w:rsidP="00737F4D">
      <w:pPr>
        <w:jc w:val="both"/>
        <w:rPr>
          <w:rFonts w:ascii="Arial" w:hAnsi="Arial" w:cs="Arial"/>
          <w:sz w:val="24"/>
          <w:szCs w:val="24"/>
        </w:rPr>
      </w:pPr>
      <w:r>
        <w:rPr>
          <w:rFonts w:ascii="Arial" w:hAnsi="Arial" w:cs="Arial"/>
          <w:sz w:val="24"/>
          <w:szCs w:val="24"/>
        </w:rPr>
        <w:t>Edad: Dato numérico</w:t>
      </w:r>
    </w:p>
    <w:p w:rsidR="00737F4D" w:rsidRDefault="00737F4D" w:rsidP="00737F4D">
      <w:pPr>
        <w:jc w:val="both"/>
        <w:rPr>
          <w:rFonts w:ascii="Arial" w:hAnsi="Arial" w:cs="Arial"/>
          <w:sz w:val="24"/>
          <w:szCs w:val="24"/>
        </w:rPr>
      </w:pPr>
      <w:r>
        <w:rPr>
          <w:rFonts w:ascii="Arial" w:hAnsi="Arial" w:cs="Arial"/>
          <w:sz w:val="24"/>
          <w:szCs w:val="24"/>
        </w:rPr>
        <w:t xml:space="preserve">Al ver la tabla de información que tiene esta base de datos, me surgieron unas preguntas las cuales quería conseguir respuesta con un análisis a esta tabla. </w:t>
      </w:r>
    </w:p>
    <w:p w:rsidR="00EE6EEF" w:rsidRDefault="00EE6EEF" w:rsidP="00737F4D">
      <w:pPr>
        <w:jc w:val="both"/>
        <w:rPr>
          <w:rFonts w:ascii="Arial" w:hAnsi="Arial" w:cs="Arial"/>
          <w:sz w:val="24"/>
          <w:szCs w:val="24"/>
        </w:rPr>
      </w:pPr>
    </w:p>
    <w:p w:rsidR="00737F4D" w:rsidRPr="00EE6EEF" w:rsidRDefault="00737F4D" w:rsidP="00737F4D">
      <w:pPr>
        <w:jc w:val="both"/>
        <w:rPr>
          <w:rFonts w:ascii="Arial" w:hAnsi="Arial" w:cs="Arial"/>
          <w:sz w:val="24"/>
          <w:szCs w:val="28"/>
        </w:rPr>
      </w:pPr>
      <w:r w:rsidRPr="00EE6EEF">
        <w:rPr>
          <w:rFonts w:ascii="Arial" w:hAnsi="Arial" w:cs="Arial"/>
          <w:sz w:val="24"/>
          <w:szCs w:val="28"/>
        </w:rPr>
        <w:t>Análisis a la Base de datos</w:t>
      </w:r>
    </w:p>
    <w:p w:rsidR="00737F4D" w:rsidRPr="00565694" w:rsidRDefault="00737F4D" w:rsidP="00737F4D">
      <w:pPr>
        <w:pStyle w:val="Prrafodelista"/>
        <w:numPr>
          <w:ilvl w:val="0"/>
          <w:numId w:val="5"/>
        </w:numPr>
        <w:jc w:val="both"/>
        <w:rPr>
          <w:rFonts w:ascii="Arial" w:hAnsi="Arial" w:cs="Arial"/>
          <w:b/>
          <w:sz w:val="28"/>
          <w:szCs w:val="28"/>
        </w:rPr>
      </w:pPr>
      <w:r w:rsidRPr="00565694">
        <w:rPr>
          <w:rFonts w:ascii="Arial" w:hAnsi="Arial" w:cs="Arial"/>
          <w:sz w:val="24"/>
          <w:szCs w:val="24"/>
        </w:rPr>
        <w:t>¿Qué provincia encabeza la mayor cantidad de accidentes?</w:t>
      </w:r>
    </w:p>
    <w:p w:rsidR="00737F4D" w:rsidRDefault="00737F4D" w:rsidP="00737F4D">
      <w:pPr>
        <w:jc w:val="both"/>
        <w:rPr>
          <w:rFonts w:ascii="Arial" w:hAnsi="Arial" w:cs="Arial"/>
          <w:sz w:val="24"/>
          <w:szCs w:val="24"/>
        </w:rPr>
      </w:pPr>
      <w:r w:rsidRPr="00C1180E">
        <w:rPr>
          <w:rFonts w:ascii="Arial" w:hAnsi="Arial" w:cs="Arial"/>
          <w:sz w:val="24"/>
          <w:szCs w:val="24"/>
        </w:rPr>
        <w:t xml:space="preserve">Para dar respuesta a la pregunta </w:t>
      </w:r>
      <w:r>
        <w:rPr>
          <w:rFonts w:ascii="Arial" w:hAnsi="Arial" w:cs="Arial"/>
          <w:sz w:val="24"/>
          <w:szCs w:val="24"/>
        </w:rPr>
        <w:t>realizamos el siguiente análisis:</w:t>
      </w:r>
    </w:p>
    <w:p w:rsidR="00737F4D" w:rsidRDefault="00737F4D" w:rsidP="00737F4D">
      <w:pPr>
        <w:jc w:val="both"/>
        <w:rPr>
          <w:rFonts w:ascii="Arial" w:hAnsi="Arial" w:cs="Arial"/>
          <w:sz w:val="24"/>
          <w:szCs w:val="24"/>
        </w:rPr>
      </w:pPr>
      <w:r>
        <w:rPr>
          <w:rFonts w:ascii="Arial" w:hAnsi="Arial" w:cs="Arial"/>
          <w:sz w:val="24"/>
          <w:szCs w:val="24"/>
        </w:rPr>
        <w:t>Sacamos la frecuencia de todos los años desde 2016 hasta 2021, de cada accidente de tráfico en cada provincia y comarca, para saber cuál provincia tiene la mayor cantidad de accidentes.</w:t>
      </w:r>
    </w:p>
    <w:p w:rsidR="00737F4D" w:rsidRDefault="00737F4D" w:rsidP="00737F4D">
      <w:pPr>
        <w:jc w:val="center"/>
        <w:rPr>
          <w:rFonts w:ascii="Arial" w:hAnsi="Arial" w:cs="Arial"/>
          <w:sz w:val="24"/>
          <w:szCs w:val="24"/>
        </w:rPr>
      </w:pPr>
      <w:r>
        <w:rPr>
          <w:noProof/>
        </w:rPr>
        <w:lastRenderedPageBreak/>
        <w:drawing>
          <wp:inline distT="0" distB="0" distL="0" distR="0" wp14:anchorId="2336E7BC" wp14:editId="14993F77">
            <wp:extent cx="5505450" cy="2843213"/>
            <wp:effectExtent l="0" t="0" r="0" b="14605"/>
            <wp:docPr id="208" name="Gráfico 20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3"/>
              </a:graphicData>
            </a:graphic>
          </wp:inline>
        </w:drawing>
      </w:r>
    </w:p>
    <w:p w:rsidR="00737F4D" w:rsidRDefault="00737F4D" w:rsidP="00737F4D">
      <w:pPr>
        <w:jc w:val="center"/>
        <w:rPr>
          <w:rFonts w:ascii="Arial" w:hAnsi="Arial" w:cs="Arial"/>
          <w:sz w:val="24"/>
          <w:szCs w:val="24"/>
        </w:rPr>
      </w:pPr>
    </w:p>
    <w:p w:rsidR="00737F4D" w:rsidRDefault="00737F4D" w:rsidP="00737F4D">
      <w:pPr>
        <w:jc w:val="center"/>
        <w:rPr>
          <w:rFonts w:ascii="Arial" w:hAnsi="Arial" w:cs="Arial"/>
          <w:sz w:val="24"/>
          <w:szCs w:val="24"/>
        </w:rPr>
      </w:pPr>
    </w:p>
    <w:p w:rsidR="00737F4D" w:rsidRDefault="00737F4D" w:rsidP="00737F4D">
      <w:pPr>
        <w:jc w:val="center"/>
        <w:rPr>
          <w:rFonts w:ascii="Arial" w:hAnsi="Arial" w:cs="Arial"/>
          <w:sz w:val="24"/>
          <w:szCs w:val="24"/>
        </w:rPr>
      </w:pPr>
      <w:r>
        <w:rPr>
          <w:noProof/>
        </w:rPr>
        <w:drawing>
          <wp:inline distT="0" distB="0" distL="0" distR="0" wp14:anchorId="00428956" wp14:editId="479F3019">
            <wp:extent cx="5403273" cy="2743200"/>
            <wp:effectExtent l="0" t="0" r="6985" b="0"/>
            <wp:docPr id="209" name="Gráfico 20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4"/>
              </a:graphicData>
            </a:graphic>
          </wp:inline>
        </w:drawing>
      </w:r>
    </w:p>
    <w:p w:rsidR="00737F4D" w:rsidRDefault="00737F4D" w:rsidP="00737F4D">
      <w:pPr>
        <w:jc w:val="center"/>
        <w:rPr>
          <w:rFonts w:ascii="Arial" w:hAnsi="Arial" w:cs="Arial"/>
          <w:sz w:val="24"/>
          <w:szCs w:val="24"/>
        </w:rPr>
      </w:pPr>
      <w:r>
        <w:rPr>
          <w:noProof/>
        </w:rPr>
        <w:lastRenderedPageBreak/>
        <w:drawing>
          <wp:inline distT="0" distB="0" distL="0" distR="0" wp14:anchorId="18FB708A" wp14:editId="3BFBA5DE">
            <wp:extent cx="5343896" cy="2743200"/>
            <wp:effectExtent l="0" t="0" r="9525" b="0"/>
            <wp:docPr id="210" name="Gráfico 2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5"/>
              </a:graphicData>
            </a:graphic>
          </wp:inline>
        </w:drawing>
      </w:r>
    </w:p>
    <w:p w:rsidR="00737F4D" w:rsidRDefault="00737F4D" w:rsidP="00737F4D">
      <w:pPr>
        <w:jc w:val="center"/>
        <w:rPr>
          <w:rFonts w:ascii="Arial" w:hAnsi="Arial" w:cs="Arial"/>
          <w:sz w:val="24"/>
          <w:szCs w:val="24"/>
        </w:rPr>
      </w:pPr>
      <w:r>
        <w:rPr>
          <w:noProof/>
        </w:rPr>
        <w:drawing>
          <wp:inline distT="0" distB="0" distL="0" distR="0" wp14:anchorId="309E8C96" wp14:editId="62562906">
            <wp:extent cx="4738254" cy="2743200"/>
            <wp:effectExtent l="0" t="0" r="5715" b="0"/>
            <wp:docPr id="211" name="Gráfico 2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inline>
        </w:drawing>
      </w:r>
    </w:p>
    <w:p w:rsidR="00737F4D" w:rsidRDefault="00737F4D" w:rsidP="00737F4D">
      <w:pPr>
        <w:rPr>
          <w:rFonts w:ascii="Arial" w:hAnsi="Arial" w:cs="Arial"/>
          <w:noProof/>
          <w:sz w:val="24"/>
          <w:szCs w:val="24"/>
        </w:rPr>
      </w:pPr>
      <w:r>
        <w:rPr>
          <w:rFonts w:ascii="Arial" w:hAnsi="Arial" w:cs="Arial"/>
          <w:noProof/>
          <w:sz w:val="24"/>
          <w:szCs w:val="24"/>
        </w:rPr>
        <w:t>En estas grafica observamos como la provincia de Panamá poesee el mayor impacto sobre las distintas frecuencias debido a que es la que posee la mayor cantidad de accidentes.</w:t>
      </w:r>
    </w:p>
    <w:p w:rsidR="0098083C" w:rsidRDefault="0098083C" w:rsidP="00737F4D">
      <w:pPr>
        <w:rPr>
          <w:rFonts w:ascii="Arial" w:hAnsi="Arial" w:cs="Arial"/>
          <w:noProof/>
          <w:sz w:val="24"/>
          <w:szCs w:val="24"/>
        </w:rPr>
      </w:pPr>
      <w:r>
        <w:rPr>
          <w:rFonts w:ascii="Arial" w:hAnsi="Arial" w:cs="Arial"/>
          <w:noProof/>
          <w:sz w:val="24"/>
          <w:szCs w:val="24"/>
        </w:rPr>
        <w:t>Si graficamos como es el comportamiento de la frecuencia de los accidentes en Panama contra el resto del pais obtenemos lo siguiente:</w:t>
      </w:r>
    </w:p>
    <w:p w:rsidR="0098083C" w:rsidRDefault="0098083C" w:rsidP="0098083C">
      <w:pPr>
        <w:jc w:val="center"/>
        <w:rPr>
          <w:rFonts w:ascii="Arial" w:hAnsi="Arial" w:cs="Arial"/>
          <w:noProof/>
          <w:sz w:val="24"/>
          <w:szCs w:val="24"/>
        </w:rPr>
      </w:pPr>
      <w:r>
        <w:rPr>
          <w:noProof/>
        </w:rPr>
        <w:lastRenderedPageBreak/>
        <w:drawing>
          <wp:inline distT="0" distB="0" distL="0" distR="0" wp14:anchorId="5725D3F0" wp14:editId="25B5092B">
            <wp:extent cx="4575402" cy="2709182"/>
            <wp:effectExtent l="0" t="0" r="15875" b="15240"/>
            <wp:docPr id="212" name="Gráfico 2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inline>
        </w:drawing>
      </w:r>
    </w:p>
    <w:p w:rsidR="00737F4D" w:rsidRDefault="0098083C" w:rsidP="00737F4D">
      <w:pPr>
        <w:rPr>
          <w:rFonts w:ascii="Arial" w:hAnsi="Arial" w:cs="Arial"/>
          <w:noProof/>
          <w:sz w:val="24"/>
          <w:szCs w:val="24"/>
        </w:rPr>
      </w:pPr>
      <w:r>
        <w:rPr>
          <w:rFonts w:ascii="Arial" w:hAnsi="Arial" w:cs="Arial"/>
          <w:noProof/>
          <w:sz w:val="24"/>
          <w:szCs w:val="24"/>
        </w:rPr>
        <w:t xml:space="preserve">Debido esto, </w:t>
      </w:r>
      <w:r w:rsidR="00737F4D">
        <w:rPr>
          <w:rFonts w:ascii="Arial" w:hAnsi="Arial" w:cs="Arial"/>
          <w:noProof/>
          <w:sz w:val="24"/>
          <w:szCs w:val="24"/>
        </w:rPr>
        <w:t xml:space="preserve">ara poder apreciar mejor el comportamiento de las demas provincias </w:t>
      </w:r>
      <w:r>
        <w:rPr>
          <w:rFonts w:ascii="Arial" w:hAnsi="Arial" w:cs="Arial"/>
          <w:noProof/>
          <w:sz w:val="24"/>
          <w:szCs w:val="24"/>
        </w:rPr>
        <w:t xml:space="preserve">del pais y obtener una conclusiones más enriquecedoras </w:t>
      </w:r>
      <w:r w:rsidR="00737F4D">
        <w:rPr>
          <w:rFonts w:ascii="Arial" w:hAnsi="Arial" w:cs="Arial"/>
          <w:noProof/>
          <w:sz w:val="24"/>
          <w:szCs w:val="24"/>
        </w:rPr>
        <w:t>eliminamos los datos de Panamá para la siguiente grafica</w:t>
      </w:r>
    </w:p>
    <w:p w:rsidR="00737F4D" w:rsidRDefault="00737F4D" w:rsidP="00737F4D">
      <w:pPr>
        <w:rPr>
          <w:rFonts w:ascii="Arial" w:hAnsi="Arial" w:cs="Arial"/>
          <w:noProof/>
          <w:sz w:val="24"/>
          <w:szCs w:val="24"/>
        </w:rPr>
      </w:pPr>
      <w:r>
        <w:rPr>
          <w:noProof/>
        </w:rPr>
        <w:drawing>
          <wp:inline distT="0" distB="0" distL="0" distR="0" wp14:anchorId="6E686DE2" wp14:editId="374C72CF">
            <wp:extent cx="5656521" cy="2817628"/>
            <wp:effectExtent l="0" t="0" r="1905" b="1905"/>
            <wp:docPr id="165" name="Gráfico 1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8"/>
              </a:graphicData>
            </a:graphic>
          </wp:inline>
        </w:drawing>
      </w:r>
    </w:p>
    <w:p w:rsidR="00737F4D" w:rsidRPr="00E604BC" w:rsidRDefault="0098083C" w:rsidP="00737F4D">
      <w:pPr>
        <w:jc w:val="both"/>
        <w:rPr>
          <w:rFonts w:ascii="Arial" w:hAnsi="Arial" w:cs="Arial"/>
          <w:sz w:val="24"/>
          <w:szCs w:val="24"/>
        </w:rPr>
      </w:pPr>
      <w:r>
        <w:rPr>
          <w:rFonts w:ascii="Arial" w:hAnsi="Arial" w:cs="Arial"/>
          <w:sz w:val="24"/>
          <w:szCs w:val="24"/>
        </w:rPr>
        <w:t>En esta grafica sin los datos de Panamá podemos apreciar de mejor manera como es el comportamiento de los accidentes en las diversas provincias</w:t>
      </w:r>
    </w:p>
    <w:p w:rsidR="00737F4D" w:rsidRDefault="00737F4D" w:rsidP="00737F4D">
      <w:pPr>
        <w:pStyle w:val="Prrafodelista"/>
        <w:numPr>
          <w:ilvl w:val="0"/>
          <w:numId w:val="5"/>
        </w:numPr>
        <w:jc w:val="both"/>
        <w:rPr>
          <w:rFonts w:ascii="Arial" w:hAnsi="Arial" w:cs="Arial"/>
          <w:sz w:val="24"/>
          <w:szCs w:val="24"/>
        </w:rPr>
      </w:pPr>
      <w:r w:rsidRPr="007B0877">
        <w:rPr>
          <w:rFonts w:ascii="Arial" w:hAnsi="Arial" w:cs="Arial"/>
          <w:sz w:val="24"/>
          <w:szCs w:val="24"/>
        </w:rPr>
        <w:t>¿La cantidad total de accidentes por año está aumentando o disminuyendo?</w:t>
      </w:r>
    </w:p>
    <w:p w:rsidR="00737F4D" w:rsidRPr="007B0877" w:rsidRDefault="00737F4D" w:rsidP="00737F4D">
      <w:pPr>
        <w:pStyle w:val="Prrafodelista"/>
        <w:rPr>
          <w:rFonts w:ascii="Arial" w:hAnsi="Arial" w:cs="Arial"/>
          <w:sz w:val="24"/>
          <w:szCs w:val="24"/>
        </w:rPr>
      </w:pPr>
    </w:p>
    <w:p w:rsidR="00737F4D" w:rsidRDefault="00737F4D" w:rsidP="00EE6EEF">
      <w:pPr>
        <w:pStyle w:val="Prrafodelista"/>
        <w:ind w:left="0"/>
        <w:jc w:val="both"/>
        <w:rPr>
          <w:rFonts w:ascii="Arial" w:hAnsi="Arial" w:cs="Arial"/>
          <w:sz w:val="24"/>
          <w:szCs w:val="24"/>
        </w:rPr>
      </w:pPr>
      <w:r>
        <w:rPr>
          <w:rFonts w:ascii="Arial" w:hAnsi="Arial" w:cs="Arial"/>
          <w:sz w:val="24"/>
          <w:szCs w:val="24"/>
        </w:rPr>
        <w:t>Para responder esta pregunta debemos analizar si la cantidad total de accidentes por año está aumentando o disminuyendo</w:t>
      </w:r>
    </w:p>
    <w:p w:rsidR="00737F4D" w:rsidRPr="0098083C" w:rsidRDefault="0098083C" w:rsidP="0098083C">
      <w:pPr>
        <w:rPr>
          <w:rFonts w:ascii="Arial" w:hAnsi="Arial" w:cs="Arial"/>
          <w:sz w:val="20"/>
          <w:szCs w:val="20"/>
        </w:rPr>
      </w:pPr>
      <w:r>
        <w:rPr>
          <w:rFonts w:ascii="Arial" w:hAnsi="Arial" w:cs="Arial"/>
          <w:sz w:val="24"/>
          <w:szCs w:val="24"/>
        </w:rPr>
        <w:t>Para ello graficamos la frecuencia de accidentes por año y obtenemos las siguientes graficas</w:t>
      </w:r>
    </w:p>
    <w:p w:rsidR="00737F4D" w:rsidRDefault="00737F4D" w:rsidP="00737F4D">
      <w:pPr>
        <w:pStyle w:val="Prrafodelista"/>
        <w:jc w:val="center"/>
        <w:rPr>
          <w:rFonts w:ascii="Arial" w:hAnsi="Arial" w:cs="Arial"/>
          <w:sz w:val="20"/>
          <w:szCs w:val="20"/>
        </w:rPr>
      </w:pPr>
    </w:p>
    <w:p w:rsidR="00737F4D" w:rsidRDefault="00737F4D" w:rsidP="00737F4D">
      <w:pPr>
        <w:pStyle w:val="Prrafodelista"/>
        <w:jc w:val="center"/>
        <w:rPr>
          <w:rFonts w:ascii="Arial" w:hAnsi="Arial" w:cs="Arial"/>
          <w:sz w:val="20"/>
          <w:szCs w:val="20"/>
        </w:rPr>
      </w:pPr>
      <w:r>
        <w:rPr>
          <w:noProof/>
        </w:rPr>
        <w:drawing>
          <wp:inline distT="0" distB="0" distL="0" distR="0" wp14:anchorId="4D8E1DD9" wp14:editId="601BED70">
            <wp:extent cx="4848225" cy="2066925"/>
            <wp:effectExtent l="0" t="0" r="9525" b="9525"/>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9"/>
              </a:graphicData>
            </a:graphic>
          </wp:inline>
        </w:drawing>
      </w:r>
    </w:p>
    <w:p w:rsidR="00737F4D" w:rsidRDefault="00737F4D" w:rsidP="00737F4D">
      <w:pPr>
        <w:pStyle w:val="Prrafodelista"/>
        <w:jc w:val="center"/>
        <w:rPr>
          <w:rFonts w:ascii="Arial" w:hAnsi="Arial" w:cs="Arial"/>
          <w:sz w:val="20"/>
          <w:szCs w:val="20"/>
        </w:rPr>
      </w:pPr>
      <w:r>
        <w:rPr>
          <w:rFonts w:ascii="Arial" w:hAnsi="Arial" w:cs="Arial"/>
          <w:sz w:val="20"/>
          <w:szCs w:val="20"/>
        </w:rPr>
        <w:t>Grafica de frecuencia de accidentes por año</w:t>
      </w:r>
    </w:p>
    <w:p w:rsidR="00737F4D" w:rsidRDefault="00737F4D" w:rsidP="00737F4D">
      <w:pPr>
        <w:pStyle w:val="Prrafodelista"/>
        <w:jc w:val="center"/>
        <w:rPr>
          <w:rFonts w:ascii="Arial" w:hAnsi="Arial" w:cs="Arial"/>
          <w:sz w:val="20"/>
          <w:szCs w:val="20"/>
        </w:rPr>
      </w:pPr>
    </w:p>
    <w:p w:rsidR="00737F4D" w:rsidRDefault="0098083C" w:rsidP="00737F4D">
      <w:pPr>
        <w:pStyle w:val="Prrafodelista"/>
        <w:jc w:val="center"/>
        <w:rPr>
          <w:rFonts w:ascii="Arial" w:hAnsi="Arial" w:cs="Arial"/>
          <w:sz w:val="20"/>
          <w:szCs w:val="20"/>
        </w:rPr>
      </w:pPr>
      <w:r>
        <w:rPr>
          <w:noProof/>
        </w:rPr>
        <w:drawing>
          <wp:inline distT="0" distB="0" distL="0" distR="0" wp14:anchorId="35A3EDA1" wp14:editId="3A4C7CD9">
            <wp:extent cx="4571358" cy="2528139"/>
            <wp:effectExtent l="0" t="0" r="1270" b="5715"/>
            <wp:docPr id="213" name="Gráfico 2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0"/>
              </a:graphicData>
            </a:graphic>
          </wp:inline>
        </w:drawing>
      </w:r>
    </w:p>
    <w:p w:rsidR="0098083C" w:rsidRDefault="0098083C" w:rsidP="00737F4D">
      <w:pPr>
        <w:pStyle w:val="Prrafodelista"/>
        <w:jc w:val="center"/>
        <w:rPr>
          <w:rFonts w:ascii="Arial" w:hAnsi="Arial" w:cs="Arial"/>
          <w:sz w:val="20"/>
          <w:szCs w:val="20"/>
        </w:rPr>
      </w:pPr>
    </w:p>
    <w:p w:rsidR="0098083C" w:rsidRPr="00CF2697" w:rsidRDefault="0098083C" w:rsidP="00737F4D">
      <w:pPr>
        <w:pStyle w:val="Prrafodelista"/>
        <w:jc w:val="center"/>
        <w:rPr>
          <w:rFonts w:ascii="Arial" w:hAnsi="Arial" w:cs="Arial"/>
          <w:sz w:val="20"/>
          <w:szCs w:val="20"/>
        </w:rPr>
      </w:pPr>
      <w:r>
        <w:rPr>
          <w:noProof/>
        </w:rPr>
        <w:drawing>
          <wp:inline distT="0" distB="0" distL="0" distR="0" wp14:anchorId="6049380F" wp14:editId="74F2FCE0">
            <wp:extent cx="4568683" cy="2528139"/>
            <wp:effectExtent l="0" t="0" r="3810" b="5715"/>
            <wp:docPr id="214" name="Gráfico 2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1"/>
              </a:graphicData>
            </a:graphic>
          </wp:inline>
        </w:drawing>
      </w:r>
    </w:p>
    <w:p w:rsidR="00737F4D" w:rsidRDefault="00737F4D" w:rsidP="00EE6EEF">
      <w:pPr>
        <w:pStyle w:val="Prrafodelista"/>
        <w:ind w:left="0"/>
        <w:jc w:val="both"/>
        <w:rPr>
          <w:rFonts w:ascii="Arial" w:hAnsi="Arial" w:cs="Arial"/>
          <w:sz w:val="24"/>
          <w:szCs w:val="24"/>
        </w:rPr>
      </w:pPr>
      <w:r>
        <w:rPr>
          <w:rFonts w:ascii="Arial" w:hAnsi="Arial" w:cs="Arial"/>
          <w:sz w:val="24"/>
          <w:szCs w:val="24"/>
        </w:rPr>
        <w:t xml:space="preserve">En esta tabla podemos observar que durante los años 2016 a 2019, hubieron variaciones de ~2000 accidentes por año, por lo que no podemos sacar una </w:t>
      </w:r>
      <w:r>
        <w:rPr>
          <w:rFonts w:ascii="Arial" w:hAnsi="Arial" w:cs="Arial"/>
          <w:sz w:val="24"/>
          <w:szCs w:val="24"/>
        </w:rPr>
        <w:lastRenderedPageBreak/>
        <w:t>conclusión confiable acerca de la tendencia a la subida o bajada. Cada año (excepción de 2020 y 2021)  posee alrededor de 20% de la cantidad de accidentes totales en el periodo de 2016 a 2021.</w:t>
      </w:r>
    </w:p>
    <w:p w:rsidR="00737F4D" w:rsidRDefault="00737F4D" w:rsidP="00737F4D">
      <w:pPr>
        <w:pStyle w:val="Prrafodelista"/>
        <w:jc w:val="both"/>
        <w:rPr>
          <w:rFonts w:ascii="Arial" w:hAnsi="Arial" w:cs="Arial"/>
          <w:sz w:val="24"/>
          <w:szCs w:val="24"/>
        </w:rPr>
      </w:pPr>
    </w:p>
    <w:p w:rsidR="00737F4D" w:rsidRDefault="00737F4D" w:rsidP="00737F4D">
      <w:pPr>
        <w:pStyle w:val="Prrafodelista"/>
        <w:jc w:val="both"/>
        <w:rPr>
          <w:rFonts w:ascii="Arial" w:hAnsi="Arial" w:cs="Arial"/>
          <w:sz w:val="24"/>
          <w:szCs w:val="24"/>
        </w:rPr>
      </w:pPr>
    </w:p>
    <w:p w:rsidR="00737F4D" w:rsidRDefault="00737F4D" w:rsidP="00737F4D">
      <w:pPr>
        <w:pStyle w:val="Prrafodelista"/>
        <w:jc w:val="both"/>
        <w:rPr>
          <w:rFonts w:ascii="Arial" w:hAnsi="Arial" w:cs="Arial"/>
          <w:sz w:val="24"/>
          <w:szCs w:val="24"/>
        </w:rPr>
      </w:pPr>
    </w:p>
    <w:p w:rsidR="00737F4D" w:rsidRDefault="00737F4D" w:rsidP="00737F4D">
      <w:pPr>
        <w:pStyle w:val="Prrafodelista"/>
        <w:numPr>
          <w:ilvl w:val="0"/>
          <w:numId w:val="5"/>
        </w:numPr>
        <w:jc w:val="both"/>
        <w:rPr>
          <w:rFonts w:ascii="Arial" w:hAnsi="Arial" w:cs="Arial"/>
          <w:sz w:val="24"/>
          <w:szCs w:val="24"/>
        </w:rPr>
      </w:pPr>
      <w:r>
        <w:rPr>
          <w:rFonts w:ascii="Arial" w:hAnsi="Arial" w:cs="Arial"/>
          <w:sz w:val="24"/>
          <w:szCs w:val="24"/>
        </w:rPr>
        <w:t>¿Se da la mayoría de accidentes por alcohol?</w:t>
      </w:r>
    </w:p>
    <w:p w:rsidR="00737F4D" w:rsidRDefault="00737F4D" w:rsidP="00737F4D">
      <w:pPr>
        <w:pStyle w:val="Prrafodelista"/>
        <w:rPr>
          <w:rFonts w:ascii="Arial" w:hAnsi="Arial" w:cs="Arial"/>
          <w:sz w:val="24"/>
          <w:szCs w:val="24"/>
        </w:rPr>
      </w:pPr>
    </w:p>
    <w:p w:rsidR="00737F4D" w:rsidRDefault="00737F4D" w:rsidP="00EE6EEF">
      <w:pPr>
        <w:pStyle w:val="Prrafodelista"/>
        <w:ind w:left="0"/>
        <w:rPr>
          <w:rFonts w:ascii="Arial" w:hAnsi="Arial" w:cs="Arial"/>
          <w:sz w:val="24"/>
          <w:szCs w:val="24"/>
        </w:rPr>
      </w:pPr>
      <w:r>
        <w:rPr>
          <w:rFonts w:ascii="Arial" w:hAnsi="Arial" w:cs="Arial"/>
          <w:sz w:val="24"/>
          <w:szCs w:val="24"/>
        </w:rPr>
        <w:t xml:space="preserve">Para responder esta pregunta debemos analizar cuantos accidentes, de los registrados, el conductor estaba bajo los efectos del alcohol versus los accidentes en que no. </w:t>
      </w:r>
    </w:p>
    <w:p w:rsidR="00737F4D" w:rsidRDefault="00737F4D" w:rsidP="00737F4D">
      <w:pPr>
        <w:pStyle w:val="Prrafodelista"/>
        <w:rPr>
          <w:rFonts w:ascii="Arial" w:hAnsi="Arial" w:cs="Arial"/>
          <w:sz w:val="24"/>
          <w:szCs w:val="24"/>
        </w:rPr>
      </w:pPr>
    </w:p>
    <w:p w:rsidR="00737F4D" w:rsidRDefault="00737F4D" w:rsidP="00737F4D">
      <w:pPr>
        <w:pStyle w:val="Prrafodelista"/>
        <w:jc w:val="center"/>
        <w:rPr>
          <w:rFonts w:ascii="Arial" w:hAnsi="Arial" w:cs="Arial"/>
          <w:sz w:val="24"/>
          <w:szCs w:val="24"/>
        </w:rPr>
      </w:pPr>
      <w:r w:rsidRPr="00F8039F">
        <w:rPr>
          <w:rFonts w:ascii="Arial" w:hAnsi="Arial" w:cs="Arial"/>
          <w:noProof/>
          <w:sz w:val="24"/>
          <w:szCs w:val="24"/>
        </w:rPr>
        <w:drawing>
          <wp:inline distT="0" distB="0" distL="0" distR="0" wp14:anchorId="2A70D933" wp14:editId="46494880">
            <wp:extent cx="3238952" cy="885949"/>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3238952" cy="885949"/>
                    </a:xfrm>
                    <a:prstGeom prst="rect">
                      <a:avLst/>
                    </a:prstGeom>
                  </pic:spPr>
                </pic:pic>
              </a:graphicData>
            </a:graphic>
          </wp:inline>
        </w:drawing>
      </w:r>
    </w:p>
    <w:p w:rsidR="00737F4D" w:rsidRDefault="00737F4D" w:rsidP="00737F4D">
      <w:pPr>
        <w:pStyle w:val="Prrafodelista"/>
        <w:jc w:val="center"/>
        <w:rPr>
          <w:rFonts w:ascii="Arial" w:hAnsi="Arial" w:cs="Arial"/>
          <w:sz w:val="20"/>
          <w:szCs w:val="20"/>
        </w:rPr>
      </w:pPr>
      <w:r>
        <w:rPr>
          <w:rFonts w:ascii="Arial" w:hAnsi="Arial" w:cs="Arial"/>
          <w:sz w:val="20"/>
          <w:szCs w:val="20"/>
        </w:rPr>
        <w:t>Tabla de frecuencia y frecuencia relativa de los accidentes y el nivel de alcohol en el conductor</w:t>
      </w:r>
    </w:p>
    <w:p w:rsidR="00737F4D" w:rsidRDefault="00737F4D" w:rsidP="00737F4D">
      <w:pPr>
        <w:pStyle w:val="Prrafodelista"/>
        <w:rPr>
          <w:rFonts w:ascii="Arial" w:hAnsi="Arial" w:cs="Arial"/>
          <w:sz w:val="20"/>
          <w:szCs w:val="20"/>
        </w:rPr>
      </w:pPr>
    </w:p>
    <w:p w:rsidR="00737F4D" w:rsidRDefault="00737F4D" w:rsidP="00EE6EEF">
      <w:pPr>
        <w:pStyle w:val="Prrafodelista"/>
        <w:ind w:left="0"/>
        <w:rPr>
          <w:rFonts w:ascii="Arial" w:hAnsi="Arial" w:cs="Arial"/>
          <w:sz w:val="24"/>
          <w:szCs w:val="24"/>
        </w:rPr>
      </w:pPr>
      <w:r>
        <w:rPr>
          <w:rFonts w:ascii="Arial" w:hAnsi="Arial" w:cs="Arial"/>
          <w:sz w:val="24"/>
          <w:szCs w:val="24"/>
        </w:rPr>
        <w:t>En esta tabla podemos observar que la gran mayoría de accidentes no están relacionados con el conductor teniendo alcohol.</w:t>
      </w:r>
    </w:p>
    <w:p w:rsidR="00737F4D" w:rsidRDefault="00737F4D" w:rsidP="00EE6EEF">
      <w:pPr>
        <w:pStyle w:val="Prrafodelista"/>
        <w:ind w:left="0"/>
        <w:rPr>
          <w:rFonts w:ascii="Arial" w:hAnsi="Arial" w:cs="Arial"/>
          <w:sz w:val="24"/>
          <w:szCs w:val="24"/>
        </w:rPr>
      </w:pPr>
      <w:r>
        <w:rPr>
          <w:rFonts w:ascii="Arial" w:hAnsi="Arial" w:cs="Arial"/>
          <w:sz w:val="24"/>
          <w:szCs w:val="24"/>
        </w:rPr>
        <w:t>Podemos apreciar de mejor manera esto en la</w:t>
      </w:r>
      <w:r w:rsidR="0098083C">
        <w:rPr>
          <w:rFonts w:ascii="Arial" w:hAnsi="Arial" w:cs="Arial"/>
          <w:sz w:val="24"/>
          <w:szCs w:val="24"/>
        </w:rPr>
        <w:t>s</w:t>
      </w:r>
      <w:r>
        <w:rPr>
          <w:rFonts w:ascii="Arial" w:hAnsi="Arial" w:cs="Arial"/>
          <w:sz w:val="24"/>
          <w:szCs w:val="24"/>
        </w:rPr>
        <w:t xml:space="preserve"> siguiente</w:t>
      </w:r>
      <w:r w:rsidR="0098083C">
        <w:rPr>
          <w:rFonts w:ascii="Arial" w:hAnsi="Arial" w:cs="Arial"/>
          <w:sz w:val="24"/>
          <w:szCs w:val="24"/>
        </w:rPr>
        <w:t>s</w:t>
      </w:r>
      <w:r>
        <w:rPr>
          <w:rFonts w:ascii="Arial" w:hAnsi="Arial" w:cs="Arial"/>
          <w:sz w:val="24"/>
          <w:szCs w:val="24"/>
        </w:rPr>
        <w:t xml:space="preserve"> grafica</w:t>
      </w:r>
      <w:r w:rsidR="0098083C">
        <w:rPr>
          <w:rFonts w:ascii="Arial" w:hAnsi="Arial" w:cs="Arial"/>
          <w:sz w:val="24"/>
          <w:szCs w:val="24"/>
        </w:rPr>
        <w:t>s</w:t>
      </w:r>
    </w:p>
    <w:p w:rsidR="00737F4D" w:rsidRDefault="00737F4D" w:rsidP="00737F4D">
      <w:pPr>
        <w:pStyle w:val="Prrafodelista"/>
        <w:rPr>
          <w:rFonts w:ascii="Arial" w:hAnsi="Arial" w:cs="Arial"/>
          <w:sz w:val="24"/>
          <w:szCs w:val="24"/>
        </w:rPr>
      </w:pPr>
      <w:r>
        <w:rPr>
          <w:noProof/>
        </w:rPr>
        <w:drawing>
          <wp:inline distT="0" distB="0" distL="0" distR="0" wp14:anchorId="046F4194" wp14:editId="3B336D88">
            <wp:extent cx="5337544" cy="2179675"/>
            <wp:effectExtent l="0" t="0" r="15875" b="11430"/>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
              </a:graphicData>
            </a:graphic>
          </wp:inline>
        </w:drawing>
      </w:r>
    </w:p>
    <w:p w:rsidR="0098083C" w:rsidRDefault="0098083C" w:rsidP="00737F4D">
      <w:pPr>
        <w:pStyle w:val="Prrafodelista"/>
        <w:rPr>
          <w:rFonts w:ascii="Arial" w:hAnsi="Arial" w:cs="Arial"/>
          <w:sz w:val="24"/>
          <w:szCs w:val="24"/>
        </w:rPr>
      </w:pPr>
    </w:p>
    <w:p w:rsidR="0098083C" w:rsidRDefault="0098083C" w:rsidP="00737F4D">
      <w:pPr>
        <w:pStyle w:val="Prrafodelista"/>
        <w:rPr>
          <w:rFonts w:ascii="Arial" w:hAnsi="Arial" w:cs="Arial"/>
          <w:sz w:val="24"/>
          <w:szCs w:val="24"/>
        </w:rPr>
      </w:pPr>
      <w:r>
        <w:rPr>
          <w:noProof/>
        </w:rPr>
        <w:lastRenderedPageBreak/>
        <w:drawing>
          <wp:inline distT="0" distB="0" distL="0" distR="0" wp14:anchorId="4CFA6318" wp14:editId="0A4BDDE6">
            <wp:extent cx="5337175" cy="2743200"/>
            <wp:effectExtent l="0" t="0" r="15875" b="0"/>
            <wp:docPr id="215" name="Gráfico 2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4"/>
              </a:graphicData>
            </a:graphic>
          </wp:inline>
        </w:drawing>
      </w:r>
    </w:p>
    <w:p w:rsidR="00EE6EEF" w:rsidRDefault="00EE6EEF" w:rsidP="00737F4D">
      <w:pPr>
        <w:pStyle w:val="Prrafodelista"/>
        <w:rPr>
          <w:rFonts w:ascii="Arial" w:hAnsi="Arial" w:cs="Arial"/>
          <w:sz w:val="24"/>
          <w:szCs w:val="24"/>
        </w:rPr>
      </w:pPr>
    </w:p>
    <w:p w:rsidR="0098083C" w:rsidRPr="00F8039F" w:rsidRDefault="0098083C" w:rsidP="00737F4D">
      <w:pPr>
        <w:pStyle w:val="Prrafodelista"/>
        <w:rPr>
          <w:rFonts w:ascii="Arial" w:hAnsi="Arial" w:cs="Arial"/>
          <w:sz w:val="24"/>
          <w:szCs w:val="24"/>
        </w:rPr>
      </w:pPr>
      <w:r>
        <w:rPr>
          <w:noProof/>
        </w:rPr>
        <w:drawing>
          <wp:inline distT="0" distB="0" distL="0" distR="0" wp14:anchorId="19998108" wp14:editId="7535AAB6">
            <wp:extent cx="4567238" cy="2743200"/>
            <wp:effectExtent l="0" t="0" r="5080" b="0"/>
            <wp:docPr id="216" name="Gráfico 2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inline>
        </w:drawing>
      </w:r>
    </w:p>
    <w:p w:rsidR="00737F4D" w:rsidRDefault="00737F4D" w:rsidP="00737F4D">
      <w:pPr>
        <w:pStyle w:val="Prrafodelista"/>
        <w:rPr>
          <w:rFonts w:ascii="Arial" w:hAnsi="Arial" w:cs="Arial"/>
          <w:sz w:val="24"/>
          <w:szCs w:val="24"/>
        </w:rPr>
      </w:pPr>
    </w:p>
    <w:p w:rsidR="00737F4D" w:rsidRDefault="00737F4D" w:rsidP="00EE6EEF">
      <w:pPr>
        <w:pStyle w:val="Prrafodelista"/>
        <w:ind w:left="0"/>
        <w:rPr>
          <w:rFonts w:ascii="Arial" w:hAnsi="Arial" w:cs="Arial"/>
          <w:sz w:val="24"/>
          <w:szCs w:val="24"/>
        </w:rPr>
      </w:pPr>
      <w:r>
        <w:rPr>
          <w:rFonts w:ascii="Arial" w:hAnsi="Arial" w:cs="Arial"/>
          <w:sz w:val="24"/>
          <w:szCs w:val="24"/>
        </w:rPr>
        <w:t xml:space="preserve">Donde podemos ver la gran cantidad de accidentes que se dan donde el alcohol no está involucrado. </w:t>
      </w:r>
    </w:p>
    <w:p w:rsidR="00737F4D" w:rsidRPr="007B0877" w:rsidRDefault="00737F4D" w:rsidP="00EE6EEF">
      <w:pPr>
        <w:pStyle w:val="Prrafodelista"/>
        <w:ind w:left="0"/>
        <w:rPr>
          <w:rFonts w:ascii="Arial" w:hAnsi="Arial" w:cs="Arial"/>
          <w:sz w:val="24"/>
          <w:szCs w:val="24"/>
        </w:rPr>
      </w:pPr>
      <w:r>
        <w:rPr>
          <w:rFonts w:ascii="Arial" w:hAnsi="Arial" w:cs="Arial"/>
          <w:sz w:val="24"/>
          <w:szCs w:val="24"/>
        </w:rPr>
        <w:br/>
        <w:t>Debido a esta información podemos concluir que la mayoría de accidentes no se dan por culpa del alcohol.</w:t>
      </w:r>
    </w:p>
    <w:p w:rsidR="00737F4D" w:rsidRDefault="00737F4D" w:rsidP="00737F4D">
      <w:pPr>
        <w:pStyle w:val="Prrafodelista"/>
        <w:jc w:val="both"/>
        <w:rPr>
          <w:rFonts w:ascii="Arial" w:hAnsi="Arial" w:cs="Arial"/>
          <w:sz w:val="24"/>
          <w:szCs w:val="24"/>
        </w:rPr>
      </w:pPr>
    </w:p>
    <w:p w:rsidR="00737F4D" w:rsidRPr="00E604BC" w:rsidRDefault="00737F4D" w:rsidP="00737F4D">
      <w:pPr>
        <w:pStyle w:val="Prrafodelista"/>
        <w:numPr>
          <w:ilvl w:val="0"/>
          <w:numId w:val="5"/>
        </w:numPr>
        <w:jc w:val="both"/>
        <w:rPr>
          <w:rFonts w:ascii="Arial" w:hAnsi="Arial" w:cs="Arial"/>
          <w:sz w:val="24"/>
          <w:szCs w:val="24"/>
        </w:rPr>
      </w:pPr>
      <w:r>
        <w:rPr>
          <w:rFonts w:ascii="Arial" w:hAnsi="Arial" w:cs="Arial"/>
          <w:sz w:val="24"/>
          <w:szCs w:val="24"/>
        </w:rPr>
        <w:t>¿De los accidentes provocados por alcohol, el nivel de alcohol es por lo general alto o bajo?</w:t>
      </w:r>
    </w:p>
    <w:p w:rsidR="00737F4D" w:rsidRDefault="00737F4D" w:rsidP="00EE6EEF">
      <w:pPr>
        <w:pStyle w:val="Prrafodelista"/>
        <w:ind w:left="360"/>
        <w:jc w:val="both"/>
        <w:rPr>
          <w:rFonts w:ascii="Arial" w:hAnsi="Arial" w:cs="Arial"/>
          <w:sz w:val="24"/>
          <w:szCs w:val="24"/>
        </w:rPr>
      </w:pPr>
      <w:r>
        <w:rPr>
          <w:rFonts w:ascii="Arial" w:hAnsi="Arial" w:cs="Arial"/>
          <w:sz w:val="24"/>
          <w:szCs w:val="24"/>
        </w:rPr>
        <w:t>Para ver esto utilizamos los mismos datos que estudiamos en la pregunta anterior, pero esta vez centrándonos en los accidentes donde el alcohol jugo un papel.</w:t>
      </w:r>
    </w:p>
    <w:p w:rsidR="00737F4D" w:rsidRDefault="00737F4D" w:rsidP="00737F4D">
      <w:pPr>
        <w:pStyle w:val="Prrafodelista"/>
        <w:jc w:val="both"/>
        <w:rPr>
          <w:rFonts w:ascii="Arial" w:hAnsi="Arial" w:cs="Arial"/>
          <w:sz w:val="24"/>
          <w:szCs w:val="24"/>
        </w:rPr>
      </w:pPr>
    </w:p>
    <w:p w:rsidR="00737F4D" w:rsidRDefault="00737F4D" w:rsidP="00737F4D">
      <w:pPr>
        <w:pStyle w:val="Prrafodelista"/>
        <w:jc w:val="both"/>
        <w:rPr>
          <w:rFonts w:ascii="Arial" w:hAnsi="Arial" w:cs="Arial"/>
          <w:sz w:val="24"/>
          <w:szCs w:val="24"/>
        </w:rPr>
      </w:pPr>
      <w:r>
        <w:rPr>
          <w:noProof/>
        </w:rPr>
        <w:lastRenderedPageBreak/>
        <w:drawing>
          <wp:inline distT="0" distB="0" distL="0" distR="0" wp14:anchorId="3EFDDF09" wp14:editId="2C6233F0">
            <wp:extent cx="5119687" cy="2532460"/>
            <wp:effectExtent l="0" t="0" r="5080" b="1270"/>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6"/>
              </a:graphicData>
            </a:graphic>
          </wp:inline>
        </w:drawing>
      </w:r>
    </w:p>
    <w:p w:rsidR="00737F4D" w:rsidRDefault="00737F4D" w:rsidP="00737F4D">
      <w:pPr>
        <w:pStyle w:val="Prrafodelista"/>
        <w:jc w:val="both"/>
        <w:rPr>
          <w:rFonts w:ascii="Arial" w:hAnsi="Arial" w:cs="Arial"/>
          <w:sz w:val="24"/>
          <w:szCs w:val="24"/>
        </w:rPr>
      </w:pPr>
    </w:p>
    <w:p w:rsidR="00737F4D" w:rsidRDefault="00737F4D" w:rsidP="00EE6EEF">
      <w:pPr>
        <w:pStyle w:val="Prrafodelista"/>
        <w:ind w:left="0"/>
        <w:jc w:val="both"/>
        <w:rPr>
          <w:rFonts w:ascii="Arial" w:hAnsi="Arial" w:cs="Arial"/>
          <w:sz w:val="24"/>
          <w:szCs w:val="24"/>
        </w:rPr>
      </w:pPr>
      <w:r>
        <w:rPr>
          <w:rFonts w:ascii="Arial" w:hAnsi="Arial" w:cs="Arial"/>
          <w:sz w:val="24"/>
          <w:szCs w:val="24"/>
        </w:rPr>
        <w:t>Conseguimos con esto esta gráfica, donde podemos observar que de los accidentes en donde el conductor está bajo los efectos del alcohol, la gran mayoría de estos tienen un muy alto nivel de alcohol en su cuerpo.</w:t>
      </w:r>
    </w:p>
    <w:p w:rsidR="00EE6EEF" w:rsidRPr="00F42DB6" w:rsidRDefault="00EE6EEF" w:rsidP="00EE6EEF">
      <w:pPr>
        <w:pStyle w:val="Prrafodelista"/>
        <w:ind w:left="0"/>
        <w:jc w:val="both"/>
        <w:rPr>
          <w:rFonts w:ascii="Arial" w:hAnsi="Arial" w:cs="Arial"/>
          <w:sz w:val="24"/>
          <w:szCs w:val="24"/>
        </w:rPr>
      </w:pPr>
    </w:p>
    <w:p w:rsidR="00737F4D" w:rsidRDefault="00737F4D" w:rsidP="00737F4D">
      <w:pPr>
        <w:pStyle w:val="Prrafodelista"/>
        <w:numPr>
          <w:ilvl w:val="0"/>
          <w:numId w:val="5"/>
        </w:numPr>
        <w:jc w:val="both"/>
        <w:rPr>
          <w:rFonts w:ascii="Arial" w:hAnsi="Arial" w:cs="Arial"/>
          <w:sz w:val="24"/>
          <w:szCs w:val="24"/>
        </w:rPr>
      </w:pPr>
      <w:r>
        <w:rPr>
          <w:rFonts w:ascii="Arial" w:hAnsi="Arial" w:cs="Arial"/>
          <w:sz w:val="24"/>
          <w:szCs w:val="24"/>
        </w:rPr>
        <w:t>¿Cuál es el grupo de edad de conductor, que más accidentes de tráfico tiene?</w:t>
      </w:r>
    </w:p>
    <w:p w:rsidR="00EE6EEF" w:rsidRPr="001D14A0" w:rsidRDefault="00EE6EEF" w:rsidP="00EE6EEF">
      <w:pPr>
        <w:pStyle w:val="Prrafodelista"/>
        <w:ind w:left="360"/>
        <w:jc w:val="both"/>
        <w:rPr>
          <w:rFonts w:ascii="Arial" w:hAnsi="Arial" w:cs="Arial"/>
          <w:sz w:val="24"/>
          <w:szCs w:val="24"/>
        </w:rPr>
      </w:pPr>
    </w:p>
    <w:p w:rsidR="00737F4D" w:rsidRPr="00E604BC" w:rsidRDefault="00737F4D" w:rsidP="00EE6EEF">
      <w:pPr>
        <w:pStyle w:val="Prrafodelista"/>
        <w:ind w:left="0"/>
        <w:jc w:val="both"/>
        <w:rPr>
          <w:rFonts w:ascii="Arial" w:hAnsi="Arial" w:cs="Arial"/>
          <w:sz w:val="24"/>
          <w:szCs w:val="24"/>
        </w:rPr>
      </w:pPr>
      <w:r>
        <w:rPr>
          <w:rFonts w:ascii="Arial" w:hAnsi="Arial" w:cs="Arial"/>
          <w:sz w:val="24"/>
          <w:szCs w:val="24"/>
        </w:rPr>
        <w:t>Para analizar cuál es el grupo de edad más involucrado en accidentes de tráfico debemos dividir las edades en grupos de edad y observamos la frecuencia en la que se encuentran en accidentes.</w:t>
      </w:r>
    </w:p>
    <w:p w:rsidR="00737F4D" w:rsidRPr="00E604BC" w:rsidRDefault="00737F4D" w:rsidP="00737F4D">
      <w:pPr>
        <w:rPr>
          <w:rFonts w:ascii="Arial" w:hAnsi="Arial" w:cs="Arial"/>
          <w:sz w:val="24"/>
          <w:szCs w:val="24"/>
        </w:rPr>
      </w:pPr>
    </w:p>
    <w:p w:rsidR="00737F4D" w:rsidRPr="00E604BC" w:rsidRDefault="00737F4D" w:rsidP="00737F4D">
      <w:pPr>
        <w:jc w:val="center"/>
        <w:rPr>
          <w:rFonts w:ascii="Arial" w:hAnsi="Arial" w:cs="Arial"/>
          <w:sz w:val="24"/>
          <w:szCs w:val="24"/>
        </w:rPr>
      </w:pPr>
      <w:r>
        <w:rPr>
          <w:noProof/>
        </w:rPr>
        <w:drawing>
          <wp:inline distT="0" distB="0" distL="0" distR="0" wp14:anchorId="4E6F4598" wp14:editId="1DCDB608">
            <wp:extent cx="5348177" cy="2052084"/>
            <wp:effectExtent l="0" t="0" r="5080" b="571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7"/>
              </a:graphicData>
            </a:graphic>
          </wp:inline>
        </w:drawing>
      </w:r>
    </w:p>
    <w:p w:rsidR="00737F4D" w:rsidRDefault="00737F4D" w:rsidP="00737F4D">
      <w:pPr>
        <w:pStyle w:val="Prrafodelista"/>
        <w:jc w:val="both"/>
        <w:rPr>
          <w:rFonts w:ascii="Arial" w:hAnsi="Arial" w:cs="Arial"/>
          <w:sz w:val="24"/>
          <w:szCs w:val="24"/>
        </w:rPr>
      </w:pPr>
    </w:p>
    <w:p w:rsidR="00737F4D" w:rsidRDefault="00737F4D" w:rsidP="00EE6EEF">
      <w:pPr>
        <w:pStyle w:val="Prrafodelista"/>
        <w:ind w:left="0"/>
        <w:jc w:val="both"/>
        <w:rPr>
          <w:rFonts w:ascii="Arial" w:hAnsi="Arial" w:cs="Arial"/>
          <w:sz w:val="24"/>
          <w:szCs w:val="24"/>
        </w:rPr>
      </w:pPr>
      <w:r>
        <w:rPr>
          <w:rFonts w:ascii="Arial" w:hAnsi="Arial" w:cs="Arial"/>
          <w:sz w:val="24"/>
          <w:szCs w:val="24"/>
        </w:rPr>
        <w:t xml:space="preserve">En esta grafica podemos aprecia que la mayor cantidad de accidentes se da en el grupo de 30-34 años de edad, siendo seguido por el de 25-29 años. </w:t>
      </w:r>
    </w:p>
    <w:p w:rsidR="00737F4D" w:rsidRDefault="00737F4D" w:rsidP="00EE6EEF">
      <w:pPr>
        <w:pStyle w:val="Prrafodelista"/>
        <w:ind w:left="0"/>
        <w:jc w:val="both"/>
        <w:rPr>
          <w:rFonts w:ascii="Arial" w:hAnsi="Arial" w:cs="Arial"/>
          <w:sz w:val="24"/>
          <w:szCs w:val="24"/>
        </w:rPr>
      </w:pPr>
    </w:p>
    <w:p w:rsidR="00737F4D" w:rsidRDefault="00737F4D" w:rsidP="00EE6EEF">
      <w:pPr>
        <w:pStyle w:val="Prrafodelista"/>
        <w:ind w:left="0"/>
        <w:jc w:val="both"/>
        <w:rPr>
          <w:rFonts w:ascii="Arial" w:hAnsi="Arial" w:cs="Arial"/>
          <w:sz w:val="24"/>
          <w:szCs w:val="24"/>
        </w:rPr>
      </w:pPr>
      <w:r>
        <w:rPr>
          <w:rFonts w:ascii="Arial" w:hAnsi="Arial" w:cs="Arial"/>
          <w:sz w:val="24"/>
          <w:szCs w:val="24"/>
        </w:rPr>
        <w:lastRenderedPageBreak/>
        <w:t>La cantidad de accidentes tiene una tendencia a la baja cuando va aumentando la edad desde los 35 años, hasta que se llega al grupo de personas con 60 años donde nuevamente sube, igualando casi el grupo de edad de 45-49 años.</w:t>
      </w:r>
    </w:p>
    <w:p w:rsidR="00737F4D" w:rsidRDefault="00737F4D" w:rsidP="00737F4D">
      <w:pPr>
        <w:pStyle w:val="Prrafodelista"/>
        <w:jc w:val="both"/>
        <w:rPr>
          <w:rFonts w:ascii="Arial" w:hAnsi="Arial" w:cs="Arial"/>
          <w:sz w:val="24"/>
          <w:szCs w:val="24"/>
        </w:rPr>
      </w:pPr>
    </w:p>
    <w:p w:rsidR="00737F4D" w:rsidRDefault="00737F4D" w:rsidP="00737F4D">
      <w:pPr>
        <w:pStyle w:val="Prrafodelista"/>
        <w:numPr>
          <w:ilvl w:val="0"/>
          <w:numId w:val="5"/>
        </w:numPr>
        <w:jc w:val="both"/>
        <w:rPr>
          <w:rFonts w:ascii="Arial" w:hAnsi="Arial" w:cs="Arial"/>
          <w:sz w:val="24"/>
          <w:szCs w:val="24"/>
        </w:rPr>
      </w:pPr>
      <w:r>
        <w:rPr>
          <w:rFonts w:ascii="Arial" w:hAnsi="Arial" w:cs="Arial"/>
          <w:sz w:val="24"/>
          <w:szCs w:val="24"/>
        </w:rPr>
        <w:t>¿Cuál es la media, varianza y desviación estándar de la edad de los conductores?</w:t>
      </w:r>
    </w:p>
    <w:p w:rsidR="00737F4D" w:rsidRDefault="00737F4D" w:rsidP="00737F4D">
      <w:pPr>
        <w:pStyle w:val="Prrafodelista"/>
        <w:jc w:val="both"/>
        <w:rPr>
          <w:rFonts w:ascii="Arial" w:hAnsi="Arial" w:cs="Arial"/>
          <w:sz w:val="24"/>
          <w:szCs w:val="24"/>
        </w:rPr>
      </w:pPr>
      <w:r>
        <w:rPr>
          <w:rFonts w:ascii="Arial" w:hAnsi="Arial" w:cs="Arial"/>
          <w:sz w:val="24"/>
          <w:szCs w:val="24"/>
        </w:rPr>
        <w:t>En el siguiente grafico podemos observar los valores</w:t>
      </w:r>
    </w:p>
    <w:p w:rsidR="00737F4D" w:rsidRPr="00677DC7" w:rsidRDefault="00737F4D" w:rsidP="00737F4D">
      <w:pPr>
        <w:pStyle w:val="Prrafodelista"/>
        <w:jc w:val="center"/>
        <w:rPr>
          <w:rFonts w:ascii="Arial" w:hAnsi="Arial" w:cs="Arial"/>
          <w:sz w:val="24"/>
          <w:szCs w:val="24"/>
        </w:rPr>
      </w:pPr>
      <w:r w:rsidRPr="00677DC7">
        <w:rPr>
          <w:rFonts w:ascii="Arial" w:hAnsi="Arial" w:cs="Arial"/>
          <w:noProof/>
          <w:sz w:val="24"/>
          <w:szCs w:val="24"/>
        </w:rPr>
        <w:drawing>
          <wp:inline distT="0" distB="0" distL="0" distR="0" wp14:anchorId="77CD1444" wp14:editId="118F59DC">
            <wp:extent cx="4019107" cy="434164"/>
            <wp:effectExtent l="0" t="0" r="635" b="4445"/>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4079453" cy="440683"/>
                    </a:xfrm>
                    <a:prstGeom prst="rect">
                      <a:avLst/>
                    </a:prstGeom>
                  </pic:spPr>
                </pic:pic>
              </a:graphicData>
            </a:graphic>
          </wp:inline>
        </w:drawing>
      </w:r>
    </w:p>
    <w:p w:rsidR="00737F4D" w:rsidRDefault="00737F4D" w:rsidP="00EE6EEF">
      <w:pPr>
        <w:jc w:val="both"/>
        <w:rPr>
          <w:rFonts w:ascii="Arial" w:hAnsi="Arial" w:cs="Arial"/>
          <w:sz w:val="24"/>
          <w:szCs w:val="24"/>
        </w:rPr>
      </w:pPr>
      <w:r>
        <w:rPr>
          <w:rFonts w:ascii="Arial" w:hAnsi="Arial" w:cs="Arial"/>
          <w:sz w:val="24"/>
          <w:szCs w:val="24"/>
        </w:rPr>
        <w:t>Podemos ver como la edad media de un conductor involucrado en un accidente son 39 años con una desviación de 13 años</w:t>
      </w:r>
    </w:p>
    <w:p w:rsidR="00737F4D" w:rsidRDefault="00737F4D" w:rsidP="00EE6EEF">
      <w:pPr>
        <w:pStyle w:val="Prrafodelista"/>
        <w:ind w:left="15"/>
        <w:jc w:val="both"/>
        <w:rPr>
          <w:rFonts w:ascii="Arial" w:hAnsi="Arial" w:cs="Arial"/>
          <w:sz w:val="24"/>
          <w:szCs w:val="24"/>
        </w:rPr>
      </w:pPr>
      <w:r>
        <w:rPr>
          <w:rFonts w:ascii="Arial" w:hAnsi="Arial" w:cs="Arial"/>
          <w:sz w:val="24"/>
          <w:szCs w:val="24"/>
        </w:rPr>
        <w:t>Con estos datos podemos realizar una gráfica de la distribución normal de las edades</w:t>
      </w:r>
    </w:p>
    <w:p w:rsidR="00737F4D" w:rsidRPr="00677DC7" w:rsidRDefault="00737F4D" w:rsidP="00737F4D">
      <w:pPr>
        <w:pStyle w:val="Prrafodelista"/>
        <w:jc w:val="center"/>
        <w:rPr>
          <w:rFonts w:ascii="Arial" w:hAnsi="Arial" w:cs="Arial"/>
          <w:sz w:val="24"/>
          <w:szCs w:val="24"/>
        </w:rPr>
      </w:pPr>
      <w:r>
        <w:rPr>
          <w:rFonts w:ascii="Arial" w:hAnsi="Arial" w:cs="Arial"/>
          <w:noProof/>
          <w:sz w:val="24"/>
          <w:szCs w:val="24"/>
        </w:rPr>
        <w:drawing>
          <wp:inline distT="0" distB="0" distL="0" distR="0" wp14:anchorId="437708CA" wp14:editId="48990C3E">
            <wp:extent cx="3955312" cy="2966708"/>
            <wp:effectExtent l="0" t="0" r="7620" b="5715"/>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ConducEdad.png"/>
                    <pic:cNvPicPr/>
                  </pic:nvPicPr>
                  <pic:blipFill>
                    <a:blip r:embed="rId189">
                      <a:extLst>
                        <a:ext uri="{28A0092B-C50C-407E-A947-70E740481C1C}">
                          <a14:useLocalDpi xmlns:a14="http://schemas.microsoft.com/office/drawing/2010/main" val="0"/>
                        </a:ext>
                      </a:extLst>
                    </a:blip>
                    <a:stretch>
                      <a:fillRect/>
                    </a:stretch>
                  </pic:blipFill>
                  <pic:spPr>
                    <a:xfrm>
                      <a:off x="0" y="0"/>
                      <a:ext cx="3957595" cy="2968420"/>
                    </a:xfrm>
                    <a:prstGeom prst="rect">
                      <a:avLst/>
                    </a:prstGeom>
                  </pic:spPr>
                </pic:pic>
              </a:graphicData>
            </a:graphic>
          </wp:inline>
        </w:drawing>
      </w:r>
    </w:p>
    <w:p w:rsidR="00737F4D" w:rsidRDefault="00737F4D" w:rsidP="00737F4D">
      <w:pPr>
        <w:jc w:val="both"/>
        <w:rPr>
          <w:rFonts w:ascii="Arial" w:hAnsi="Arial" w:cs="Arial"/>
          <w:sz w:val="24"/>
          <w:szCs w:val="24"/>
        </w:rPr>
      </w:pPr>
      <w:r>
        <w:rPr>
          <w:rFonts w:ascii="Arial" w:hAnsi="Arial" w:cs="Arial"/>
          <w:sz w:val="24"/>
          <w:szCs w:val="24"/>
        </w:rPr>
        <w:t xml:space="preserve">En este diagrama podemos observar como la mayoría de datos se encuentran hacia la izquierda del pico de la distribución normal, lo que indica que existe una </w:t>
      </w:r>
      <w:r w:rsidRPr="008D5767">
        <w:rPr>
          <w:rFonts w:ascii="Arial" w:hAnsi="Arial" w:cs="Arial"/>
          <w:sz w:val="24"/>
          <w:szCs w:val="24"/>
        </w:rPr>
        <w:t>Asimetría hacia la derecha (sesgo positivo)</w:t>
      </w:r>
    </w:p>
    <w:p w:rsidR="00EE6EEF" w:rsidRDefault="00EE6EEF">
      <w:pPr>
        <w:rPr>
          <w:rFonts w:ascii="Arial" w:hAnsi="Arial" w:cs="Arial"/>
          <w:sz w:val="24"/>
          <w:szCs w:val="24"/>
        </w:rPr>
      </w:pPr>
      <w:r>
        <w:rPr>
          <w:rFonts w:ascii="Arial" w:hAnsi="Arial" w:cs="Arial"/>
          <w:sz w:val="24"/>
          <w:szCs w:val="24"/>
        </w:rPr>
        <w:br w:type="page"/>
      </w:r>
    </w:p>
    <w:p w:rsidR="00737F4D" w:rsidRDefault="00737F4D" w:rsidP="00737F4D">
      <w:pPr>
        <w:jc w:val="both"/>
        <w:rPr>
          <w:rFonts w:ascii="Arial" w:hAnsi="Arial" w:cs="Arial"/>
          <w:sz w:val="24"/>
          <w:szCs w:val="24"/>
        </w:rPr>
      </w:pPr>
    </w:p>
    <w:p w:rsidR="008C4CBE" w:rsidRDefault="008C4CBE" w:rsidP="008C4CBE">
      <w:pPr>
        <w:pStyle w:val="Ttulo1"/>
      </w:pPr>
      <w:r>
        <w:t>Embarazos base de datos</w:t>
      </w:r>
    </w:p>
    <w:p w:rsidR="00737F4D" w:rsidRPr="00F86CDC" w:rsidRDefault="00F86CDC" w:rsidP="00737F4D">
      <w:pPr>
        <w:jc w:val="both"/>
        <w:rPr>
          <w:rFonts w:ascii="Arial" w:hAnsi="Arial" w:cs="Arial"/>
          <w:sz w:val="24"/>
          <w:szCs w:val="24"/>
        </w:rPr>
      </w:pPr>
      <w:r>
        <w:rPr>
          <w:rFonts w:ascii="Arial" w:hAnsi="Arial" w:cs="Arial"/>
          <w:sz w:val="24"/>
          <w:szCs w:val="24"/>
        </w:rPr>
        <w:t>Se eligió realizar el siguiente análisis debido a que tuve una curiosidad en saber los diversos comportamientos de este arancel en las zonas francas de nuestro país, por lo cual estaremos analizando los datos de ello en esta sección.</w:t>
      </w:r>
    </w:p>
    <w:p w:rsidR="00737F4D" w:rsidRPr="00EE6EEF" w:rsidRDefault="00737F4D" w:rsidP="00737F4D">
      <w:pPr>
        <w:jc w:val="both"/>
        <w:rPr>
          <w:rFonts w:ascii="Arial" w:hAnsi="Arial" w:cs="Arial"/>
          <w:sz w:val="24"/>
          <w:szCs w:val="28"/>
        </w:rPr>
      </w:pPr>
      <w:r w:rsidRPr="00EE6EEF">
        <w:rPr>
          <w:rFonts w:ascii="Arial" w:hAnsi="Arial" w:cs="Arial"/>
          <w:sz w:val="24"/>
          <w:szCs w:val="28"/>
        </w:rPr>
        <w:t>Descripción de la tabla</w:t>
      </w:r>
    </w:p>
    <w:p w:rsidR="00737F4D" w:rsidRDefault="00737F4D" w:rsidP="00737F4D">
      <w:pPr>
        <w:pStyle w:val="Prrafodelista"/>
        <w:numPr>
          <w:ilvl w:val="0"/>
          <w:numId w:val="38"/>
        </w:numPr>
        <w:jc w:val="both"/>
        <w:rPr>
          <w:rFonts w:ascii="Arial" w:hAnsi="Arial" w:cs="Arial"/>
          <w:sz w:val="24"/>
          <w:szCs w:val="24"/>
        </w:rPr>
      </w:pPr>
      <w:r>
        <w:rPr>
          <w:rFonts w:ascii="Arial" w:hAnsi="Arial" w:cs="Arial"/>
          <w:sz w:val="24"/>
          <w:szCs w:val="24"/>
        </w:rPr>
        <w:t>Duración del embarazo: Dato numérico</w:t>
      </w:r>
    </w:p>
    <w:p w:rsidR="00737F4D" w:rsidRDefault="00737F4D" w:rsidP="00737F4D">
      <w:pPr>
        <w:pStyle w:val="Prrafodelista"/>
        <w:numPr>
          <w:ilvl w:val="0"/>
          <w:numId w:val="38"/>
        </w:numPr>
        <w:jc w:val="both"/>
        <w:rPr>
          <w:rFonts w:ascii="Arial" w:hAnsi="Arial" w:cs="Arial"/>
          <w:sz w:val="24"/>
          <w:szCs w:val="24"/>
        </w:rPr>
      </w:pPr>
      <w:r>
        <w:rPr>
          <w:rFonts w:ascii="Arial" w:hAnsi="Arial" w:cs="Arial"/>
          <w:sz w:val="24"/>
          <w:szCs w:val="24"/>
        </w:rPr>
        <w:t>Cantidad de nacidos: Dato numérico</w:t>
      </w:r>
    </w:p>
    <w:p w:rsidR="00737F4D" w:rsidRDefault="00737F4D" w:rsidP="00737F4D">
      <w:pPr>
        <w:pStyle w:val="Prrafodelista"/>
        <w:numPr>
          <w:ilvl w:val="0"/>
          <w:numId w:val="38"/>
        </w:numPr>
        <w:jc w:val="both"/>
        <w:rPr>
          <w:rFonts w:ascii="Arial" w:hAnsi="Arial" w:cs="Arial"/>
          <w:sz w:val="24"/>
          <w:szCs w:val="24"/>
        </w:rPr>
      </w:pPr>
      <w:r>
        <w:rPr>
          <w:rFonts w:ascii="Arial" w:hAnsi="Arial" w:cs="Arial"/>
          <w:sz w:val="24"/>
          <w:szCs w:val="24"/>
        </w:rPr>
        <w:t>Sexo: Dato categórico</w:t>
      </w:r>
    </w:p>
    <w:p w:rsidR="00737F4D" w:rsidRDefault="00737F4D" w:rsidP="00737F4D">
      <w:pPr>
        <w:pStyle w:val="Prrafodelista"/>
        <w:numPr>
          <w:ilvl w:val="0"/>
          <w:numId w:val="38"/>
        </w:numPr>
        <w:jc w:val="both"/>
        <w:rPr>
          <w:rFonts w:ascii="Arial" w:hAnsi="Arial" w:cs="Arial"/>
          <w:sz w:val="24"/>
          <w:szCs w:val="24"/>
        </w:rPr>
      </w:pPr>
      <w:r>
        <w:rPr>
          <w:rFonts w:ascii="Arial" w:hAnsi="Arial" w:cs="Arial"/>
          <w:sz w:val="24"/>
          <w:szCs w:val="24"/>
        </w:rPr>
        <w:t>Rango edad de la madre: Dato categórico</w:t>
      </w:r>
    </w:p>
    <w:p w:rsidR="00737F4D" w:rsidRDefault="00737F4D" w:rsidP="00737F4D">
      <w:pPr>
        <w:pStyle w:val="Prrafodelista"/>
        <w:numPr>
          <w:ilvl w:val="0"/>
          <w:numId w:val="38"/>
        </w:numPr>
        <w:jc w:val="both"/>
        <w:rPr>
          <w:rFonts w:ascii="Arial" w:hAnsi="Arial" w:cs="Arial"/>
          <w:sz w:val="24"/>
          <w:szCs w:val="24"/>
        </w:rPr>
      </w:pPr>
      <w:r>
        <w:rPr>
          <w:rFonts w:ascii="Arial" w:hAnsi="Arial" w:cs="Arial"/>
          <w:sz w:val="24"/>
          <w:szCs w:val="24"/>
        </w:rPr>
        <w:t>Edad de la madre: Dato numérico</w:t>
      </w:r>
    </w:p>
    <w:p w:rsidR="00737F4D" w:rsidRDefault="00737F4D" w:rsidP="00737F4D">
      <w:pPr>
        <w:pStyle w:val="Prrafodelista"/>
        <w:numPr>
          <w:ilvl w:val="0"/>
          <w:numId w:val="38"/>
        </w:numPr>
        <w:jc w:val="both"/>
        <w:rPr>
          <w:rFonts w:ascii="Arial" w:hAnsi="Arial" w:cs="Arial"/>
          <w:sz w:val="24"/>
          <w:szCs w:val="24"/>
        </w:rPr>
      </w:pPr>
      <w:r>
        <w:rPr>
          <w:rFonts w:ascii="Arial" w:hAnsi="Arial" w:cs="Arial"/>
          <w:sz w:val="24"/>
          <w:szCs w:val="24"/>
        </w:rPr>
        <w:t>Ocupación de la madre: Dato categórico</w:t>
      </w:r>
    </w:p>
    <w:p w:rsidR="00737F4D" w:rsidRDefault="00737F4D" w:rsidP="00737F4D">
      <w:pPr>
        <w:pStyle w:val="Prrafodelista"/>
        <w:numPr>
          <w:ilvl w:val="0"/>
          <w:numId w:val="38"/>
        </w:numPr>
        <w:jc w:val="both"/>
        <w:rPr>
          <w:rFonts w:ascii="Arial" w:hAnsi="Arial" w:cs="Arial"/>
          <w:sz w:val="24"/>
          <w:szCs w:val="24"/>
        </w:rPr>
      </w:pPr>
      <w:r>
        <w:rPr>
          <w:rFonts w:ascii="Arial" w:hAnsi="Arial" w:cs="Arial"/>
          <w:sz w:val="24"/>
          <w:szCs w:val="24"/>
        </w:rPr>
        <w:t>Escolaridad de la madre: Dato categórico</w:t>
      </w:r>
    </w:p>
    <w:p w:rsidR="00737F4D" w:rsidRDefault="00737F4D" w:rsidP="00737F4D">
      <w:pPr>
        <w:pStyle w:val="Prrafodelista"/>
        <w:numPr>
          <w:ilvl w:val="0"/>
          <w:numId w:val="38"/>
        </w:numPr>
        <w:jc w:val="both"/>
        <w:rPr>
          <w:rFonts w:ascii="Arial" w:hAnsi="Arial" w:cs="Arial"/>
          <w:sz w:val="24"/>
          <w:szCs w:val="24"/>
        </w:rPr>
      </w:pPr>
      <w:r>
        <w:rPr>
          <w:rFonts w:ascii="Arial" w:hAnsi="Arial" w:cs="Arial"/>
          <w:sz w:val="24"/>
          <w:szCs w:val="24"/>
        </w:rPr>
        <w:t>Estado conyugal: Dato categórico</w:t>
      </w:r>
    </w:p>
    <w:p w:rsidR="00737F4D" w:rsidRPr="00B33944" w:rsidRDefault="00737F4D" w:rsidP="00737F4D">
      <w:pPr>
        <w:pStyle w:val="Prrafodelista"/>
        <w:numPr>
          <w:ilvl w:val="0"/>
          <w:numId w:val="38"/>
        </w:numPr>
        <w:jc w:val="both"/>
        <w:rPr>
          <w:rFonts w:ascii="Arial" w:hAnsi="Arial" w:cs="Arial"/>
          <w:sz w:val="24"/>
          <w:szCs w:val="24"/>
        </w:rPr>
      </w:pPr>
      <w:r>
        <w:rPr>
          <w:rFonts w:ascii="Arial" w:hAnsi="Arial" w:cs="Arial"/>
          <w:sz w:val="24"/>
          <w:szCs w:val="24"/>
        </w:rPr>
        <w:t>Total hijos: Dato numérico</w:t>
      </w:r>
    </w:p>
    <w:p w:rsidR="00737F4D" w:rsidRDefault="00737F4D" w:rsidP="00737F4D">
      <w:pPr>
        <w:jc w:val="both"/>
        <w:rPr>
          <w:rFonts w:ascii="Arial" w:hAnsi="Arial" w:cs="Arial"/>
          <w:sz w:val="24"/>
          <w:szCs w:val="24"/>
        </w:rPr>
      </w:pPr>
      <w:r w:rsidRPr="003906B4">
        <w:rPr>
          <w:rFonts w:ascii="Arial" w:hAnsi="Arial" w:cs="Arial"/>
          <w:sz w:val="24"/>
          <w:szCs w:val="24"/>
        </w:rPr>
        <w:t>Análisis a la base de datos</w:t>
      </w:r>
    </w:p>
    <w:p w:rsidR="00737F4D" w:rsidRPr="005540F7" w:rsidRDefault="00EE6EEF" w:rsidP="00737F4D">
      <w:pPr>
        <w:pStyle w:val="Prrafodelista"/>
        <w:numPr>
          <w:ilvl w:val="0"/>
          <w:numId w:val="10"/>
        </w:numPr>
        <w:jc w:val="both"/>
        <w:rPr>
          <w:rFonts w:ascii="Arial" w:hAnsi="Arial" w:cs="Arial"/>
          <w:sz w:val="24"/>
          <w:szCs w:val="24"/>
        </w:rPr>
      </w:pPr>
      <w:r>
        <w:rPr>
          <w:rFonts w:ascii="Arial" w:hAnsi="Arial" w:cs="Arial"/>
          <w:sz w:val="24"/>
          <w:szCs w:val="24"/>
        </w:rPr>
        <w:t>¿</w:t>
      </w:r>
      <w:r w:rsidR="00737F4D">
        <w:rPr>
          <w:rFonts w:ascii="Arial" w:hAnsi="Arial" w:cs="Arial"/>
          <w:sz w:val="24"/>
          <w:szCs w:val="24"/>
        </w:rPr>
        <w:t>Qué provincia tiene l</w:t>
      </w:r>
      <w:r>
        <w:rPr>
          <w:rFonts w:ascii="Arial" w:hAnsi="Arial" w:cs="Arial"/>
          <w:sz w:val="24"/>
          <w:szCs w:val="24"/>
        </w:rPr>
        <w:t>a mayor cantidad de nacimientos?</w:t>
      </w:r>
    </w:p>
    <w:p w:rsidR="00737F4D" w:rsidRDefault="00737F4D" w:rsidP="00EE6EEF">
      <w:pPr>
        <w:pStyle w:val="Prrafodelista"/>
        <w:ind w:left="360"/>
        <w:jc w:val="both"/>
        <w:rPr>
          <w:rFonts w:ascii="Arial" w:hAnsi="Arial" w:cs="Arial"/>
          <w:sz w:val="24"/>
          <w:szCs w:val="24"/>
        </w:rPr>
      </w:pPr>
      <w:r>
        <w:rPr>
          <w:rFonts w:ascii="Arial" w:hAnsi="Arial" w:cs="Arial"/>
          <w:sz w:val="24"/>
          <w:szCs w:val="24"/>
        </w:rPr>
        <w:t>Para poder hace este análisis conseguimos la frecuencia de nacimientos en cada provincia durante el periodo de 2016 a 2019</w:t>
      </w:r>
    </w:p>
    <w:p w:rsidR="00EE6EEF" w:rsidRPr="005540F7" w:rsidRDefault="00EE6EEF" w:rsidP="00EE6EEF">
      <w:pPr>
        <w:pStyle w:val="Prrafodelista"/>
        <w:ind w:left="360"/>
        <w:jc w:val="both"/>
        <w:rPr>
          <w:rFonts w:ascii="Arial" w:hAnsi="Arial" w:cs="Arial"/>
          <w:sz w:val="24"/>
          <w:szCs w:val="24"/>
        </w:rPr>
      </w:pPr>
    </w:p>
    <w:p w:rsidR="00737F4D" w:rsidRDefault="00737F4D" w:rsidP="00EE6EEF">
      <w:pPr>
        <w:pStyle w:val="Prrafodelista"/>
        <w:ind w:left="360"/>
        <w:jc w:val="both"/>
        <w:rPr>
          <w:rFonts w:ascii="Arial" w:hAnsi="Arial" w:cs="Arial"/>
          <w:sz w:val="24"/>
          <w:szCs w:val="24"/>
        </w:rPr>
      </w:pPr>
      <w:r>
        <w:rPr>
          <w:rFonts w:ascii="Arial" w:hAnsi="Arial" w:cs="Arial"/>
          <w:sz w:val="24"/>
          <w:szCs w:val="24"/>
        </w:rPr>
        <w:t>Con este análisis podemos sacar la siguiente gráfica, de frecuencia  de nacimientos por provincias</w:t>
      </w:r>
    </w:p>
    <w:p w:rsidR="00EE6EEF" w:rsidRPr="00EF07C2" w:rsidRDefault="00EE6EEF" w:rsidP="00EE6EEF">
      <w:pPr>
        <w:pStyle w:val="Prrafodelista"/>
        <w:ind w:left="360"/>
        <w:jc w:val="both"/>
        <w:rPr>
          <w:rFonts w:ascii="Arial" w:hAnsi="Arial" w:cs="Arial"/>
          <w:sz w:val="24"/>
          <w:szCs w:val="24"/>
        </w:rPr>
      </w:pPr>
    </w:p>
    <w:p w:rsidR="00737F4D" w:rsidRDefault="00737F4D" w:rsidP="00737F4D">
      <w:pPr>
        <w:pStyle w:val="Prrafodelista"/>
        <w:jc w:val="both"/>
        <w:rPr>
          <w:rFonts w:ascii="Arial" w:hAnsi="Arial" w:cs="Arial"/>
          <w:sz w:val="24"/>
          <w:szCs w:val="24"/>
        </w:rPr>
      </w:pPr>
      <w:r>
        <w:rPr>
          <w:noProof/>
        </w:rPr>
        <w:drawing>
          <wp:inline distT="0" distB="0" distL="0" distR="0" wp14:anchorId="32777EB7" wp14:editId="2D45044E">
            <wp:extent cx="4572000" cy="2743200"/>
            <wp:effectExtent l="0" t="0" r="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0"/>
              </a:graphicData>
            </a:graphic>
          </wp:inline>
        </w:drawing>
      </w:r>
    </w:p>
    <w:p w:rsidR="00737F4D" w:rsidRDefault="00737F4D" w:rsidP="00737F4D">
      <w:pPr>
        <w:pStyle w:val="Prrafodelista"/>
        <w:jc w:val="both"/>
        <w:rPr>
          <w:rFonts w:ascii="Arial" w:hAnsi="Arial" w:cs="Arial"/>
          <w:sz w:val="24"/>
          <w:szCs w:val="24"/>
        </w:rPr>
      </w:pPr>
    </w:p>
    <w:p w:rsidR="00737F4D" w:rsidRPr="00507D16" w:rsidRDefault="00737F4D" w:rsidP="00EE6EEF">
      <w:pPr>
        <w:pStyle w:val="Prrafodelista"/>
        <w:ind w:left="0"/>
        <w:jc w:val="both"/>
        <w:rPr>
          <w:rFonts w:ascii="Arial" w:hAnsi="Arial" w:cs="Arial"/>
          <w:sz w:val="24"/>
          <w:szCs w:val="24"/>
        </w:rPr>
      </w:pPr>
      <w:r>
        <w:rPr>
          <w:rFonts w:ascii="Arial" w:hAnsi="Arial" w:cs="Arial"/>
          <w:sz w:val="24"/>
          <w:szCs w:val="24"/>
        </w:rPr>
        <w:lastRenderedPageBreak/>
        <w:t>Observando esta grafica podemos ver que la provincia de Panamá es la que más nacimientos ha tenido en el periodo observado</w:t>
      </w:r>
    </w:p>
    <w:p w:rsidR="00737F4D" w:rsidRDefault="00737F4D" w:rsidP="00EE6EEF">
      <w:pPr>
        <w:pStyle w:val="Prrafodelista"/>
        <w:ind w:left="0"/>
        <w:jc w:val="center"/>
        <w:rPr>
          <w:rFonts w:ascii="Arial" w:hAnsi="Arial" w:cs="Arial"/>
          <w:sz w:val="24"/>
          <w:szCs w:val="24"/>
        </w:rPr>
      </w:pPr>
    </w:p>
    <w:p w:rsidR="00737F4D" w:rsidRDefault="00737F4D" w:rsidP="00EE6EEF">
      <w:pPr>
        <w:pStyle w:val="Prrafodelista"/>
        <w:ind w:left="0"/>
        <w:jc w:val="both"/>
        <w:rPr>
          <w:rFonts w:ascii="Arial" w:hAnsi="Arial" w:cs="Arial"/>
          <w:sz w:val="24"/>
          <w:szCs w:val="24"/>
        </w:rPr>
      </w:pPr>
      <w:r>
        <w:rPr>
          <w:rFonts w:ascii="Arial" w:hAnsi="Arial" w:cs="Arial"/>
          <w:sz w:val="24"/>
          <w:szCs w:val="24"/>
        </w:rPr>
        <w:t>Si decidimos sacar la provincia de Panamá para poder comprar las demás provincias observamos lo siguiente</w:t>
      </w:r>
    </w:p>
    <w:p w:rsidR="00737F4D" w:rsidRDefault="00737F4D" w:rsidP="00737F4D">
      <w:pPr>
        <w:pStyle w:val="Prrafodelista"/>
        <w:jc w:val="center"/>
        <w:rPr>
          <w:rFonts w:ascii="Arial" w:hAnsi="Arial" w:cs="Arial"/>
          <w:sz w:val="24"/>
          <w:szCs w:val="24"/>
        </w:rPr>
      </w:pPr>
      <w:r>
        <w:rPr>
          <w:noProof/>
        </w:rPr>
        <w:drawing>
          <wp:inline distT="0" distB="0" distL="0" distR="0" wp14:anchorId="4BC2E54C" wp14:editId="0EE380F6">
            <wp:extent cx="5167223" cy="2976114"/>
            <wp:effectExtent l="0" t="0" r="14605" b="15240"/>
            <wp:docPr id="37" name="Gráfico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1"/>
              </a:graphicData>
            </a:graphic>
          </wp:inline>
        </w:drawing>
      </w:r>
    </w:p>
    <w:p w:rsidR="00737F4D" w:rsidRDefault="00737F4D" w:rsidP="00737F4D">
      <w:pPr>
        <w:pStyle w:val="Prrafodelista"/>
        <w:jc w:val="center"/>
        <w:rPr>
          <w:rFonts w:ascii="Arial" w:hAnsi="Arial" w:cs="Arial"/>
          <w:sz w:val="24"/>
          <w:szCs w:val="24"/>
        </w:rPr>
      </w:pPr>
    </w:p>
    <w:p w:rsidR="00737F4D" w:rsidRDefault="00737F4D" w:rsidP="00EE6EEF">
      <w:pPr>
        <w:pStyle w:val="Prrafodelista"/>
        <w:ind w:left="0"/>
        <w:jc w:val="both"/>
        <w:rPr>
          <w:rFonts w:ascii="Arial" w:hAnsi="Arial" w:cs="Arial"/>
          <w:sz w:val="24"/>
          <w:szCs w:val="24"/>
        </w:rPr>
      </w:pPr>
      <w:r>
        <w:rPr>
          <w:rFonts w:ascii="Arial" w:hAnsi="Arial" w:cs="Arial"/>
          <w:sz w:val="24"/>
          <w:szCs w:val="24"/>
        </w:rPr>
        <w:t>En esta grafica de 2016 a 2019, podemos observar como el siguiente en la lista de provincias con mayor cantidad de nacimientos es Panamá Oeste, seguido de Chiriquí y después Colón.</w:t>
      </w:r>
    </w:p>
    <w:p w:rsidR="00737F4D" w:rsidRDefault="00737F4D" w:rsidP="00737F4D">
      <w:pPr>
        <w:pStyle w:val="Prrafodelista"/>
        <w:jc w:val="both"/>
        <w:rPr>
          <w:rFonts w:ascii="Arial" w:hAnsi="Arial" w:cs="Arial"/>
          <w:sz w:val="24"/>
          <w:szCs w:val="24"/>
        </w:rPr>
      </w:pPr>
    </w:p>
    <w:p w:rsidR="00737F4D" w:rsidRDefault="00737F4D" w:rsidP="00737F4D">
      <w:pPr>
        <w:pStyle w:val="Prrafodelista"/>
        <w:numPr>
          <w:ilvl w:val="0"/>
          <w:numId w:val="10"/>
        </w:numPr>
        <w:jc w:val="both"/>
        <w:rPr>
          <w:rFonts w:ascii="Arial" w:hAnsi="Arial" w:cs="Arial"/>
          <w:sz w:val="24"/>
          <w:szCs w:val="24"/>
        </w:rPr>
      </w:pPr>
      <w:r>
        <w:rPr>
          <w:rFonts w:ascii="Arial" w:hAnsi="Arial" w:cs="Arial"/>
          <w:sz w:val="24"/>
          <w:szCs w:val="24"/>
        </w:rPr>
        <w:t xml:space="preserve">¿Cuál es la media, varianza y desviación estándar de los datos numéricos? </w:t>
      </w:r>
    </w:p>
    <w:p w:rsidR="00737F4D" w:rsidRDefault="00737F4D" w:rsidP="00EE6EEF">
      <w:pPr>
        <w:pStyle w:val="Prrafodelista"/>
        <w:ind w:left="0"/>
        <w:jc w:val="both"/>
        <w:rPr>
          <w:rFonts w:ascii="Arial" w:hAnsi="Arial" w:cs="Arial"/>
          <w:sz w:val="24"/>
          <w:szCs w:val="24"/>
        </w:rPr>
      </w:pPr>
      <w:r>
        <w:rPr>
          <w:rFonts w:ascii="Arial" w:hAnsi="Arial" w:cs="Arial"/>
          <w:sz w:val="24"/>
          <w:szCs w:val="24"/>
        </w:rPr>
        <w:t>Para poder realizar los cálculos de más adelante estos valores son importantes por los que los sacamos de la muestra completa:</w:t>
      </w:r>
    </w:p>
    <w:p w:rsidR="00737F4D" w:rsidRDefault="00737F4D" w:rsidP="00737F4D">
      <w:pPr>
        <w:pStyle w:val="Prrafodelista"/>
        <w:jc w:val="both"/>
        <w:rPr>
          <w:rFonts w:ascii="Arial" w:hAnsi="Arial" w:cs="Arial"/>
          <w:sz w:val="24"/>
          <w:szCs w:val="24"/>
        </w:rPr>
      </w:pPr>
    </w:p>
    <w:p w:rsidR="00737F4D" w:rsidRDefault="00737F4D" w:rsidP="00737F4D">
      <w:pPr>
        <w:pStyle w:val="Prrafodelista"/>
        <w:jc w:val="center"/>
        <w:rPr>
          <w:rFonts w:ascii="Arial" w:hAnsi="Arial" w:cs="Arial"/>
          <w:sz w:val="24"/>
          <w:szCs w:val="24"/>
        </w:rPr>
      </w:pPr>
      <w:r w:rsidRPr="005540F7">
        <w:rPr>
          <w:rFonts w:ascii="Arial" w:hAnsi="Arial" w:cs="Arial"/>
          <w:noProof/>
          <w:sz w:val="24"/>
          <w:szCs w:val="24"/>
        </w:rPr>
        <w:drawing>
          <wp:inline distT="0" distB="0" distL="0" distR="0" wp14:anchorId="48D70381" wp14:editId="7BAE5728">
            <wp:extent cx="4544059" cy="2562583"/>
            <wp:effectExtent l="0" t="0" r="0" b="9525"/>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4544059" cy="2562583"/>
                    </a:xfrm>
                    <a:prstGeom prst="rect">
                      <a:avLst/>
                    </a:prstGeom>
                  </pic:spPr>
                </pic:pic>
              </a:graphicData>
            </a:graphic>
          </wp:inline>
        </w:drawing>
      </w:r>
    </w:p>
    <w:p w:rsidR="00737F4D" w:rsidRDefault="00737F4D" w:rsidP="00EE6EEF">
      <w:pPr>
        <w:pStyle w:val="Prrafodelista"/>
        <w:ind w:left="360"/>
        <w:jc w:val="both"/>
        <w:rPr>
          <w:rFonts w:ascii="Arial" w:hAnsi="Arial" w:cs="Arial"/>
          <w:sz w:val="24"/>
          <w:szCs w:val="24"/>
        </w:rPr>
      </w:pPr>
      <w:r>
        <w:rPr>
          <w:rFonts w:ascii="Arial" w:hAnsi="Arial" w:cs="Arial"/>
          <w:sz w:val="24"/>
          <w:szCs w:val="24"/>
        </w:rPr>
        <w:lastRenderedPageBreak/>
        <w:t>De estos datos podemos observar que la edad media de una madre es de 26 años, da a luz a un niño para tener en total 2 hijos.</w:t>
      </w:r>
    </w:p>
    <w:p w:rsidR="00EE6EEF" w:rsidRPr="005540F7" w:rsidRDefault="00EE6EEF" w:rsidP="00EE6EEF">
      <w:pPr>
        <w:pStyle w:val="Prrafodelista"/>
        <w:ind w:left="360"/>
        <w:jc w:val="both"/>
        <w:rPr>
          <w:rFonts w:ascii="Arial" w:hAnsi="Arial" w:cs="Arial"/>
          <w:sz w:val="24"/>
          <w:szCs w:val="24"/>
        </w:rPr>
      </w:pPr>
    </w:p>
    <w:p w:rsidR="00737F4D" w:rsidRDefault="00737F4D" w:rsidP="00737F4D">
      <w:pPr>
        <w:pStyle w:val="Prrafodelista"/>
        <w:numPr>
          <w:ilvl w:val="0"/>
          <w:numId w:val="10"/>
        </w:numPr>
        <w:jc w:val="both"/>
        <w:rPr>
          <w:rFonts w:ascii="Arial" w:hAnsi="Arial" w:cs="Arial"/>
          <w:sz w:val="24"/>
          <w:szCs w:val="24"/>
        </w:rPr>
      </w:pPr>
      <w:r>
        <w:rPr>
          <w:rFonts w:ascii="Arial" w:hAnsi="Arial" w:cs="Arial"/>
          <w:sz w:val="24"/>
          <w:szCs w:val="24"/>
        </w:rPr>
        <w:t>¿Cuál es la distribución normal de las edades de las madres?</w:t>
      </w:r>
    </w:p>
    <w:p w:rsidR="00737F4D" w:rsidRDefault="00737F4D" w:rsidP="00737F4D">
      <w:pPr>
        <w:pStyle w:val="Prrafodelista"/>
        <w:jc w:val="both"/>
        <w:rPr>
          <w:rFonts w:ascii="Arial" w:hAnsi="Arial" w:cs="Arial"/>
          <w:sz w:val="24"/>
          <w:szCs w:val="24"/>
        </w:rPr>
      </w:pPr>
      <w:r>
        <w:rPr>
          <w:rFonts w:ascii="Arial" w:hAnsi="Arial" w:cs="Arial"/>
          <w:sz w:val="24"/>
          <w:szCs w:val="24"/>
        </w:rPr>
        <w:t>En la siguiente grafica podemos ver el comportamiento de distribución normal de las edades de las madres</w:t>
      </w:r>
    </w:p>
    <w:p w:rsidR="00737F4D" w:rsidRDefault="00737F4D" w:rsidP="00737F4D">
      <w:pPr>
        <w:pStyle w:val="Prrafodelista"/>
        <w:jc w:val="center"/>
        <w:rPr>
          <w:rFonts w:ascii="Arial" w:hAnsi="Arial" w:cs="Arial"/>
          <w:sz w:val="24"/>
          <w:szCs w:val="24"/>
        </w:rPr>
      </w:pPr>
      <w:r>
        <w:rPr>
          <w:rFonts w:ascii="Arial" w:hAnsi="Arial" w:cs="Arial"/>
          <w:noProof/>
          <w:sz w:val="24"/>
          <w:szCs w:val="24"/>
        </w:rPr>
        <w:drawing>
          <wp:inline distT="0" distB="0" distL="0" distR="0" wp14:anchorId="6A529DED" wp14:editId="7E818BCC">
            <wp:extent cx="4253023" cy="3190009"/>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embarazosDisNormalEdad.png"/>
                    <pic:cNvPicPr/>
                  </pic:nvPicPr>
                  <pic:blipFill>
                    <a:blip r:embed="rId193">
                      <a:extLst>
                        <a:ext uri="{28A0092B-C50C-407E-A947-70E740481C1C}">
                          <a14:useLocalDpi xmlns:a14="http://schemas.microsoft.com/office/drawing/2010/main" val="0"/>
                        </a:ext>
                      </a:extLst>
                    </a:blip>
                    <a:stretch>
                      <a:fillRect/>
                    </a:stretch>
                  </pic:blipFill>
                  <pic:spPr>
                    <a:xfrm>
                      <a:off x="0" y="0"/>
                      <a:ext cx="4277764" cy="3208566"/>
                    </a:xfrm>
                    <a:prstGeom prst="rect">
                      <a:avLst/>
                    </a:prstGeom>
                  </pic:spPr>
                </pic:pic>
              </a:graphicData>
            </a:graphic>
          </wp:inline>
        </w:drawing>
      </w:r>
    </w:p>
    <w:p w:rsidR="00737F4D" w:rsidRDefault="00737F4D" w:rsidP="00737F4D">
      <w:pPr>
        <w:jc w:val="both"/>
        <w:rPr>
          <w:rFonts w:ascii="Arial" w:hAnsi="Arial" w:cs="Arial"/>
          <w:sz w:val="24"/>
          <w:szCs w:val="24"/>
        </w:rPr>
      </w:pPr>
      <w:r>
        <w:rPr>
          <w:rFonts w:ascii="Arial" w:hAnsi="Arial" w:cs="Arial"/>
          <w:sz w:val="24"/>
          <w:szCs w:val="24"/>
        </w:rPr>
        <w:t xml:space="preserve">En este diagrama podemos observar como la mayoría de datos se encuentran hacia la izquierda del pico de la distribución normal, lo que indica que existe una </w:t>
      </w:r>
      <w:r w:rsidRPr="008D5767">
        <w:rPr>
          <w:rFonts w:ascii="Arial" w:hAnsi="Arial" w:cs="Arial"/>
          <w:sz w:val="24"/>
          <w:szCs w:val="24"/>
        </w:rPr>
        <w:t>Asimetría hacia la derecha (sesgo positivo)</w:t>
      </w:r>
      <w:r>
        <w:rPr>
          <w:rFonts w:ascii="Arial" w:hAnsi="Arial" w:cs="Arial"/>
          <w:sz w:val="24"/>
          <w:szCs w:val="24"/>
        </w:rPr>
        <w:t>. Esto se puede explicar debido a que a medida que aumenta la edad de una mujer después de cierto punto, es más complicado que lleguen a tener hijos</w:t>
      </w:r>
    </w:p>
    <w:p w:rsidR="00737F4D" w:rsidRPr="008D5767" w:rsidRDefault="00737F4D" w:rsidP="00737F4D">
      <w:pPr>
        <w:jc w:val="both"/>
        <w:rPr>
          <w:rFonts w:ascii="Arial" w:hAnsi="Arial" w:cs="Arial"/>
          <w:sz w:val="24"/>
          <w:szCs w:val="24"/>
        </w:rPr>
      </w:pPr>
    </w:p>
    <w:p w:rsidR="00737F4D" w:rsidRDefault="00737F4D" w:rsidP="00737F4D">
      <w:pPr>
        <w:pStyle w:val="Prrafodelista"/>
        <w:numPr>
          <w:ilvl w:val="0"/>
          <w:numId w:val="10"/>
        </w:numPr>
        <w:jc w:val="both"/>
        <w:rPr>
          <w:rFonts w:ascii="Arial" w:hAnsi="Arial" w:cs="Arial"/>
          <w:sz w:val="24"/>
          <w:szCs w:val="24"/>
        </w:rPr>
      </w:pPr>
      <w:r>
        <w:rPr>
          <w:rFonts w:ascii="Arial" w:hAnsi="Arial" w:cs="Arial"/>
          <w:sz w:val="24"/>
          <w:szCs w:val="24"/>
        </w:rPr>
        <w:t>¿Qué correlación hay entre la duración de los embarazos y la edad de la madre?</w:t>
      </w:r>
    </w:p>
    <w:p w:rsidR="00737F4D" w:rsidRDefault="00737F4D" w:rsidP="00EE6EEF">
      <w:pPr>
        <w:pStyle w:val="Prrafodelista"/>
        <w:ind w:left="0"/>
        <w:jc w:val="both"/>
        <w:rPr>
          <w:rFonts w:ascii="Arial" w:hAnsi="Arial" w:cs="Arial"/>
          <w:sz w:val="24"/>
          <w:szCs w:val="24"/>
        </w:rPr>
      </w:pPr>
      <w:r>
        <w:rPr>
          <w:rFonts w:ascii="Arial" w:hAnsi="Arial" w:cs="Arial"/>
          <w:sz w:val="24"/>
          <w:szCs w:val="24"/>
        </w:rPr>
        <w:t>Para responder a esta pregunta realizamos una regresión línea con la edad de la madre en los valores de x y la duración de los embarazos como nuestra variable y.</w:t>
      </w:r>
    </w:p>
    <w:p w:rsidR="00737F4D" w:rsidRDefault="00737F4D" w:rsidP="00737F4D">
      <w:pPr>
        <w:pStyle w:val="Prrafodelista"/>
        <w:jc w:val="both"/>
        <w:rPr>
          <w:rFonts w:ascii="Arial" w:hAnsi="Arial" w:cs="Arial"/>
          <w:sz w:val="24"/>
          <w:szCs w:val="24"/>
        </w:rPr>
      </w:pPr>
    </w:p>
    <w:p w:rsidR="00737F4D" w:rsidRDefault="00737F4D" w:rsidP="00737F4D">
      <w:pPr>
        <w:pStyle w:val="Prrafodelista"/>
        <w:jc w:val="both"/>
        <w:rPr>
          <w:rFonts w:ascii="Arial" w:hAnsi="Arial" w:cs="Arial"/>
          <w:sz w:val="24"/>
          <w:szCs w:val="24"/>
        </w:rPr>
      </w:pPr>
      <w:r w:rsidRPr="00624EF4">
        <w:rPr>
          <w:rFonts w:ascii="Arial" w:hAnsi="Arial" w:cs="Arial"/>
          <w:noProof/>
          <w:sz w:val="24"/>
          <w:szCs w:val="24"/>
        </w:rPr>
        <w:lastRenderedPageBreak/>
        <w:drawing>
          <wp:inline distT="0" distB="0" distL="0" distR="0" wp14:anchorId="4ADD173B" wp14:editId="1ED111AB">
            <wp:extent cx="5612130" cy="2831465"/>
            <wp:effectExtent l="0" t="0" r="762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612130" cy="2831465"/>
                    </a:xfrm>
                    <a:prstGeom prst="rect">
                      <a:avLst/>
                    </a:prstGeom>
                  </pic:spPr>
                </pic:pic>
              </a:graphicData>
            </a:graphic>
          </wp:inline>
        </w:drawing>
      </w:r>
    </w:p>
    <w:p w:rsidR="00EE6EEF" w:rsidRDefault="00EE6EEF" w:rsidP="00737F4D">
      <w:pPr>
        <w:pStyle w:val="Prrafodelista"/>
        <w:jc w:val="both"/>
        <w:rPr>
          <w:rFonts w:ascii="Arial" w:hAnsi="Arial" w:cs="Arial"/>
          <w:sz w:val="24"/>
          <w:szCs w:val="24"/>
        </w:rPr>
      </w:pPr>
    </w:p>
    <w:p w:rsidR="00737F4D" w:rsidRDefault="00737F4D" w:rsidP="00EE6EEF">
      <w:pPr>
        <w:pStyle w:val="Prrafodelista"/>
        <w:ind w:left="0"/>
        <w:jc w:val="both"/>
        <w:rPr>
          <w:rFonts w:ascii="Arial" w:hAnsi="Arial" w:cs="Arial"/>
          <w:sz w:val="24"/>
          <w:szCs w:val="24"/>
        </w:rPr>
      </w:pPr>
      <w:r>
        <w:rPr>
          <w:rFonts w:ascii="Arial" w:hAnsi="Arial" w:cs="Arial"/>
          <w:sz w:val="24"/>
          <w:szCs w:val="24"/>
        </w:rPr>
        <w:t>Como se observa en la gráfica, no parece existir a primera vista una relación entre ambas variables. Esto lo podemos confirmar con las siguientes estadísticas de la regresión:</w:t>
      </w:r>
    </w:p>
    <w:p w:rsidR="00737F4D" w:rsidRDefault="00737F4D" w:rsidP="00737F4D">
      <w:pPr>
        <w:pStyle w:val="Prrafodelista"/>
        <w:jc w:val="center"/>
        <w:rPr>
          <w:rFonts w:ascii="Arial" w:hAnsi="Arial" w:cs="Arial"/>
          <w:sz w:val="24"/>
          <w:szCs w:val="24"/>
        </w:rPr>
      </w:pPr>
      <w:r w:rsidRPr="0088591F">
        <w:rPr>
          <w:rFonts w:ascii="Arial" w:hAnsi="Arial" w:cs="Arial"/>
          <w:noProof/>
          <w:sz w:val="24"/>
          <w:szCs w:val="24"/>
        </w:rPr>
        <w:drawing>
          <wp:inline distT="0" distB="0" distL="0" distR="0" wp14:anchorId="559FA1CA" wp14:editId="680EA5F6">
            <wp:extent cx="4658375" cy="1209844"/>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4658375" cy="1209844"/>
                    </a:xfrm>
                    <a:prstGeom prst="rect">
                      <a:avLst/>
                    </a:prstGeom>
                  </pic:spPr>
                </pic:pic>
              </a:graphicData>
            </a:graphic>
          </wp:inline>
        </w:drawing>
      </w:r>
    </w:p>
    <w:p w:rsidR="00EE6EEF" w:rsidRDefault="00EE6EEF" w:rsidP="00737F4D">
      <w:pPr>
        <w:pStyle w:val="Prrafodelista"/>
        <w:jc w:val="center"/>
        <w:rPr>
          <w:rFonts w:ascii="Arial" w:hAnsi="Arial" w:cs="Arial"/>
          <w:sz w:val="24"/>
          <w:szCs w:val="24"/>
        </w:rPr>
      </w:pPr>
    </w:p>
    <w:p w:rsidR="00737F4D" w:rsidRDefault="00737F4D" w:rsidP="00EE6EEF">
      <w:pPr>
        <w:pStyle w:val="Prrafodelista"/>
        <w:ind w:left="360"/>
        <w:jc w:val="both"/>
        <w:rPr>
          <w:rFonts w:ascii="Arial" w:hAnsi="Arial" w:cs="Arial"/>
          <w:sz w:val="24"/>
          <w:szCs w:val="24"/>
        </w:rPr>
      </w:pPr>
      <w:r>
        <w:rPr>
          <w:rFonts w:ascii="Arial" w:hAnsi="Arial" w:cs="Arial"/>
          <w:sz w:val="24"/>
          <w:szCs w:val="24"/>
        </w:rPr>
        <w:t>En donde vemos que el valor de R^2 está muy cercano a 0 d</w:t>
      </w:r>
      <w:r w:rsidRPr="0016042E">
        <w:rPr>
          <w:rFonts w:ascii="Arial" w:hAnsi="Arial" w:cs="Arial"/>
          <w:sz w:val="24"/>
          <w:szCs w:val="24"/>
        </w:rPr>
        <w:t>ebido a esto concluimos que no hay una relación causa y efecto entre la edad de las madres y la cantidad de tiempo que dura el embarazo</w:t>
      </w:r>
      <w:r>
        <w:rPr>
          <w:rFonts w:ascii="Arial" w:hAnsi="Arial" w:cs="Arial"/>
          <w:sz w:val="24"/>
          <w:szCs w:val="24"/>
        </w:rPr>
        <w:t>.  Por esta falta de relación entre las variables, no existe valor en seguir estudiando los datos de la regresión</w:t>
      </w:r>
    </w:p>
    <w:p w:rsidR="00737F4D" w:rsidRPr="00507D16" w:rsidRDefault="00737F4D" w:rsidP="00737F4D">
      <w:pPr>
        <w:pStyle w:val="Prrafodelista"/>
        <w:rPr>
          <w:rFonts w:ascii="Arial" w:hAnsi="Arial" w:cs="Arial"/>
          <w:sz w:val="24"/>
          <w:szCs w:val="24"/>
        </w:rPr>
      </w:pPr>
    </w:p>
    <w:p w:rsidR="00737F4D" w:rsidRDefault="00737F4D" w:rsidP="00737F4D">
      <w:pPr>
        <w:pStyle w:val="Prrafodelista"/>
        <w:numPr>
          <w:ilvl w:val="0"/>
          <w:numId w:val="10"/>
        </w:numPr>
        <w:jc w:val="both"/>
        <w:rPr>
          <w:rFonts w:ascii="Arial" w:hAnsi="Arial" w:cs="Arial"/>
          <w:sz w:val="24"/>
          <w:szCs w:val="24"/>
        </w:rPr>
      </w:pPr>
      <w:r>
        <w:rPr>
          <w:rFonts w:ascii="Arial" w:hAnsi="Arial" w:cs="Arial"/>
          <w:sz w:val="24"/>
          <w:szCs w:val="24"/>
        </w:rPr>
        <w:t>¿Qué correlación hay entre la edad de la madre y la cantidad de hijos que tiene?</w:t>
      </w:r>
    </w:p>
    <w:p w:rsidR="00737F4D" w:rsidRDefault="00737F4D" w:rsidP="00EE6EEF">
      <w:pPr>
        <w:pStyle w:val="Prrafodelista"/>
        <w:ind w:left="0"/>
        <w:jc w:val="both"/>
        <w:rPr>
          <w:rFonts w:ascii="Arial" w:hAnsi="Arial" w:cs="Arial"/>
          <w:sz w:val="24"/>
          <w:szCs w:val="24"/>
        </w:rPr>
      </w:pPr>
      <w:r>
        <w:rPr>
          <w:rFonts w:ascii="Arial" w:hAnsi="Arial" w:cs="Arial"/>
          <w:sz w:val="24"/>
          <w:szCs w:val="24"/>
        </w:rPr>
        <w:t>Para poder analizar esto conseguimos la regresión lineal de las variables de edad de la madre y la cantidad de hijos. En la siguiente grafica podemos ver el resultado obtenido.</w:t>
      </w:r>
    </w:p>
    <w:p w:rsidR="00737F4D" w:rsidRDefault="00737F4D" w:rsidP="00737F4D">
      <w:pPr>
        <w:pStyle w:val="Prrafodelista"/>
        <w:jc w:val="both"/>
        <w:rPr>
          <w:rFonts w:ascii="Arial" w:hAnsi="Arial" w:cs="Arial"/>
          <w:sz w:val="24"/>
          <w:szCs w:val="24"/>
        </w:rPr>
      </w:pPr>
      <w:r w:rsidRPr="0088591F">
        <w:rPr>
          <w:rFonts w:ascii="Arial" w:hAnsi="Arial" w:cs="Arial"/>
          <w:noProof/>
          <w:sz w:val="24"/>
          <w:szCs w:val="24"/>
        </w:rPr>
        <w:lastRenderedPageBreak/>
        <w:drawing>
          <wp:inline distT="0" distB="0" distL="0" distR="0" wp14:anchorId="1501B792" wp14:editId="7DEC1069">
            <wp:extent cx="5612130" cy="2903855"/>
            <wp:effectExtent l="0" t="0" r="762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612130" cy="2903855"/>
                    </a:xfrm>
                    <a:prstGeom prst="rect">
                      <a:avLst/>
                    </a:prstGeom>
                  </pic:spPr>
                </pic:pic>
              </a:graphicData>
            </a:graphic>
          </wp:inline>
        </w:drawing>
      </w:r>
    </w:p>
    <w:p w:rsidR="00737F4D" w:rsidRDefault="00737F4D" w:rsidP="0098083C">
      <w:pPr>
        <w:pStyle w:val="Prrafodelista"/>
        <w:ind w:left="0"/>
        <w:jc w:val="both"/>
        <w:rPr>
          <w:rFonts w:ascii="Arial" w:hAnsi="Arial" w:cs="Arial"/>
          <w:sz w:val="24"/>
          <w:szCs w:val="24"/>
        </w:rPr>
      </w:pPr>
      <w:r>
        <w:rPr>
          <w:rFonts w:ascii="Arial" w:hAnsi="Arial" w:cs="Arial"/>
          <w:sz w:val="24"/>
          <w:szCs w:val="24"/>
        </w:rPr>
        <w:t>Podemos observar como la línea de tendencia va subiendo, lo que nos indica que por lo general entre mayor la edad de la madre más hijos tiene, sin embargo la dispersión de los datos es mucha lo que nos da a entender que esto no es una relación causa efecto.</w:t>
      </w:r>
      <w:r w:rsidR="0098083C">
        <w:rPr>
          <w:rFonts w:ascii="Arial" w:hAnsi="Arial" w:cs="Arial"/>
          <w:sz w:val="24"/>
          <w:szCs w:val="24"/>
        </w:rPr>
        <w:t xml:space="preserve"> </w:t>
      </w:r>
    </w:p>
    <w:p w:rsidR="00737F4D" w:rsidRDefault="00737F4D" w:rsidP="0098083C">
      <w:pPr>
        <w:pStyle w:val="Prrafodelista"/>
        <w:ind w:left="0"/>
        <w:jc w:val="both"/>
        <w:rPr>
          <w:rFonts w:ascii="Arial" w:hAnsi="Arial" w:cs="Arial"/>
          <w:sz w:val="24"/>
          <w:szCs w:val="24"/>
        </w:rPr>
      </w:pPr>
      <w:r>
        <w:rPr>
          <w:rFonts w:ascii="Arial" w:hAnsi="Arial" w:cs="Arial"/>
          <w:sz w:val="24"/>
          <w:szCs w:val="24"/>
        </w:rPr>
        <w:br/>
        <w:t>Podemos confirmar nuestro análisis de esta regresión con las siguientes estadísticas:</w:t>
      </w:r>
    </w:p>
    <w:p w:rsidR="00737F4D" w:rsidRDefault="00737F4D" w:rsidP="00737F4D">
      <w:pPr>
        <w:pStyle w:val="Prrafodelista"/>
        <w:jc w:val="center"/>
        <w:rPr>
          <w:rFonts w:ascii="Arial" w:hAnsi="Arial" w:cs="Arial"/>
          <w:sz w:val="24"/>
          <w:szCs w:val="24"/>
        </w:rPr>
      </w:pPr>
      <w:r w:rsidRPr="00C667D4">
        <w:rPr>
          <w:rFonts w:ascii="Arial" w:hAnsi="Arial" w:cs="Arial"/>
          <w:noProof/>
          <w:sz w:val="24"/>
          <w:szCs w:val="24"/>
        </w:rPr>
        <w:drawing>
          <wp:inline distT="0" distB="0" distL="0" distR="0" wp14:anchorId="643E8B12" wp14:editId="4E6A265A">
            <wp:extent cx="3915321" cy="1162212"/>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3915321" cy="1162212"/>
                    </a:xfrm>
                    <a:prstGeom prst="rect">
                      <a:avLst/>
                    </a:prstGeom>
                  </pic:spPr>
                </pic:pic>
              </a:graphicData>
            </a:graphic>
          </wp:inline>
        </w:drawing>
      </w:r>
    </w:p>
    <w:p w:rsidR="00737F4D" w:rsidRPr="008B0FFC" w:rsidRDefault="00737F4D" w:rsidP="00737F4D">
      <w:pPr>
        <w:jc w:val="both"/>
        <w:rPr>
          <w:rFonts w:ascii="Arial" w:hAnsi="Arial" w:cs="Arial"/>
          <w:sz w:val="24"/>
          <w:szCs w:val="24"/>
        </w:rPr>
      </w:pPr>
    </w:p>
    <w:p w:rsidR="00737F4D" w:rsidRPr="00507D16" w:rsidRDefault="00737F4D" w:rsidP="0098083C">
      <w:pPr>
        <w:jc w:val="both"/>
        <w:rPr>
          <w:rFonts w:ascii="Arial" w:hAnsi="Arial" w:cs="Arial"/>
          <w:sz w:val="24"/>
          <w:szCs w:val="24"/>
        </w:rPr>
      </w:pPr>
      <w:r>
        <w:rPr>
          <w:rFonts w:ascii="Arial" w:hAnsi="Arial" w:cs="Arial"/>
          <w:sz w:val="24"/>
          <w:szCs w:val="24"/>
        </w:rPr>
        <w:t>Podemos comprobar como el valor del coefi</w:t>
      </w:r>
      <w:r w:rsidR="0098083C">
        <w:rPr>
          <w:rFonts w:ascii="Arial" w:hAnsi="Arial" w:cs="Arial"/>
          <w:sz w:val="24"/>
          <w:szCs w:val="24"/>
        </w:rPr>
        <w:t xml:space="preserve">ciente de determinación R^2 es </w:t>
      </w:r>
      <w:r>
        <w:rPr>
          <w:rFonts w:ascii="Arial" w:hAnsi="Arial" w:cs="Arial"/>
          <w:sz w:val="24"/>
          <w:szCs w:val="24"/>
        </w:rPr>
        <w:t>muy bajo lo cual confirma nuestro análisis de que la edad no influye en la cantidad de hijos que tiene una madre. Por esta falta de relación entre las variables, no existe valor en seguir estudiando los datos de la regresión</w:t>
      </w:r>
    </w:p>
    <w:p w:rsidR="00737F4D" w:rsidRDefault="00737F4D" w:rsidP="005D657F">
      <w:pPr>
        <w:ind w:left="360"/>
        <w:jc w:val="both"/>
        <w:rPr>
          <w:rFonts w:ascii="Arial" w:hAnsi="Arial" w:cs="Arial"/>
          <w:sz w:val="24"/>
          <w:szCs w:val="24"/>
        </w:rPr>
      </w:pPr>
    </w:p>
    <w:p w:rsidR="00E94261" w:rsidRDefault="00E94261">
      <w:pPr>
        <w:rPr>
          <w:rFonts w:ascii="Arial" w:hAnsi="Arial" w:cs="Arial"/>
          <w:sz w:val="24"/>
          <w:szCs w:val="24"/>
        </w:rPr>
      </w:pPr>
      <w:r>
        <w:rPr>
          <w:rFonts w:ascii="Arial" w:hAnsi="Arial" w:cs="Arial"/>
          <w:sz w:val="24"/>
          <w:szCs w:val="24"/>
        </w:rPr>
        <w:br w:type="page"/>
      </w:r>
    </w:p>
    <w:p w:rsidR="005D657F" w:rsidRPr="00F11CE4" w:rsidRDefault="005D657F" w:rsidP="00F11CE4">
      <w:pPr>
        <w:ind w:left="360"/>
        <w:jc w:val="center"/>
        <w:rPr>
          <w:rFonts w:ascii="Arial" w:hAnsi="Arial" w:cs="Arial"/>
          <w:sz w:val="24"/>
          <w:szCs w:val="24"/>
        </w:rPr>
      </w:pPr>
    </w:p>
    <w:p w:rsidR="00850054" w:rsidRDefault="00850054" w:rsidP="00850054">
      <w:pPr>
        <w:rPr>
          <w:rFonts w:ascii="Arial" w:hAnsi="Arial" w:cs="Arial"/>
          <w:b/>
          <w:sz w:val="24"/>
          <w:szCs w:val="24"/>
        </w:rPr>
      </w:pPr>
      <w:r w:rsidRPr="00850054">
        <w:rPr>
          <w:rFonts w:ascii="Arial" w:hAnsi="Arial" w:cs="Arial"/>
          <w:b/>
          <w:sz w:val="24"/>
          <w:szCs w:val="24"/>
        </w:rPr>
        <w:t>Repositorio Git hub</w:t>
      </w:r>
    </w:p>
    <w:p w:rsidR="00850054" w:rsidRPr="00850054" w:rsidRDefault="00381230" w:rsidP="00381230">
      <w:pPr>
        <w:rPr>
          <w:rFonts w:ascii="Arial" w:hAnsi="Arial" w:cs="Arial"/>
          <w:sz w:val="24"/>
          <w:szCs w:val="24"/>
        </w:rPr>
      </w:pPr>
      <w:r w:rsidRPr="00381230">
        <w:rPr>
          <w:rFonts w:ascii="Arial" w:hAnsi="Arial" w:cs="Arial"/>
          <w:sz w:val="24"/>
          <w:szCs w:val="24"/>
        </w:rPr>
        <w:t>https://github.com/kopolo435/proyectoEstadistica</w:t>
      </w:r>
      <w:bookmarkStart w:id="0" w:name="_GoBack"/>
      <w:bookmarkEnd w:id="0"/>
    </w:p>
    <w:sectPr w:rsidR="00850054" w:rsidRPr="0085005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449E" w:rsidRDefault="00C7449E" w:rsidP="00D350F3">
      <w:pPr>
        <w:spacing w:after="0" w:line="240" w:lineRule="auto"/>
      </w:pPr>
      <w:r>
        <w:separator/>
      </w:r>
    </w:p>
  </w:endnote>
  <w:endnote w:type="continuationSeparator" w:id="0">
    <w:p w:rsidR="00C7449E" w:rsidRDefault="00C7449E" w:rsidP="00D350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449E" w:rsidRDefault="00C7449E" w:rsidP="00D350F3">
      <w:pPr>
        <w:spacing w:after="0" w:line="240" w:lineRule="auto"/>
      </w:pPr>
      <w:r>
        <w:separator/>
      </w:r>
    </w:p>
  </w:footnote>
  <w:footnote w:type="continuationSeparator" w:id="0">
    <w:p w:rsidR="00C7449E" w:rsidRDefault="00C7449E" w:rsidP="00D350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C3821"/>
    <w:multiLevelType w:val="hybridMultilevel"/>
    <w:tmpl w:val="B2BAF768"/>
    <w:lvl w:ilvl="0" w:tplc="5392728A">
      <w:start w:val="1"/>
      <w:numFmt w:val="decimal"/>
      <w:lvlText w:val="%1."/>
      <w:lvlJc w:val="left"/>
      <w:pPr>
        <w:ind w:left="1080" w:hanging="360"/>
      </w:pPr>
      <w:rPr>
        <w:rFonts w:hint="default"/>
      </w:rPr>
    </w:lvl>
    <w:lvl w:ilvl="1" w:tplc="180A0019" w:tentative="1">
      <w:start w:val="1"/>
      <w:numFmt w:val="lowerLetter"/>
      <w:lvlText w:val="%2."/>
      <w:lvlJc w:val="left"/>
      <w:pPr>
        <w:ind w:left="1800" w:hanging="360"/>
      </w:pPr>
    </w:lvl>
    <w:lvl w:ilvl="2" w:tplc="180A001B" w:tentative="1">
      <w:start w:val="1"/>
      <w:numFmt w:val="lowerRoman"/>
      <w:lvlText w:val="%3."/>
      <w:lvlJc w:val="right"/>
      <w:pPr>
        <w:ind w:left="2520" w:hanging="180"/>
      </w:pPr>
    </w:lvl>
    <w:lvl w:ilvl="3" w:tplc="180A000F" w:tentative="1">
      <w:start w:val="1"/>
      <w:numFmt w:val="decimal"/>
      <w:lvlText w:val="%4."/>
      <w:lvlJc w:val="left"/>
      <w:pPr>
        <w:ind w:left="3240" w:hanging="360"/>
      </w:pPr>
    </w:lvl>
    <w:lvl w:ilvl="4" w:tplc="180A0019" w:tentative="1">
      <w:start w:val="1"/>
      <w:numFmt w:val="lowerLetter"/>
      <w:lvlText w:val="%5."/>
      <w:lvlJc w:val="left"/>
      <w:pPr>
        <w:ind w:left="3960" w:hanging="360"/>
      </w:pPr>
    </w:lvl>
    <w:lvl w:ilvl="5" w:tplc="180A001B" w:tentative="1">
      <w:start w:val="1"/>
      <w:numFmt w:val="lowerRoman"/>
      <w:lvlText w:val="%6."/>
      <w:lvlJc w:val="right"/>
      <w:pPr>
        <w:ind w:left="4680" w:hanging="180"/>
      </w:pPr>
    </w:lvl>
    <w:lvl w:ilvl="6" w:tplc="180A000F" w:tentative="1">
      <w:start w:val="1"/>
      <w:numFmt w:val="decimal"/>
      <w:lvlText w:val="%7."/>
      <w:lvlJc w:val="left"/>
      <w:pPr>
        <w:ind w:left="5400" w:hanging="360"/>
      </w:pPr>
    </w:lvl>
    <w:lvl w:ilvl="7" w:tplc="180A0019" w:tentative="1">
      <w:start w:val="1"/>
      <w:numFmt w:val="lowerLetter"/>
      <w:lvlText w:val="%8."/>
      <w:lvlJc w:val="left"/>
      <w:pPr>
        <w:ind w:left="6120" w:hanging="360"/>
      </w:pPr>
    </w:lvl>
    <w:lvl w:ilvl="8" w:tplc="180A001B" w:tentative="1">
      <w:start w:val="1"/>
      <w:numFmt w:val="lowerRoman"/>
      <w:lvlText w:val="%9."/>
      <w:lvlJc w:val="right"/>
      <w:pPr>
        <w:ind w:left="6840" w:hanging="180"/>
      </w:pPr>
    </w:lvl>
  </w:abstractNum>
  <w:abstractNum w:abstractNumId="1">
    <w:nsid w:val="14C51106"/>
    <w:multiLevelType w:val="hybridMultilevel"/>
    <w:tmpl w:val="755CABB4"/>
    <w:lvl w:ilvl="0" w:tplc="180A000F">
      <w:start w:val="1"/>
      <w:numFmt w:val="decimal"/>
      <w:lvlText w:val="%1."/>
      <w:lvlJc w:val="left"/>
      <w:pPr>
        <w:ind w:left="720" w:hanging="360"/>
      </w:pPr>
    </w:lvl>
    <w:lvl w:ilvl="1" w:tplc="180A0019">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
    <w:nsid w:val="17972D20"/>
    <w:multiLevelType w:val="hybridMultilevel"/>
    <w:tmpl w:val="1742A29A"/>
    <w:lvl w:ilvl="0" w:tplc="4F587BB2">
      <w:start w:val="1"/>
      <w:numFmt w:val="decimal"/>
      <w:lvlText w:val="%1."/>
      <w:lvlJc w:val="left"/>
      <w:pPr>
        <w:ind w:left="1068" w:hanging="360"/>
      </w:pPr>
      <w:rPr>
        <w:rFonts w:hint="default"/>
      </w:rPr>
    </w:lvl>
    <w:lvl w:ilvl="1" w:tplc="180A0019" w:tentative="1">
      <w:start w:val="1"/>
      <w:numFmt w:val="lowerLetter"/>
      <w:lvlText w:val="%2."/>
      <w:lvlJc w:val="left"/>
      <w:pPr>
        <w:ind w:left="1788" w:hanging="360"/>
      </w:pPr>
    </w:lvl>
    <w:lvl w:ilvl="2" w:tplc="180A001B" w:tentative="1">
      <w:start w:val="1"/>
      <w:numFmt w:val="lowerRoman"/>
      <w:lvlText w:val="%3."/>
      <w:lvlJc w:val="right"/>
      <w:pPr>
        <w:ind w:left="2508" w:hanging="180"/>
      </w:pPr>
    </w:lvl>
    <w:lvl w:ilvl="3" w:tplc="180A000F" w:tentative="1">
      <w:start w:val="1"/>
      <w:numFmt w:val="decimal"/>
      <w:lvlText w:val="%4."/>
      <w:lvlJc w:val="left"/>
      <w:pPr>
        <w:ind w:left="3228" w:hanging="360"/>
      </w:pPr>
    </w:lvl>
    <w:lvl w:ilvl="4" w:tplc="180A0019" w:tentative="1">
      <w:start w:val="1"/>
      <w:numFmt w:val="lowerLetter"/>
      <w:lvlText w:val="%5."/>
      <w:lvlJc w:val="left"/>
      <w:pPr>
        <w:ind w:left="3948" w:hanging="360"/>
      </w:pPr>
    </w:lvl>
    <w:lvl w:ilvl="5" w:tplc="180A001B" w:tentative="1">
      <w:start w:val="1"/>
      <w:numFmt w:val="lowerRoman"/>
      <w:lvlText w:val="%6."/>
      <w:lvlJc w:val="right"/>
      <w:pPr>
        <w:ind w:left="4668" w:hanging="180"/>
      </w:pPr>
    </w:lvl>
    <w:lvl w:ilvl="6" w:tplc="180A000F" w:tentative="1">
      <w:start w:val="1"/>
      <w:numFmt w:val="decimal"/>
      <w:lvlText w:val="%7."/>
      <w:lvlJc w:val="left"/>
      <w:pPr>
        <w:ind w:left="5388" w:hanging="360"/>
      </w:pPr>
    </w:lvl>
    <w:lvl w:ilvl="7" w:tplc="180A0019" w:tentative="1">
      <w:start w:val="1"/>
      <w:numFmt w:val="lowerLetter"/>
      <w:lvlText w:val="%8."/>
      <w:lvlJc w:val="left"/>
      <w:pPr>
        <w:ind w:left="6108" w:hanging="360"/>
      </w:pPr>
    </w:lvl>
    <w:lvl w:ilvl="8" w:tplc="180A001B" w:tentative="1">
      <w:start w:val="1"/>
      <w:numFmt w:val="lowerRoman"/>
      <w:lvlText w:val="%9."/>
      <w:lvlJc w:val="right"/>
      <w:pPr>
        <w:ind w:left="6828" w:hanging="180"/>
      </w:pPr>
    </w:lvl>
  </w:abstractNum>
  <w:abstractNum w:abstractNumId="3">
    <w:nsid w:val="18B041AF"/>
    <w:multiLevelType w:val="hybridMultilevel"/>
    <w:tmpl w:val="1742A29A"/>
    <w:lvl w:ilvl="0" w:tplc="4F587BB2">
      <w:start w:val="1"/>
      <w:numFmt w:val="decimal"/>
      <w:lvlText w:val="%1."/>
      <w:lvlJc w:val="left"/>
      <w:pPr>
        <w:ind w:left="1068" w:hanging="360"/>
      </w:pPr>
      <w:rPr>
        <w:rFonts w:hint="default"/>
      </w:rPr>
    </w:lvl>
    <w:lvl w:ilvl="1" w:tplc="180A0019">
      <w:start w:val="1"/>
      <w:numFmt w:val="lowerLetter"/>
      <w:lvlText w:val="%2."/>
      <w:lvlJc w:val="left"/>
      <w:pPr>
        <w:ind w:left="1788" w:hanging="360"/>
      </w:pPr>
    </w:lvl>
    <w:lvl w:ilvl="2" w:tplc="180A001B" w:tentative="1">
      <w:start w:val="1"/>
      <w:numFmt w:val="lowerRoman"/>
      <w:lvlText w:val="%3."/>
      <w:lvlJc w:val="right"/>
      <w:pPr>
        <w:ind w:left="2508" w:hanging="180"/>
      </w:pPr>
    </w:lvl>
    <w:lvl w:ilvl="3" w:tplc="180A000F" w:tentative="1">
      <w:start w:val="1"/>
      <w:numFmt w:val="decimal"/>
      <w:lvlText w:val="%4."/>
      <w:lvlJc w:val="left"/>
      <w:pPr>
        <w:ind w:left="3228" w:hanging="360"/>
      </w:pPr>
    </w:lvl>
    <w:lvl w:ilvl="4" w:tplc="180A0019" w:tentative="1">
      <w:start w:val="1"/>
      <w:numFmt w:val="lowerLetter"/>
      <w:lvlText w:val="%5."/>
      <w:lvlJc w:val="left"/>
      <w:pPr>
        <w:ind w:left="3948" w:hanging="360"/>
      </w:pPr>
    </w:lvl>
    <w:lvl w:ilvl="5" w:tplc="180A001B" w:tentative="1">
      <w:start w:val="1"/>
      <w:numFmt w:val="lowerRoman"/>
      <w:lvlText w:val="%6."/>
      <w:lvlJc w:val="right"/>
      <w:pPr>
        <w:ind w:left="4668" w:hanging="180"/>
      </w:pPr>
    </w:lvl>
    <w:lvl w:ilvl="6" w:tplc="180A000F" w:tentative="1">
      <w:start w:val="1"/>
      <w:numFmt w:val="decimal"/>
      <w:lvlText w:val="%7."/>
      <w:lvlJc w:val="left"/>
      <w:pPr>
        <w:ind w:left="5388" w:hanging="360"/>
      </w:pPr>
    </w:lvl>
    <w:lvl w:ilvl="7" w:tplc="180A0019" w:tentative="1">
      <w:start w:val="1"/>
      <w:numFmt w:val="lowerLetter"/>
      <w:lvlText w:val="%8."/>
      <w:lvlJc w:val="left"/>
      <w:pPr>
        <w:ind w:left="6108" w:hanging="360"/>
      </w:pPr>
    </w:lvl>
    <w:lvl w:ilvl="8" w:tplc="180A001B" w:tentative="1">
      <w:start w:val="1"/>
      <w:numFmt w:val="lowerRoman"/>
      <w:lvlText w:val="%9."/>
      <w:lvlJc w:val="right"/>
      <w:pPr>
        <w:ind w:left="6828" w:hanging="180"/>
      </w:pPr>
    </w:lvl>
  </w:abstractNum>
  <w:abstractNum w:abstractNumId="4">
    <w:nsid w:val="19DA6787"/>
    <w:multiLevelType w:val="hybridMultilevel"/>
    <w:tmpl w:val="B0846880"/>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5">
    <w:nsid w:val="1D9810D9"/>
    <w:multiLevelType w:val="hybridMultilevel"/>
    <w:tmpl w:val="5BFAFF00"/>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6">
    <w:nsid w:val="1F3433A3"/>
    <w:multiLevelType w:val="hybridMultilevel"/>
    <w:tmpl w:val="7FC2CD6C"/>
    <w:lvl w:ilvl="0" w:tplc="7DD4BB3A">
      <w:start w:val="1"/>
      <w:numFmt w:val="decimal"/>
      <w:lvlText w:val="%1."/>
      <w:lvlJc w:val="left"/>
      <w:pPr>
        <w:ind w:left="720" w:hanging="360"/>
      </w:pPr>
      <w:rPr>
        <w:rFonts w:hint="default"/>
      </w:rPr>
    </w:lvl>
    <w:lvl w:ilvl="1" w:tplc="180A0019">
      <w:start w:val="1"/>
      <w:numFmt w:val="lowerLetter"/>
      <w:lvlText w:val="%2."/>
      <w:lvlJc w:val="left"/>
      <w:pPr>
        <w:ind w:left="1080" w:hanging="360"/>
      </w:pPr>
    </w:lvl>
    <w:lvl w:ilvl="2" w:tplc="180A001B">
      <w:start w:val="1"/>
      <w:numFmt w:val="lowerRoman"/>
      <w:lvlText w:val="%3."/>
      <w:lvlJc w:val="right"/>
      <w:pPr>
        <w:ind w:left="1800" w:hanging="180"/>
      </w:pPr>
    </w:lvl>
    <w:lvl w:ilvl="3" w:tplc="180A000F">
      <w:start w:val="1"/>
      <w:numFmt w:val="decimal"/>
      <w:lvlText w:val="%4."/>
      <w:lvlJc w:val="left"/>
      <w:pPr>
        <w:ind w:left="2520" w:hanging="360"/>
      </w:pPr>
    </w:lvl>
    <w:lvl w:ilvl="4" w:tplc="180A0019">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7">
    <w:nsid w:val="243F34DD"/>
    <w:multiLevelType w:val="hybridMultilevel"/>
    <w:tmpl w:val="89C6004E"/>
    <w:lvl w:ilvl="0" w:tplc="180A000F">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8">
    <w:nsid w:val="25057732"/>
    <w:multiLevelType w:val="hybridMultilevel"/>
    <w:tmpl w:val="FF2860B2"/>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9">
    <w:nsid w:val="27D97CB8"/>
    <w:multiLevelType w:val="hybridMultilevel"/>
    <w:tmpl w:val="B0846880"/>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0">
    <w:nsid w:val="31165B05"/>
    <w:multiLevelType w:val="hybridMultilevel"/>
    <w:tmpl w:val="3AC60C18"/>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1">
    <w:nsid w:val="34B539AC"/>
    <w:multiLevelType w:val="hybridMultilevel"/>
    <w:tmpl w:val="3D70833C"/>
    <w:lvl w:ilvl="0" w:tplc="7DD4BB3A">
      <w:start w:val="1"/>
      <w:numFmt w:val="decimal"/>
      <w:lvlText w:val="%1."/>
      <w:lvlJc w:val="left"/>
      <w:pPr>
        <w:ind w:left="1080" w:hanging="360"/>
      </w:pPr>
      <w:rPr>
        <w:rFonts w:hint="default"/>
      </w:rPr>
    </w:lvl>
    <w:lvl w:ilvl="1" w:tplc="180A0019" w:tentative="1">
      <w:start w:val="1"/>
      <w:numFmt w:val="lowerLetter"/>
      <w:lvlText w:val="%2."/>
      <w:lvlJc w:val="left"/>
      <w:pPr>
        <w:ind w:left="1800" w:hanging="360"/>
      </w:pPr>
    </w:lvl>
    <w:lvl w:ilvl="2" w:tplc="180A001B" w:tentative="1">
      <w:start w:val="1"/>
      <w:numFmt w:val="lowerRoman"/>
      <w:lvlText w:val="%3."/>
      <w:lvlJc w:val="right"/>
      <w:pPr>
        <w:ind w:left="2520" w:hanging="180"/>
      </w:pPr>
    </w:lvl>
    <w:lvl w:ilvl="3" w:tplc="180A000F" w:tentative="1">
      <w:start w:val="1"/>
      <w:numFmt w:val="decimal"/>
      <w:lvlText w:val="%4."/>
      <w:lvlJc w:val="left"/>
      <w:pPr>
        <w:ind w:left="3240" w:hanging="360"/>
      </w:pPr>
    </w:lvl>
    <w:lvl w:ilvl="4" w:tplc="180A0019" w:tentative="1">
      <w:start w:val="1"/>
      <w:numFmt w:val="lowerLetter"/>
      <w:lvlText w:val="%5."/>
      <w:lvlJc w:val="left"/>
      <w:pPr>
        <w:ind w:left="3960" w:hanging="360"/>
      </w:pPr>
    </w:lvl>
    <w:lvl w:ilvl="5" w:tplc="180A001B" w:tentative="1">
      <w:start w:val="1"/>
      <w:numFmt w:val="lowerRoman"/>
      <w:lvlText w:val="%6."/>
      <w:lvlJc w:val="right"/>
      <w:pPr>
        <w:ind w:left="4680" w:hanging="180"/>
      </w:pPr>
    </w:lvl>
    <w:lvl w:ilvl="6" w:tplc="180A000F" w:tentative="1">
      <w:start w:val="1"/>
      <w:numFmt w:val="decimal"/>
      <w:lvlText w:val="%7."/>
      <w:lvlJc w:val="left"/>
      <w:pPr>
        <w:ind w:left="5400" w:hanging="360"/>
      </w:pPr>
    </w:lvl>
    <w:lvl w:ilvl="7" w:tplc="180A0019" w:tentative="1">
      <w:start w:val="1"/>
      <w:numFmt w:val="lowerLetter"/>
      <w:lvlText w:val="%8."/>
      <w:lvlJc w:val="left"/>
      <w:pPr>
        <w:ind w:left="6120" w:hanging="360"/>
      </w:pPr>
    </w:lvl>
    <w:lvl w:ilvl="8" w:tplc="180A001B" w:tentative="1">
      <w:start w:val="1"/>
      <w:numFmt w:val="lowerRoman"/>
      <w:lvlText w:val="%9."/>
      <w:lvlJc w:val="right"/>
      <w:pPr>
        <w:ind w:left="6840" w:hanging="180"/>
      </w:pPr>
    </w:lvl>
  </w:abstractNum>
  <w:abstractNum w:abstractNumId="12">
    <w:nsid w:val="34E745AE"/>
    <w:multiLevelType w:val="hybridMultilevel"/>
    <w:tmpl w:val="DA6E440E"/>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3">
    <w:nsid w:val="350E1426"/>
    <w:multiLevelType w:val="hybridMultilevel"/>
    <w:tmpl w:val="81DC6996"/>
    <w:lvl w:ilvl="0" w:tplc="180A000F">
      <w:start w:val="1"/>
      <w:numFmt w:val="decimal"/>
      <w:lvlText w:val="%1."/>
      <w:lvlJc w:val="left"/>
      <w:pPr>
        <w:ind w:left="1428" w:hanging="360"/>
      </w:pPr>
    </w:lvl>
    <w:lvl w:ilvl="1" w:tplc="180A0019" w:tentative="1">
      <w:start w:val="1"/>
      <w:numFmt w:val="lowerLetter"/>
      <w:lvlText w:val="%2."/>
      <w:lvlJc w:val="left"/>
      <w:pPr>
        <w:ind w:left="2148" w:hanging="360"/>
      </w:pPr>
    </w:lvl>
    <w:lvl w:ilvl="2" w:tplc="180A001B" w:tentative="1">
      <w:start w:val="1"/>
      <w:numFmt w:val="lowerRoman"/>
      <w:lvlText w:val="%3."/>
      <w:lvlJc w:val="right"/>
      <w:pPr>
        <w:ind w:left="2868" w:hanging="180"/>
      </w:pPr>
    </w:lvl>
    <w:lvl w:ilvl="3" w:tplc="180A000F" w:tentative="1">
      <w:start w:val="1"/>
      <w:numFmt w:val="decimal"/>
      <w:lvlText w:val="%4."/>
      <w:lvlJc w:val="left"/>
      <w:pPr>
        <w:ind w:left="3588" w:hanging="360"/>
      </w:pPr>
    </w:lvl>
    <w:lvl w:ilvl="4" w:tplc="180A0019" w:tentative="1">
      <w:start w:val="1"/>
      <w:numFmt w:val="lowerLetter"/>
      <w:lvlText w:val="%5."/>
      <w:lvlJc w:val="left"/>
      <w:pPr>
        <w:ind w:left="4308" w:hanging="360"/>
      </w:pPr>
    </w:lvl>
    <w:lvl w:ilvl="5" w:tplc="180A001B" w:tentative="1">
      <w:start w:val="1"/>
      <w:numFmt w:val="lowerRoman"/>
      <w:lvlText w:val="%6."/>
      <w:lvlJc w:val="right"/>
      <w:pPr>
        <w:ind w:left="5028" w:hanging="180"/>
      </w:pPr>
    </w:lvl>
    <w:lvl w:ilvl="6" w:tplc="180A000F" w:tentative="1">
      <w:start w:val="1"/>
      <w:numFmt w:val="decimal"/>
      <w:lvlText w:val="%7."/>
      <w:lvlJc w:val="left"/>
      <w:pPr>
        <w:ind w:left="5748" w:hanging="360"/>
      </w:pPr>
    </w:lvl>
    <w:lvl w:ilvl="7" w:tplc="180A0019" w:tentative="1">
      <w:start w:val="1"/>
      <w:numFmt w:val="lowerLetter"/>
      <w:lvlText w:val="%8."/>
      <w:lvlJc w:val="left"/>
      <w:pPr>
        <w:ind w:left="6468" w:hanging="360"/>
      </w:pPr>
    </w:lvl>
    <w:lvl w:ilvl="8" w:tplc="180A001B" w:tentative="1">
      <w:start w:val="1"/>
      <w:numFmt w:val="lowerRoman"/>
      <w:lvlText w:val="%9."/>
      <w:lvlJc w:val="right"/>
      <w:pPr>
        <w:ind w:left="7188" w:hanging="180"/>
      </w:pPr>
    </w:lvl>
  </w:abstractNum>
  <w:abstractNum w:abstractNumId="14">
    <w:nsid w:val="35DE492C"/>
    <w:multiLevelType w:val="hybridMultilevel"/>
    <w:tmpl w:val="F5DCB808"/>
    <w:lvl w:ilvl="0" w:tplc="1A06DD14">
      <w:start w:val="1"/>
      <w:numFmt w:val="decimal"/>
      <w:lvlText w:val="%1."/>
      <w:lvlJc w:val="left"/>
      <w:pPr>
        <w:ind w:left="1080" w:hanging="360"/>
      </w:pPr>
      <w:rPr>
        <w:rFonts w:hint="default"/>
      </w:rPr>
    </w:lvl>
    <w:lvl w:ilvl="1" w:tplc="180A0019" w:tentative="1">
      <w:start w:val="1"/>
      <w:numFmt w:val="lowerLetter"/>
      <w:lvlText w:val="%2."/>
      <w:lvlJc w:val="left"/>
      <w:pPr>
        <w:ind w:left="1800" w:hanging="360"/>
      </w:pPr>
    </w:lvl>
    <w:lvl w:ilvl="2" w:tplc="180A001B" w:tentative="1">
      <w:start w:val="1"/>
      <w:numFmt w:val="lowerRoman"/>
      <w:lvlText w:val="%3."/>
      <w:lvlJc w:val="right"/>
      <w:pPr>
        <w:ind w:left="2520" w:hanging="180"/>
      </w:pPr>
    </w:lvl>
    <w:lvl w:ilvl="3" w:tplc="180A000F" w:tentative="1">
      <w:start w:val="1"/>
      <w:numFmt w:val="decimal"/>
      <w:lvlText w:val="%4."/>
      <w:lvlJc w:val="left"/>
      <w:pPr>
        <w:ind w:left="3240" w:hanging="360"/>
      </w:pPr>
    </w:lvl>
    <w:lvl w:ilvl="4" w:tplc="180A0019" w:tentative="1">
      <w:start w:val="1"/>
      <w:numFmt w:val="lowerLetter"/>
      <w:lvlText w:val="%5."/>
      <w:lvlJc w:val="left"/>
      <w:pPr>
        <w:ind w:left="3960" w:hanging="360"/>
      </w:pPr>
    </w:lvl>
    <w:lvl w:ilvl="5" w:tplc="180A001B" w:tentative="1">
      <w:start w:val="1"/>
      <w:numFmt w:val="lowerRoman"/>
      <w:lvlText w:val="%6."/>
      <w:lvlJc w:val="right"/>
      <w:pPr>
        <w:ind w:left="4680" w:hanging="180"/>
      </w:pPr>
    </w:lvl>
    <w:lvl w:ilvl="6" w:tplc="180A000F" w:tentative="1">
      <w:start w:val="1"/>
      <w:numFmt w:val="decimal"/>
      <w:lvlText w:val="%7."/>
      <w:lvlJc w:val="left"/>
      <w:pPr>
        <w:ind w:left="5400" w:hanging="360"/>
      </w:pPr>
    </w:lvl>
    <w:lvl w:ilvl="7" w:tplc="180A0019" w:tentative="1">
      <w:start w:val="1"/>
      <w:numFmt w:val="lowerLetter"/>
      <w:lvlText w:val="%8."/>
      <w:lvlJc w:val="left"/>
      <w:pPr>
        <w:ind w:left="6120" w:hanging="360"/>
      </w:pPr>
    </w:lvl>
    <w:lvl w:ilvl="8" w:tplc="180A001B" w:tentative="1">
      <w:start w:val="1"/>
      <w:numFmt w:val="lowerRoman"/>
      <w:lvlText w:val="%9."/>
      <w:lvlJc w:val="right"/>
      <w:pPr>
        <w:ind w:left="6840" w:hanging="180"/>
      </w:pPr>
    </w:lvl>
  </w:abstractNum>
  <w:abstractNum w:abstractNumId="15">
    <w:nsid w:val="36B04A10"/>
    <w:multiLevelType w:val="hybridMultilevel"/>
    <w:tmpl w:val="B0846880"/>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6">
    <w:nsid w:val="3AD42933"/>
    <w:multiLevelType w:val="hybridMultilevel"/>
    <w:tmpl w:val="89C6004E"/>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7">
    <w:nsid w:val="3BD2165B"/>
    <w:multiLevelType w:val="hybridMultilevel"/>
    <w:tmpl w:val="0B4E09E4"/>
    <w:lvl w:ilvl="0" w:tplc="DEA2A36C">
      <w:start w:val="1"/>
      <w:numFmt w:val="decimal"/>
      <w:lvlText w:val="%1."/>
      <w:lvlJc w:val="left"/>
      <w:pPr>
        <w:ind w:left="1440" w:hanging="360"/>
      </w:pPr>
      <w:rPr>
        <w:rFonts w:hint="default"/>
      </w:rPr>
    </w:lvl>
    <w:lvl w:ilvl="1" w:tplc="180A0019" w:tentative="1">
      <w:start w:val="1"/>
      <w:numFmt w:val="lowerLetter"/>
      <w:lvlText w:val="%2."/>
      <w:lvlJc w:val="left"/>
      <w:pPr>
        <w:ind w:left="2160" w:hanging="360"/>
      </w:pPr>
    </w:lvl>
    <w:lvl w:ilvl="2" w:tplc="180A001B" w:tentative="1">
      <w:start w:val="1"/>
      <w:numFmt w:val="lowerRoman"/>
      <w:lvlText w:val="%3."/>
      <w:lvlJc w:val="right"/>
      <w:pPr>
        <w:ind w:left="2880" w:hanging="180"/>
      </w:pPr>
    </w:lvl>
    <w:lvl w:ilvl="3" w:tplc="180A000F" w:tentative="1">
      <w:start w:val="1"/>
      <w:numFmt w:val="decimal"/>
      <w:lvlText w:val="%4."/>
      <w:lvlJc w:val="left"/>
      <w:pPr>
        <w:ind w:left="3600" w:hanging="360"/>
      </w:pPr>
    </w:lvl>
    <w:lvl w:ilvl="4" w:tplc="180A0019" w:tentative="1">
      <w:start w:val="1"/>
      <w:numFmt w:val="lowerLetter"/>
      <w:lvlText w:val="%5."/>
      <w:lvlJc w:val="left"/>
      <w:pPr>
        <w:ind w:left="4320" w:hanging="360"/>
      </w:pPr>
    </w:lvl>
    <w:lvl w:ilvl="5" w:tplc="180A001B" w:tentative="1">
      <w:start w:val="1"/>
      <w:numFmt w:val="lowerRoman"/>
      <w:lvlText w:val="%6."/>
      <w:lvlJc w:val="right"/>
      <w:pPr>
        <w:ind w:left="5040" w:hanging="180"/>
      </w:pPr>
    </w:lvl>
    <w:lvl w:ilvl="6" w:tplc="180A000F" w:tentative="1">
      <w:start w:val="1"/>
      <w:numFmt w:val="decimal"/>
      <w:lvlText w:val="%7."/>
      <w:lvlJc w:val="left"/>
      <w:pPr>
        <w:ind w:left="5760" w:hanging="360"/>
      </w:pPr>
    </w:lvl>
    <w:lvl w:ilvl="7" w:tplc="180A0019" w:tentative="1">
      <w:start w:val="1"/>
      <w:numFmt w:val="lowerLetter"/>
      <w:lvlText w:val="%8."/>
      <w:lvlJc w:val="left"/>
      <w:pPr>
        <w:ind w:left="6480" w:hanging="360"/>
      </w:pPr>
    </w:lvl>
    <w:lvl w:ilvl="8" w:tplc="180A001B" w:tentative="1">
      <w:start w:val="1"/>
      <w:numFmt w:val="lowerRoman"/>
      <w:lvlText w:val="%9."/>
      <w:lvlJc w:val="right"/>
      <w:pPr>
        <w:ind w:left="7200" w:hanging="180"/>
      </w:pPr>
    </w:lvl>
  </w:abstractNum>
  <w:abstractNum w:abstractNumId="18">
    <w:nsid w:val="3C0E14D2"/>
    <w:multiLevelType w:val="hybridMultilevel"/>
    <w:tmpl w:val="AEBCDC26"/>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9">
    <w:nsid w:val="41800DA3"/>
    <w:multiLevelType w:val="hybridMultilevel"/>
    <w:tmpl w:val="B0846880"/>
    <w:lvl w:ilvl="0" w:tplc="180A000F">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20">
    <w:nsid w:val="43490B1E"/>
    <w:multiLevelType w:val="hybridMultilevel"/>
    <w:tmpl w:val="81DC6996"/>
    <w:lvl w:ilvl="0" w:tplc="180A000F">
      <w:start w:val="1"/>
      <w:numFmt w:val="decimal"/>
      <w:lvlText w:val="%1."/>
      <w:lvlJc w:val="left"/>
      <w:pPr>
        <w:ind w:left="1428" w:hanging="360"/>
      </w:pPr>
    </w:lvl>
    <w:lvl w:ilvl="1" w:tplc="180A0019" w:tentative="1">
      <w:start w:val="1"/>
      <w:numFmt w:val="lowerLetter"/>
      <w:lvlText w:val="%2."/>
      <w:lvlJc w:val="left"/>
      <w:pPr>
        <w:ind w:left="2148" w:hanging="360"/>
      </w:pPr>
    </w:lvl>
    <w:lvl w:ilvl="2" w:tplc="180A001B" w:tentative="1">
      <w:start w:val="1"/>
      <w:numFmt w:val="lowerRoman"/>
      <w:lvlText w:val="%3."/>
      <w:lvlJc w:val="right"/>
      <w:pPr>
        <w:ind w:left="2868" w:hanging="180"/>
      </w:pPr>
    </w:lvl>
    <w:lvl w:ilvl="3" w:tplc="180A000F" w:tentative="1">
      <w:start w:val="1"/>
      <w:numFmt w:val="decimal"/>
      <w:lvlText w:val="%4."/>
      <w:lvlJc w:val="left"/>
      <w:pPr>
        <w:ind w:left="3588" w:hanging="360"/>
      </w:pPr>
    </w:lvl>
    <w:lvl w:ilvl="4" w:tplc="180A0019" w:tentative="1">
      <w:start w:val="1"/>
      <w:numFmt w:val="lowerLetter"/>
      <w:lvlText w:val="%5."/>
      <w:lvlJc w:val="left"/>
      <w:pPr>
        <w:ind w:left="4308" w:hanging="360"/>
      </w:pPr>
    </w:lvl>
    <w:lvl w:ilvl="5" w:tplc="180A001B" w:tentative="1">
      <w:start w:val="1"/>
      <w:numFmt w:val="lowerRoman"/>
      <w:lvlText w:val="%6."/>
      <w:lvlJc w:val="right"/>
      <w:pPr>
        <w:ind w:left="5028" w:hanging="180"/>
      </w:pPr>
    </w:lvl>
    <w:lvl w:ilvl="6" w:tplc="180A000F" w:tentative="1">
      <w:start w:val="1"/>
      <w:numFmt w:val="decimal"/>
      <w:lvlText w:val="%7."/>
      <w:lvlJc w:val="left"/>
      <w:pPr>
        <w:ind w:left="5748" w:hanging="360"/>
      </w:pPr>
    </w:lvl>
    <w:lvl w:ilvl="7" w:tplc="180A0019" w:tentative="1">
      <w:start w:val="1"/>
      <w:numFmt w:val="lowerLetter"/>
      <w:lvlText w:val="%8."/>
      <w:lvlJc w:val="left"/>
      <w:pPr>
        <w:ind w:left="6468" w:hanging="360"/>
      </w:pPr>
    </w:lvl>
    <w:lvl w:ilvl="8" w:tplc="180A001B" w:tentative="1">
      <w:start w:val="1"/>
      <w:numFmt w:val="lowerRoman"/>
      <w:lvlText w:val="%9."/>
      <w:lvlJc w:val="right"/>
      <w:pPr>
        <w:ind w:left="7188" w:hanging="180"/>
      </w:pPr>
    </w:lvl>
  </w:abstractNum>
  <w:abstractNum w:abstractNumId="21">
    <w:nsid w:val="449D7B3D"/>
    <w:multiLevelType w:val="hybridMultilevel"/>
    <w:tmpl w:val="A712D0CC"/>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2">
    <w:nsid w:val="473C08A1"/>
    <w:multiLevelType w:val="hybridMultilevel"/>
    <w:tmpl w:val="B0846880"/>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3">
    <w:nsid w:val="49ED58FA"/>
    <w:multiLevelType w:val="hybridMultilevel"/>
    <w:tmpl w:val="4232ECF2"/>
    <w:lvl w:ilvl="0" w:tplc="180A000F">
      <w:start w:val="1"/>
      <w:numFmt w:val="decimal"/>
      <w:lvlText w:val="%1."/>
      <w:lvlJc w:val="left"/>
      <w:pPr>
        <w:ind w:left="1080" w:hanging="360"/>
      </w:pPr>
    </w:lvl>
    <w:lvl w:ilvl="1" w:tplc="180A0019" w:tentative="1">
      <w:start w:val="1"/>
      <w:numFmt w:val="lowerLetter"/>
      <w:lvlText w:val="%2."/>
      <w:lvlJc w:val="left"/>
      <w:pPr>
        <w:ind w:left="1800" w:hanging="360"/>
      </w:pPr>
    </w:lvl>
    <w:lvl w:ilvl="2" w:tplc="180A001B" w:tentative="1">
      <w:start w:val="1"/>
      <w:numFmt w:val="lowerRoman"/>
      <w:lvlText w:val="%3."/>
      <w:lvlJc w:val="right"/>
      <w:pPr>
        <w:ind w:left="2520" w:hanging="180"/>
      </w:pPr>
    </w:lvl>
    <w:lvl w:ilvl="3" w:tplc="180A000F" w:tentative="1">
      <w:start w:val="1"/>
      <w:numFmt w:val="decimal"/>
      <w:lvlText w:val="%4."/>
      <w:lvlJc w:val="left"/>
      <w:pPr>
        <w:ind w:left="3240" w:hanging="360"/>
      </w:pPr>
    </w:lvl>
    <w:lvl w:ilvl="4" w:tplc="180A0019" w:tentative="1">
      <w:start w:val="1"/>
      <w:numFmt w:val="lowerLetter"/>
      <w:lvlText w:val="%5."/>
      <w:lvlJc w:val="left"/>
      <w:pPr>
        <w:ind w:left="3960" w:hanging="360"/>
      </w:pPr>
    </w:lvl>
    <w:lvl w:ilvl="5" w:tplc="180A001B" w:tentative="1">
      <w:start w:val="1"/>
      <w:numFmt w:val="lowerRoman"/>
      <w:lvlText w:val="%6."/>
      <w:lvlJc w:val="right"/>
      <w:pPr>
        <w:ind w:left="4680" w:hanging="180"/>
      </w:pPr>
    </w:lvl>
    <w:lvl w:ilvl="6" w:tplc="180A000F" w:tentative="1">
      <w:start w:val="1"/>
      <w:numFmt w:val="decimal"/>
      <w:lvlText w:val="%7."/>
      <w:lvlJc w:val="left"/>
      <w:pPr>
        <w:ind w:left="5400" w:hanging="360"/>
      </w:pPr>
    </w:lvl>
    <w:lvl w:ilvl="7" w:tplc="180A0019" w:tentative="1">
      <w:start w:val="1"/>
      <w:numFmt w:val="lowerLetter"/>
      <w:lvlText w:val="%8."/>
      <w:lvlJc w:val="left"/>
      <w:pPr>
        <w:ind w:left="6120" w:hanging="360"/>
      </w:pPr>
    </w:lvl>
    <w:lvl w:ilvl="8" w:tplc="180A001B" w:tentative="1">
      <w:start w:val="1"/>
      <w:numFmt w:val="lowerRoman"/>
      <w:lvlText w:val="%9."/>
      <w:lvlJc w:val="right"/>
      <w:pPr>
        <w:ind w:left="6840" w:hanging="180"/>
      </w:pPr>
    </w:lvl>
  </w:abstractNum>
  <w:abstractNum w:abstractNumId="24">
    <w:nsid w:val="49FE60E7"/>
    <w:multiLevelType w:val="hybridMultilevel"/>
    <w:tmpl w:val="070C99B6"/>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5">
    <w:nsid w:val="51735C9C"/>
    <w:multiLevelType w:val="hybridMultilevel"/>
    <w:tmpl w:val="4232ECF2"/>
    <w:lvl w:ilvl="0" w:tplc="180A000F">
      <w:start w:val="1"/>
      <w:numFmt w:val="decimal"/>
      <w:lvlText w:val="%1."/>
      <w:lvlJc w:val="left"/>
      <w:pPr>
        <w:ind w:left="1080" w:hanging="360"/>
      </w:pPr>
    </w:lvl>
    <w:lvl w:ilvl="1" w:tplc="180A0019" w:tentative="1">
      <w:start w:val="1"/>
      <w:numFmt w:val="lowerLetter"/>
      <w:lvlText w:val="%2."/>
      <w:lvlJc w:val="left"/>
      <w:pPr>
        <w:ind w:left="1800" w:hanging="360"/>
      </w:pPr>
    </w:lvl>
    <w:lvl w:ilvl="2" w:tplc="180A001B" w:tentative="1">
      <w:start w:val="1"/>
      <w:numFmt w:val="lowerRoman"/>
      <w:lvlText w:val="%3."/>
      <w:lvlJc w:val="right"/>
      <w:pPr>
        <w:ind w:left="2520" w:hanging="180"/>
      </w:pPr>
    </w:lvl>
    <w:lvl w:ilvl="3" w:tplc="180A000F" w:tentative="1">
      <w:start w:val="1"/>
      <w:numFmt w:val="decimal"/>
      <w:lvlText w:val="%4."/>
      <w:lvlJc w:val="left"/>
      <w:pPr>
        <w:ind w:left="3240" w:hanging="360"/>
      </w:pPr>
    </w:lvl>
    <w:lvl w:ilvl="4" w:tplc="180A0019" w:tentative="1">
      <w:start w:val="1"/>
      <w:numFmt w:val="lowerLetter"/>
      <w:lvlText w:val="%5."/>
      <w:lvlJc w:val="left"/>
      <w:pPr>
        <w:ind w:left="3960" w:hanging="360"/>
      </w:pPr>
    </w:lvl>
    <w:lvl w:ilvl="5" w:tplc="180A001B" w:tentative="1">
      <w:start w:val="1"/>
      <w:numFmt w:val="lowerRoman"/>
      <w:lvlText w:val="%6."/>
      <w:lvlJc w:val="right"/>
      <w:pPr>
        <w:ind w:left="4680" w:hanging="180"/>
      </w:pPr>
    </w:lvl>
    <w:lvl w:ilvl="6" w:tplc="180A000F" w:tentative="1">
      <w:start w:val="1"/>
      <w:numFmt w:val="decimal"/>
      <w:lvlText w:val="%7."/>
      <w:lvlJc w:val="left"/>
      <w:pPr>
        <w:ind w:left="5400" w:hanging="360"/>
      </w:pPr>
    </w:lvl>
    <w:lvl w:ilvl="7" w:tplc="180A0019" w:tentative="1">
      <w:start w:val="1"/>
      <w:numFmt w:val="lowerLetter"/>
      <w:lvlText w:val="%8."/>
      <w:lvlJc w:val="left"/>
      <w:pPr>
        <w:ind w:left="6120" w:hanging="360"/>
      </w:pPr>
    </w:lvl>
    <w:lvl w:ilvl="8" w:tplc="180A001B" w:tentative="1">
      <w:start w:val="1"/>
      <w:numFmt w:val="lowerRoman"/>
      <w:lvlText w:val="%9."/>
      <w:lvlJc w:val="right"/>
      <w:pPr>
        <w:ind w:left="6840" w:hanging="180"/>
      </w:pPr>
    </w:lvl>
  </w:abstractNum>
  <w:abstractNum w:abstractNumId="26">
    <w:nsid w:val="5A7163F1"/>
    <w:multiLevelType w:val="hybridMultilevel"/>
    <w:tmpl w:val="AEBCDC26"/>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7">
    <w:nsid w:val="5DE56612"/>
    <w:multiLevelType w:val="hybridMultilevel"/>
    <w:tmpl w:val="997A5CD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8">
    <w:nsid w:val="5F132C70"/>
    <w:multiLevelType w:val="hybridMultilevel"/>
    <w:tmpl w:val="999094EC"/>
    <w:lvl w:ilvl="0" w:tplc="CF743D64">
      <w:start w:val="1"/>
      <w:numFmt w:val="decimal"/>
      <w:lvlText w:val="%1."/>
      <w:lvlJc w:val="left"/>
      <w:pPr>
        <w:ind w:left="360" w:hanging="360"/>
      </w:pPr>
      <w:rPr>
        <w:rFonts w:hint="default"/>
        <w:b w:val="0"/>
        <w:sz w:val="24"/>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29">
    <w:nsid w:val="6B822FEC"/>
    <w:multiLevelType w:val="hybridMultilevel"/>
    <w:tmpl w:val="0B4E09E4"/>
    <w:lvl w:ilvl="0" w:tplc="DEA2A36C">
      <w:start w:val="1"/>
      <w:numFmt w:val="decimal"/>
      <w:lvlText w:val="%1."/>
      <w:lvlJc w:val="left"/>
      <w:pPr>
        <w:ind w:left="1440" w:hanging="360"/>
      </w:pPr>
      <w:rPr>
        <w:rFonts w:hint="default"/>
      </w:rPr>
    </w:lvl>
    <w:lvl w:ilvl="1" w:tplc="180A0019" w:tentative="1">
      <w:start w:val="1"/>
      <w:numFmt w:val="lowerLetter"/>
      <w:lvlText w:val="%2."/>
      <w:lvlJc w:val="left"/>
      <w:pPr>
        <w:ind w:left="2160" w:hanging="360"/>
      </w:pPr>
    </w:lvl>
    <w:lvl w:ilvl="2" w:tplc="180A001B" w:tentative="1">
      <w:start w:val="1"/>
      <w:numFmt w:val="lowerRoman"/>
      <w:lvlText w:val="%3."/>
      <w:lvlJc w:val="right"/>
      <w:pPr>
        <w:ind w:left="2880" w:hanging="180"/>
      </w:pPr>
    </w:lvl>
    <w:lvl w:ilvl="3" w:tplc="180A000F" w:tentative="1">
      <w:start w:val="1"/>
      <w:numFmt w:val="decimal"/>
      <w:lvlText w:val="%4."/>
      <w:lvlJc w:val="left"/>
      <w:pPr>
        <w:ind w:left="3600" w:hanging="360"/>
      </w:pPr>
    </w:lvl>
    <w:lvl w:ilvl="4" w:tplc="180A0019" w:tentative="1">
      <w:start w:val="1"/>
      <w:numFmt w:val="lowerLetter"/>
      <w:lvlText w:val="%5."/>
      <w:lvlJc w:val="left"/>
      <w:pPr>
        <w:ind w:left="4320" w:hanging="360"/>
      </w:pPr>
    </w:lvl>
    <w:lvl w:ilvl="5" w:tplc="180A001B" w:tentative="1">
      <w:start w:val="1"/>
      <w:numFmt w:val="lowerRoman"/>
      <w:lvlText w:val="%6."/>
      <w:lvlJc w:val="right"/>
      <w:pPr>
        <w:ind w:left="5040" w:hanging="180"/>
      </w:pPr>
    </w:lvl>
    <w:lvl w:ilvl="6" w:tplc="180A000F" w:tentative="1">
      <w:start w:val="1"/>
      <w:numFmt w:val="decimal"/>
      <w:lvlText w:val="%7."/>
      <w:lvlJc w:val="left"/>
      <w:pPr>
        <w:ind w:left="5760" w:hanging="360"/>
      </w:pPr>
    </w:lvl>
    <w:lvl w:ilvl="7" w:tplc="180A0019" w:tentative="1">
      <w:start w:val="1"/>
      <w:numFmt w:val="lowerLetter"/>
      <w:lvlText w:val="%8."/>
      <w:lvlJc w:val="left"/>
      <w:pPr>
        <w:ind w:left="6480" w:hanging="360"/>
      </w:pPr>
    </w:lvl>
    <w:lvl w:ilvl="8" w:tplc="180A001B" w:tentative="1">
      <w:start w:val="1"/>
      <w:numFmt w:val="lowerRoman"/>
      <w:lvlText w:val="%9."/>
      <w:lvlJc w:val="right"/>
      <w:pPr>
        <w:ind w:left="7200" w:hanging="180"/>
      </w:pPr>
    </w:lvl>
  </w:abstractNum>
  <w:abstractNum w:abstractNumId="30">
    <w:nsid w:val="71326C7A"/>
    <w:multiLevelType w:val="hybridMultilevel"/>
    <w:tmpl w:val="30DCD7E2"/>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31">
    <w:nsid w:val="763C30A9"/>
    <w:multiLevelType w:val="hybridMultilevel"/>
    <w:tmpl w:val="AEBCDC26"/>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32">
    <w:nsid w:val="785473F1"/>
    <w:multiLevelType w:val="hybridMultilevel"/>
    <w:tmpl w:val="66A8C2B4"/>
    <w:lvl w:ilvl="0" w:tplc="180A0001">
      <w:start w:val="1"/>
      <w:numFmt w:val="bullet"/>
      <w:lvlText w:val=""/>
      <w:lvlJc w:val="left"/>
      <w:pPr>
        <w:ind w:left="1440" w:hanging="360"/>
      </w:pPr>
      <w:rPr>
        <w:rFonts w:ascii="Symbol" w:hAnsi="Symbol"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33">
    <w:nsid w:val="791E51B1"/>
    <w:multiLevelType w:val="hybridMultilevel"/>
    <w:tmpl w:val="98987FBE"/>
    <w:lvl w:ilvl="0" w:tplc="180A000F">
      <w:start w:val="1"/>
      <w:numFmt w:val="decimal"/>
      <w:lvlText w:val="%1."/>
      <w:lvlJc w:val="left"/>
      <w:pPr>
        <w:ind w:left="360" w:hanging="360"/>
      </w:p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34">
    <w:nsid w:val="79660E5D"/>
    <w:multiLevelType w:val="hybridMultilevel"/>
    <w:tmpl w:val="4C74961A"/>
    <w:lvl w:ilvl="0" w:tplc="180A000F">
      <w:start w:val="1"/>
      <w:numFmt w:val="decimal"/>
      <w:lvlText w:val="%1."/>
      <w:lvlJc w:val="left"/>
      <w:pPr>
        <w:ind w:left="720" w:hanging="360"/>
      </w:pPr>
    </w:lvl>
    <w:lvl w:ilvl="1" w:tplc="180A0019">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35">
    <w:nsid w:val="7A30631A"/>
    <w:multiLevelType w:val="hybridMultilevel"/>
    <w:tmpl w:val="B0846880"/>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36">
    <w:nsid w:val="7B24564C"/>
    <w:multiLevelType w:val="hybridMultilevel"/>
    <w:tmpl w:val="896C969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37">
    <w:nsid w:val="7B6B17D7"/>
    <w:multiLevelType w:val="hybridMultilevel"/>
    <w:tmpl w:val="B0846880"/>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num w:numId="1">
    <w:abstractNumId w:val="26"/>
  </w:num>
  <w:num w:numId="2">
    <w:abstractNumId w:val="36"/>
  </w:num>
  <w:num w:numId="3">
    <w:abstractNumId w:val="31"/>
  </w:num>
  <w:num w:numId="4">
    <w:abstractNumId w:val="18"/>
  </w:num>
  <w:num w:numId="5">
    <w:abstractNumId w:val="28"/>
  </w:num>
  <w:num w:numId="6">
    <w:abstractNumId w:val="8"/>
  </w:num>
  <w:num w:numId="7">
    <w:abstractNumId w:val="16"/>
  </w:num>
  <w:num w:numId="8">
    <w:abstractNumId w:val="30"/>
  </w:num>
  <w:num w:numId="9">
    <w:abstractNumId w:val="21"/>
  </w:num>
  <w:num w:numId="10">
    <w:abstractNumId w:val="7"/>
  </w:num>
  <w:num w:numId="11">
    <w:abstractNumId w:val="32"/>
  </w:num>
  <w:num w:numId="12">
    <w:abstractNumId w:val="0"/>
  </w:num>
  <w:num w:numId="13">
    <w:abstractNumId w:val="29"/>
  </w:num>
  <w:num w:numId="14">
    <w:abstractNumId w:val="3"/>
  </w:num>
  <w:num w:numId="15">
    <w:abstractNumId w:val="17"/>
  </w:num>
  <w:num w:numId="16">
    <w:abstractNumId w:val="2"/>
  </w:num>
  <w:num w:numId="17">
    <w:abstractNumId w:val="11"/>
  </w:num>
  <w:num w:numId="18">
    <w:abstractNumId w:val="6"/>
  </w:num>
  <w:num w:numId="19">
    <w:abstractNumId w:val="20"/>
  </w:num>
  <w:num w:numId="20">
    <w:abstractNumId w:val="13"/>
  </w:num>
  <w:num w:numId="21">
    <w:abstractNumId w:val="27"/>
  </w:num>
  <w:num w:numId="22">
    <w:abstractNumId w:val="5"/>
  </w:num>
  <w:num w:numId="23">
    <w:abstractNumId w:val="10"/>
  </w:num>
  <w:num w:numId="24">
    <w:abstractNumId w:val="25"/>
  </w:num>
  <w:num w:numId="25">
    <w:abstractNumId w:val="23"/>
  </w:num>
  <w:num w:numId="26">
    <w:abstractNumId w:val="1"/>
  </w:num>
  <w:num w:numId="27">
    <w:abstractNumId w:val="34"/>
  </w:num>
  <w:num w:numId="28">
    <w:abstractNumId w:val="4"/>
  </w:num>
  <w:num w:numId="29">
    <w:abstractNumId w:val="9"/>
  </w:num>
  <w:num w:numId="30">
    <w:abstractNumId w:val="37"/>
  </w:num>
  <w:num w:numId="31">
    <w:abstractNumId w:val="14"/>
  </w:num>
  <w:num w:numId="32">
    <w:abstractNumId w:val="22"/>
  </w:num>
  <w:num w:numId="33">
    <w:abstractNumId w:val="15"/>
  </w:num>
  <w:num w:numId="34">
    <w:abstractNumId w:val="35"/>
  </w:num>
  <w:num w:numId="35">
    <w:abstractNumId w:val="19"/>
  </w:num>
  <w:num w:numId="36">
    <w:abstractNumId w:val="33"/>
  </w:num>
  <w:num w:numId="37">
    <w:abstractNumId w:val="12"/>
  </w:num>
  <w:num w:numId="3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5A5"/>
    <w:rsid w:val="00075C11"/>
    <w:rsid w:val="00076301"/>
    <w:rsid w:val="00077FB8"/>
    <w:rsid w:val="00085DF6"/>
    <w:rsid w:val="00090790"/>
    <w:rsid w:val="00096159"/>
    <w:rsid w:val="000C3473"/>
    <w:rsid w:val="00125C8C"/>
    <w:rsid w:val="00144ABC"/>
    <w:rsid w:val="0016042E"/>
    <w:rsid w:val="001807EB"/>
    <w:rsid w:val="001905C3"/>
    <w:rsid w:val="001B29CE"/>
    <w:rsid w:val="001C54FE"/>
    <w:rsid w:val="001D14A0"/>
    <w:rsid w:val="0022108A"/>
    <w:rsid w:val="00244588"/>
    <w:rsid w:val="00254689"/>
    <w:rsid w:val="0027686A"/>
    <w:rsid w:val="00283709"/>
    <w:rsid w:val="002B6D9A"/>
    <w:rsid w:val="002C037A"/>
    <w:rsid w:val="002C2CE8"/>
    <w:rsid w:val="002D2498"/>
    <w:rsid w:val="002D267E"/>
    <w:rsid w:val="002D4FC9"/>
    <w:rsid w:val="002E29E9"/>
    <w:rsid w:val="002F0FA5"/>
    <w:rsid w:val="002F49C4"/>
    <w:rsid w:val="003047C2"/>
    <w:rsid w:val="003718A4"/>
    <w:rsid w:val="00381230"/>
    <w:rsid w:val="003906B4"/>
    <w:rsid w:val="003971B5"/>
    <w:rsid w:val="003D466E"/>
    <w:rsid w:val="003F30BA"/>
    <w:rsid w:val="00405B04"/>
    <w:rsid w:val="00407250"/>
    <w:rsid w:val="00411254"/>
    <w:rsid w:val="00422BC9"/>
    <w:rsid w:val="00423322"/>
    <w:rsid w:val="004277D3"/>
    <w:rsid w:val="0046134F"/>
    <w:rsid w:val="004825BF"/>
    <w:rsid w:val="004C59F4"/>
    <w:rsid w:val="004D39FE"/>
    <w:rsid w:val="00507D16"/>
    <w:rsid w:val="005210D6"/>
    <w:rsid w:val="0052267A"/>
    <w:rsid w:val="00544C8B"/>
    <w:rsid w:val="005540F7"/>
    <w:rsid w:val="00556F9D"/>
    <w:rsid w:val="00565694"/>
    <w:rsid w:val="00566FBB"/>
    <w:rsid w:val="00580217"/>
    <w:rsid w:val="00582D5A"/>
    <w:rsid w:val="005B2969"/>
    <w:rsid w:val="005C08CE"/>
    <w:rsid w:val="005C5346"/>
    <w:rsid w:val="005D657F"/>
    <w:rsid w:val="005E6135"/>
    <w:rsid w:val="0060026B"/>
    <w:rsid w:val="00624EF4"/>
    <w:rsid w:val="006661FC"/>
    <w:rsid w:val="00677DC7"/>
    <w:rsid w:val="006819CB"/>
    <w:rsid w:val="00683E45"/>
    <w:rsid w:val="00694036"/>
    <w:rsid w:val="00697B19"/>
    <w:rsid w:val="006A617E"/>
    <w:rsid w:val="006C1535"/>
    <w:rsid w:val="006F0DE6"/>
    <w:rsid w:val="007121B3"/>
    <w:rsid w:val="00735A6C"/>
    <w:rsid w:val="00737F4D"/>
    <w:rsid w:val="00743F2B"/>
    <w:rsid w:val="0076309A"/>
    <w:rsid w:val="0076564B"/>
    <w:rsid w:val="00775233"/>
    <w:rsid w:val="00792A42"/>
    <w:rsid w:val="00796CF0"/>
    <w:rsid w:val="007B0877"/>
    <w:rsid w:val="007D5211"/>
    <w:rsid w:val="007E12F2"/>
    <w:rsid w:val="007F2FCF"/>
    <w:rsid w:val="008000D1"/>
    <w:rsid w:val="00816E3D"/>
    <w:rsid w:val="0084033D"/>
    <w:rsid w:val="00845666"/>
    <w:rsid w:val="00850054"/>
    <w:rsid w:val="0088591F"/>
    <w:rsid w:val="0088690B"/>
    <w:rsid w:val="0088784D"/>
    <w:rsid w:val="008A675E"/>
    <w:rsid w:val="008A7DC2"/>
    <w:rsid w:val="008B0FFC"/>
    <w:rsid w:val="008B3665"/>
    <w:rsid w:val="008B50C9"/>
    <w:rsid w:val="008B6BF4"/>
    <w:rsid w:val="008C4CBE"/>
    <w:rsid w:val="008D0CCA"/>
    <w:rsid w:val="008D1232"/>
    <w:rsid w:val="008D5767"/>
    <w:rsid w:val="008E03D6"/>
    <w:rsid w:val="008F0671"/>
    <w:rsid w:val="00932D12"/>
    <w:rsid w:val="00957B16"/>
    <w:rsid w:val="009627CA"/>
    <w:rsid w:val="00966CD6"/>
    <w:rsid w:val="0098083C"/>
    <w:rsid w:val="009B13A8"/>
    <w:rsid w:val="009B48C3"/>
    <w:rsid w:val="009B634A"/>
    <w:rsid w:val="009E200F"/>
    <w:rsid w:val="00A37CB0"/>
    <w:rsid w:val="00A44492"/>
    <w:rsid w:val="00A45CFA"/>
    <w:rsid w:val="00A71254"/>
    <w:rsid w:val="00A73B16"/>
    <w:rsid w:val="00A87DC9"/>
    <w:rsid w:val="00AD67C9"/>
    <w:rsid w:val="00AE048C"/>
    <w:rsid w:val="00AE24C5"/>
    <w:rsid w:val="00AF58E4"/>
    <w:rsid w:val="00B33944"/>
    <w:rsid w:val="00B45683"/>
    <w:rsid w:val="00B661AF"/>
    <w:rsid w:val="00B7216B"/>
    <w:rsid w:val="00B769CC"/>
    <w:rsid w:val="00B912D6"/>
    <w:rsid w:val="00BA67F4"/>
    <w:rsid w:val="00BE3BBE"/>
    <w:rsid w:val="00BE6BD0"/>
    <w:rsid w:val="00C00C70"/>
    <w:rsid w:val="00C00E08"/>
    <w:rsid w:val="00C1019F"/>
    <w:rsid w:val="00C1180E"/>
    <w:rsid w:val="00C220C7"/>
    <w:rsid w:val="00C32FDF"/>
    <w:rsid w:val="00C35C47"/>
    <w:rsid w:val="00C667D4"/>
    <w:rsid w:val="00C7059A"/>
    <w:rsid w:val="00C7449E"/>
    <w:rsid w:val="00C93AF5"/>
    <w:rsid w:val="00CA7DED"/>
    <w:rsid w:val="00CC284F"/>
    <w:rsid w:val="00CF2697"/>
    <w:rsid w:val="00CF3397"/>
    <w:rsid w:val="00D004A4"/>
    <w:rsid w:val="00D01FE6"/>
    <w:rsid w:val="00D020B6"/>
    <w:rsid w:val="00D06385"/>
    <w:rsid w:val="00D072BC"/>
    <w:rsid w:val="00D12D45"/>
    <w:rsid w:val="00D13D53"/>
    <w:rsid w:val="00D350F3"/>
    <w:rsid w:val="00D460C9"/>
    <w:rsid w:val="00D92B03"/>
    <w:rsid w:val="00DA4184"/>
    <w:rsid w:val="00DB35A5"/>
    <w:rsid w:val="00DE66E5"/>
    <w:rsid w:val="00DF3E9E"/>
    <w:rsid w:val="00E15F0A"/>
    <w:rsid w:val="00E275A5"/>
    <w:rsid w:val="00E3519E"/>
    <w:rsid w:val="00E604BC"/>
    <w:rsid w:val="00E736B4"/>
    <w:rsid w:val="00E74FB5"/>
    <w:rsid w:val="00E84963"/>
    <w:rsid w:val="00E91641"/>
    <w:rsid w:val="00E94261"/>
    <w:rsid w:val="00EA0E95"/>
    <w:rsid w:val="00ED266B"/>
    <w:rsid w:val="00EE6EEF"/>
    <w:rsid w:val="00EF07C2"/>
    <w:rsid w:val="00EF4F4A"/>
    <w:rsid w:val="00F0236D"/>
    <w:rsid w:val="00F11A1B"/>
    <w:rsid w:val="00F11CE4"/>
    <w:rsid w:val="00F126FA"/>
    <w:rsid w:val="00F251F3"/>
    <w:rsid w:val="00F32E26"/>
    <w:rsid w:val="00F412D1"/>
    <w:rsid w:val="00F42DB6"/>
    <w:rsid w:val="00F44DB4"/>
    <w:rsid w:val="00F77ADD"/>
    <w:rsid w:val="00F8039F"/>
    <w:rsid w:val="00F86CDC"/>
    <w:rsid w:val="00FA57D0"/>
    <w:rsid w:val="00FB7D18"/>
    <w:rsid w:val="00FC51F0"/>
  </w:rsids>
  <m:mathPr>
    <m:mathFont m:val="Cambria Math"/>
    <m:brkBin m:val="before"/>
    <m:brkBinSub m:val="--"/>
    <m:smallFrac m:val="0"/>
    <m:dispDef/>
    <m:lMargin m:val="0"/>
    <m:rMargin m:val="0"/>
    <m:defJc m:val="centerGroup"/>
    <m:wrapIndent m:val="1440"/>
    <m:intLim m:val="subSup"/>
    <m:naryLim m:val="undOvr"/>
  </m:mathPr>
  <w:themeFontLang w:val="es-P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0BD669-CC90-4283-A0BE-2E0A4EF7A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PA"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Prrafodelista"/>
    <w:next w:val="Normal"/>
    <w:link w:val="Ttulo1Car"/>
    <w:uiPriority w:val="9"/>
    <w:qFormat/>
    <w:rsid w:val="008B50C9"/>
    <w:pPr>
      <w:jc w:val="center"/>
      <w:outlineLvl w:val="0"/>
    </w:pPr>
    <w:rPr>
      <w:rFonts w:ascii="Arial" w:hAnsi="Arial" w:cs="Arial"/>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D266B"/>
    <w:pPr>
      <w:ind w:left="720"/>
      <w:contextualSpacing/>
    </w:pPr>
  </w:style>
  <w:style w:type="paragraph" w:styleId="Encabezado">
    <w:name w:val="header"/>
    <w:basedOn w:val="Normal"/>
    <w:link w:val="EncabezadoCar"/>
    <w:uiPriority w:val="99"/>
    <w:unhideWhenUsed/>
    <w:rsid w:val="00D350F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350F3"/>
  </w:style>
  <w:style w:type="paragraph" w:styleId="Piedepgina">
    <w:name w:val="footer"/>
    <w:basedOn w:val="Normal"/>
    <w:link w:val="PiedepginaCar"/>
    <w:uiPriority w:val="99"/>
    <w:unhideWhenUsed/>
    <w:rsid w:val="00D350F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350F3"/>
  </w:style>
  <w:style w:type="character" w:customStyle="1" w:styleId="Ttulo1Car">
    <w:name w:val="Título 1 Car"/>
    <w:basedOn w:val="Fuentedeprrafopredeter"/>
    <w:link w:val="Ttulo1"/>
    <w:uiPriority w:val="9"/>
    <w:rsid w:val="008B50C9"/>
    <w:rPr>
      <w:rFonts w:ascii="Arial" w:hAnsi="Arial" w:cs="Arial"/>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9427936">
      <w:bodyDiv w:val="1"/>
      <w:marLeft w:val="0"/>
      <w:marRight w:val="0"/>
      <w:marTop w:val="0"/>
      <w:marBottom w:val="0"/>
      <w:divBdr>
        <w:top w:val="none" w:sz="0" w:space="0" w:color="auto"/>
        <w:left w:val="none" w:sz="0" w:space="0" w:color="auto"/>
        <w:bottom w:val="none" w:sz="0" w:space="0" w:color="auto"/>
        <w:right w:val="none" w:sz="0" w:space="0" w:color="auto"/>
      </w:divBdr>
    </w:div>
    <w:div w:id="161011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hart" Target="charts/chart64.xml"/><Relationship Id="rId21" Type="http://schemas.openxmlformats.org/officeDocument/2006/relationships/image" Target="media/image4.png"/><Relationship Id="rId42" Type="http://schemas.openxmlformats.org/officeDocument/2006/relationships/image" Target="media/image15.png"/><Relationship Id="rId63" Type="http://schemas.openxmlformats.org/officeDocument/2006/relationships/image" Target="media/image23.png"/><Relationship Id="rId84" Type="http://schemas.openxmlformats.org/officeDocument/2006/relationships/image" Target="media/image34.png"/><Relationship Id="rId138" Type="http://schemas.openxmlformats.org/officeDocument/2006/relationships/chart" Target="charts/chart77.xml"/><Relationship Id="rId159" Type="http://schemas.openxmlformats.org/officeDocument/2006/relationships/chart" Target="charts/chart89.xml"/><Relationship Id="rId170" Type="http://schemas.openxmlformats.org/officeDocument/2006/relationships/chart" Target="charts/chart92.xml"/><Relationship Id="rId191" Type="http://schemas.openxmlformats.org/officeDocument/2006/relationships/chart" Target="charts/chart109.xml"/><Relationship Id="rId196" Type="http://schemas.openxmlformats.org/officeDocument/2006/relationships/image" Target="media/image80.png"/><Relationship Id="rId16" Type="http://schemas.openxmlformats.org/officeDocument/2006/relationships/chart" Target="charts/chart7.xml"/><Relationship Id="rId107" Type="http://schemas.openxmlformats.org/officeDocument/2006/relationships/image" Target="media/image45.png"/><Relationship Id="rId11" Type="http://schemas.openxmlformats.org/officeDocument/2006/relationships/chart" Target="charts/chart2.xml"/><Relationship Id="rId32" Type="http://schemas.openxmlformats.org/officeDocument/2006/relationships/chart" Target="charts/chart14.xml"/><Relationship Id="rId37" Type="http://schemas.openxmlformats.org/officeDocument/2006/relationships/chart" Target="charts/chart19.xml"/><Relationship Id="rId53" Type="http://schemas.openxmlformats.org/officeDocument/2006/relationships/chart" Target="charts/chart26.xml"/><Relationship Id="rId58" Type="http://schemas.openxmlformats.org/officeDocument/2006/relationships/chart" Target="charts/chart31.xml"/><Relationship Id="rId74" Type="http://schemas.openxmlformats.org/officeDocument/2006/relationships/chart" Target="charts/chart38.xml"/><Relationship Id="rId79" Type="http://schemas.openxmlformats.org/officeDocument/2006/relationships/chart" Target="charts/chart43.xml"/><Relationship Id="rId102" Type="http://schemas.openxmlformats.org/officeDocument/2006/relationships/image" Target="media/image40.png"/><Relationship Id="rId123" Type="http://schemas.openxmlformats.org/officeDocument/2006/relationships/image" Target="media/image48.png"/><Relationship Id="rId128" Type="http://schemas.openxmlformats.org/officeDocument/2006/relationships/image" Target="media/image53.png"/><Relationship Id="rId144" Type="http://schemas.openxmlformats.org/officeDocument/2006/relationships/image" Target="media/image57.png"/><Relationship Id="rId14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chart" Target="charts/chart46.xml"/><Relationship Id="rId95" Type="http://schemas.openxmlformats.org/officeDocument/2006/relationships/chart" Target="charts/chart51.xml"/><Relationship Id="rId160" Type="http://schemas.openxmlformats.org/officeDocument/2006/relationships/chart" Target="charts/chart90.xml"/><Relationship Id="rId165" Type="http://schemas.openxmlformats.org/officeDocument/2006/relationships/image" Target="media/image67.png"/><Relationship Id="rId181" Type="http://schemas.openxmlformats.org/officeDocument/2006/relationships/chart" Target="charts/chart102.xml"/><Relationship Id="rId186" Type="http://schemas.openxmlformats.org/officeDocument/2006/relationships/chart" Target="charts/chart106.xm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chart" Target="charts/chart22.xml"/><Relationship Id="rId64" Type="http://schemas.openxmlformats.org/officeDocument/2006/relationships/image" Target="media/image24.png"/><Relationship Id="rId69" Type="http://schemas.openxmlformats.org/officeDocument/2006/relationships/chart" Target="charts/chart34.xml"/><Relationship Id="rId113" Type="http://schemas.openxmlformats.org/officeDocument/2006/relationships/chart" Target="charts/chart60.xml"/><Relationship Id="rId118" Type="http://schemas.openxmlformats.org/officeDocument/2006/relationships/chart" Target="charts/chart65.xml"/><Relationship Id="rId134" Type="http://schemas.openxmlformats.org/officeDocument/2006/relationships/chart" Target="charts/chart73.xml"/><Relationship Id="rId139" Type="http://schemas.openxmlformats.org/officeDocument/2006/relationships/chart" Target="charts/chart78.xml"/><Relationship Id="rId80" Type="http://schemas.openxmlformats.org/officeDocument/2006/relationships/image" Target="media/image30.png"/><Relationship Id="rId85" Type="http://schemas.openxmlformats.org/officeDocument/2006/relationships/image" Target="media/image35.png"/><Relationship Id="rId150" Type="http://schemas.openxmlformats.org/officeDocument/2006/relationships/chart" Target="charts/chart81.xml"/><Relationship Id="rId155" Type="http://schemas.openxmlformats.org/officeDocument/2006/relationships/chart" Target="charts/chart85.xml"/><Relationship Id="rId171" Type="http://schemas.openxmlformats.org/officeDocument/2006/relationships/chart" Target="charts/chart93.xml"/><Relationship Id="rId176" Type="http://schemas.openxmlformats.org/officeDocument/2006/relationships/chart" Target="charts/chart97.xml"/><Relationship Id="rId192" Type="http://schemas.openxmlformats.org/officeDocument/2006/relationships/image" Target="media/image76.png"/><Relationship Id="rId197" Type="http://schemas.openxmlformats.org/officeDocument/2006/relationships/image" Target="media/image81.png"/><Relationship Id="rId12" Type="http://schemas.openxmlformats.org/officeDocument/2006/relationships/chart" Target="charts/chart3.xml"/><Relationship Id="rId17" Type="http://schemas.openxmlformats.org/officeDocument/2006/relationships/chart" Target="charts/chart8.xml"/><Relationship Id="rId33" Type="http://schemas.openxmlformats.org/officeDocument/2006/relationships/chart" Target="charts/chart15.xml"/><Relationship Id="rId38" Type="http://schemas.openxmlformats.org/officeDocument/2006/relationships/chart" Target="charts/chart20.xml"/><Relationship Id="rId59" Type="http://schemas.openxmlformats.org/officeDocument/2006/relationships/chart" Target="charts/chart32.xml"/><Relationship Id="rId103" Type="http://schemas.openxmlformats.org/officeDocument/2006/relationships/image" Target="media/image41.png"/><Relationship Id="rId108" Type="http://schemas.openxmlformats.org/officeDocument/2006/relationships/chart" Target="charts/chart56.xml"/><Relationship Id="rId124" Type="http://schemas.openxmlformats.org/officeDocument/2006/relationships/image" Target="media/image49.png"/><Relationship Id="rId129" Type="http://schemas.openxmlformats.org/officeDocument/2006/relationships/chart" Target="charts/chart69.xml"/><Relationship Id="rId54" Type="http://schemas.openxmlformats.org/officeDocument/2006/relationships/chart" Target="charts/chart27.xml"/><Relationship Id="rId70" Type="http://schemas.openxmlformats.org/officeDocument/2006/relationships/chart" Target="charts/chart35.xml"/><Relationship Id="rId75" Type="http://schemas.openxmlformats.org/officeDocument/2006/relationships/chart" Target="charts/chart39.xml"/><Relationship Id="rId91" Type="http://schemas.openxmlformats.org/officeDocument/2006/relationships/chart" Target="charts/chart47.xml"/><Relationship Id="rId96" Type="http://schemas.openxmlformats.org/officeDocument/2006/relationships/chart" Target="charts/chart52.xml"/><Relationship Id="rId140" Type="http://schemas.openxmlformats.org/officeDocument/2006/relationships/chart" Target="charts/chart79.xml"/><Relationship Id="rId145" Type="http://schemas.openxmlformats.org/officeDocument/2006/relationships/image" Target="media/image58.png"/><Relationship Id="rId161" Type="http://schemas.openxmlformats.org/officeDocument/2006/relationships/chart" Target="charts/chart91.xml"/><Relationship Id="rId166" Type="http://schemas.openxmlformats.org/officeDocument/2006/relationships/image" Target="media/image68.png"/><Relationship Id="rId182" Type="http://schemas.openxmlformats.org/officeDocument/2006/relationships/image" Target="media/image73.png"/><Relationship Id="rId187" Type="http://schemas.openxmlformats.org/officeDocument/2006/relationships/chart" Target="charts/chart107.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chart" Target="charts/chart11.xml"/><Relationship Id="rId49" Type="http://schemas.openxmlformats.org/officeDocument/2006/relationships/image" Target="media/image20.png"/><Relationship Id="rId114" Type="http://schemas.openxmlformats.org/officeDocument/2006/relationships/chart" Target="charts/chart61.xml"/><Relationship Id="rId119" Type="http://schemas.openxmlformats.org/officeDocument/2006/relationships/chart" Target="charts/chart66.xml"/><Relationship Id="rId44" Type="http://schemas.openxmlformats.org/officeDocument/2006/relationships/image" Target="media/image17.png"/><Relationship Id="rId60" Type="http://schemas.openxmlformats.org/officeDocument/2006/relationships/chart" Target="charts/chart33.xml"/><Relationship Id="rId65" Type="http://schemas.openxmlformats.org/officeDocument/2006/relationships/image" Target="media/image25.png"/><Relationship Id="rId81" Type="http://schemas.openxmlformats.org/officeDocument/2006/relationships/image" Target="media/image31.png"/><Relationship Id="rId86" Type="http://schemas.openxmlformats.org/officeDocument/2006/relationships/image" Target="media/image36.png"/><Relationship Id="rId130" Type="http://schemas.openxmlformats.org/officeDocument/2006/relationships/chart" Target="charts/chart70.xml"/><Relationship Id="rId135" Type="http://schemas.openxmlformats.org/officeDocument/2006/relationships/chart" Target="charts/chart74.xml"/><Relationship Id="rId151" Type="http://schemas.openxmlformats.org/officeDocument/2006/relationships/chart" Target="charts/chart82.xml"/><Relationship Id="rId156" Type="http://schemas.openxmlformats.org/officeDocument/2006/relationships/chart" Target="charts/chart86.xml"/><Relationship Id="rId177" Type="http://schemas.openxmlformats.org/officeDocument/2006/relationships/chart" Target="charts/chart98.xml"/><Relationship Id="rId198" Type="http://schemas.openxmlformats.org/officeDocument/2006/relationships/fontTable" Target="fontTable.xml"/><Relationship Id="rId172" Type="http://schemas.openxmlformats.org/officeDocument/2006/relationships/image" Target="media/image72.png"/><Relationship Id="rId193" Type="http://schemas.openxmlformats.org/officeDocument/2006/relationships/image" Target="media/image77.png"/><Relationship Id="rId13" Type="http://schemas.openxmlformats.org/officeDocument/2006/relationships/chart" Target="charts/chart4.xml"/><Relationship Id="rId18" Type="http://schemas.openxmlformats.org/officeDocument/2006/relationships/chart" Target="charts/chart9.xml"/><Relationship Id="rId39" Type="http://schemas.openxmlformats.org/officeDocument/2006/relationships/image" Target="media/image12.png"/><Relationship Id="rId109" Type="http://schemas.openxmlformats.org/officeDocument/2006/relationships/chart" Target="charts/chart57.xml"/><Relationship Id="rId34" Type="http://schemas.openxmlformats.org/officeDocument/2006/relationships/chart" Target="charts/chart16.xml"/><Relationship Id="rId50" Type="http://schemas.openxmlformats.org/officeDocument/2006/relationships/chart" Target="charts/chart23.xml"/><Relationship Id="rId55" Type="http://schemas.openxmlformats.org/officeDocument/2006/relationships/chart" Target="charts/chart28.xml"/><Relationship Id="rId76" Type="http://schemas.openxmlformats.org/officeDocument/2006/relationships/chart" Target="charts/chart40.xml"/><Relationship Id="rId97" Type="http://schemas.openxmlformats.org/officeDocument/2006/relationships/chart" Target="charts/chart53.xml"/><Relationship Id="rId104" Type="http://schemas.openxmlformats.org/officeDocument/2006/relationships/image" Target="media/image42.png"/><Relationship Id="rId120" Type="http://schemas.openxmlformats.org/officeDocument/2006/relationships/chart" Target="charts/chart67.xml"/><Relationship Id="rId125" Type="http://schemas.openxmlformats.org/officeDocument/2006/relationships/image" Target="media/image50.png"/><Relationship Id="rId141" Type="http://schemas.openxmlformats.org/officeDocument/2006/relationships/chart" Target="charts/chart80.xml"/><Relationship Id="rId146" Type="http://schemas.openxmlformats.org/officeDocument/2006/relationships/image" Target="media/image59.png"/><Relationship Id="rId167" Type="http://schemas.openxmlformats.org/officeDocument/2006/relationships/image" Target="media/image69.png"/><Relationship Id="rId188"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chart" Target="charts/chart48.xml"/><Relationship Id="rId162" Type="http://schemas.openxmlformats.org/officeDocument/2006/relationships/image" Target="media/image64.png"/><Relationship Id="rId183" Type="http://schemas.openxmlformats.org/officeDocument/2006/relationships/chart" Target="charts/chart103.xml"/><Relationship Id="rId2" Type="http://schemas.openxmlformats.org/officeDocument/2006/relationships/numbering" Target="numbering.xml"/><Relationship Id="rId29" Type="http://schemas.openxmlformats.org/officeDocument/2006/relationships/chart" Target="charts/chart12.xml"/><Relationship Id="rId24" Type="http://schemas.openxmlformats.org/officeDocument/2006/relationships/image" Target="media/image7.png"/><Relationship Id="rId40" Type="http://schemas.openxmlformats.org/officeDocument/2006/relationships/image" Target="media/image13.png"/><Relationship Id="rId45" Type="http://schemas.openxmlformats.org/officeDocument/2006/relationships/image" Target="media/image18.png"/><Relationship Id="rId66" Type="http://schemas.openxmlformats.org/officeDocument/2006/relationships/image" Target="media/image26.png"/><Relationship Id="rId87" Type="http://schemas.openxmlformats.org/officeDocument/2006/relationships/chart" Target="charts/chart44.xml"/><Relationship Id="rId110" Type="http://schemas.openxmlformats.org/officeDocument/2006/relationships/image" Target="media/image46.png"/><Relationship Id="rId115" Type="http://schemas.openxmlformats.org/officeDocument/2006/relationships/chart" Target="charts/chart62.xml"/><Relationship Id="rId131" Type="http://schemas.openxmlformats.org/officeDocument/2006/relationships/image" Target="media/image54.png"/><Relationship Id="rId136" Type="http://schemas.openxmlformats.org/officeDocument/2006/relationships/chart" Target="charts/chart75.xml"/><Relationship Id="rId157" Type="http://schemas.openxmlformats.org/officeDocument/2006/relationships/chart" Target="charts/chart87.xml"/><Relationship Id="rId178" Type="http://schemas.openxmlformats.org/officeDocument/2006/relationships/chart" Target="charts/chart99.xml"/><Relationship Id="rId61" Type="http://schemas.openxmlformats.org/officeDocument/2006/relationships/image" Target="media/image21.png"/><Relationship Id="rId82" Type="http://schemas.openxmlformats.org/officeDocument/2006/relationships/image" Target="media/image32.png"/><Relationship Id="rId152" Type="http://schemas.openxmlformats.org/officeDocument/2006/relationships/image" Target="media/image63.png"/><Relationship Id="rId173" Type="http://schemas.openxmlformats.org/officeDocument/2006/relationships/chart" Target="charts/chart94.xml"/><Relationship Id="rId194" Type="http://schemas.openxmlformats.org/officeDocument/2006/relationships/image" Target="media/image78.png"/><Relationship Id="rId199" Type="http://schemas.openxmlformats.org/officeDocument/2006/relationships/theme" Target="theme/theme1.xml"/><Relationship Id="rId19" Type="http://schemas.openxmlformats.org/officeDocument/2006/relationships/chart" Target="charts/chart10.xml"/><Relationship Id="rId14" Type="http://schemas.openxmlformats.org/officeDocument/2006/relationships/chart" Target="charts/chart5.xml"/><Relationship Id="rId30" Type="http://schemas.openxmlformats.org/officeDocument/2006/relationships/image" Target="media/image11.png"/><Relationship Id="rId35" Type="http://schemas.openxmlformats.org/officeDocument/2006/relationships/chart" Target="charts/chart17.xml"/><Relationship Id="rId56" Type="http://schemas.openxmlformats.org/officeDocument/2006/relationships/chart" Target="charts/chart29.xml"/><Relationship Id="rId77" Type="http://schemas.openxmlformats.org/officeDocument/2006/relationships/chart" Target="charts/chart41.xml"/><Relationship Id="rId100" Type="http://schemas.openxmlformats.org/officeDocument/2006/relationships/image" Target="media/image38.png"/><Relationship Id="rId105" Type="http://schemas.openxmlformats.org/officeDocument/2006/relationships/image" Target="media/image43.png"/><Relationship Id="rId126" Type="http://schemas.openxmlformats.org/officeDocument/2006/relationships/image" Target="media/image51.png"/><Relationship Id="rId147" Type="http://schemas.openxmlformats.org/officeDocument/2006/relationships/image" Target="media/image60.png"/><Relationship Id="rId168"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chart" Target="charts/chart24.xml"/><Relationship Id="rId72" Type="http://schemas.openxmlformats.org/officeDocument/2006/relationships/chart" Target="charts/chart36.xml"/><Relationship Id="rId93" Type="http://schemas.openxmlformats.org/officeDocument/2006/relationships/chart" Target="charts/chart49.xml"/><Relationship Id="rId98" Type="http://schemas.openxmlformats.org/officeDocument/2006/relationships/chart" Target="charts/chart54.xml"/><Relationship Id="rId121" Type="http://schemas.openxmlformats.org/officeDocument/2006/relationships/chart" Target="charts/chart68.xml"/><Relationship Id="rId142" Type="http://schemas.openxmlformats.org/officeDocument/2006/relationships/image" Target="media/image55.png"/><Relationship Id="rId163" Type="http://schemas.openxmlformats.org/officeDocument/2006/relationships/image" Target="media/image65.png"/><Relationship Id="rId184" Type="http://schemas.openxmlformats.org/officeDocument/2006/relationships/chart" Target="charts/chart104.xml"/><Relationship Id="rId189" Type="http://schemas.openxmlformats.org/officeDocument/2006/relationships/image" Target="media/image75.png"/><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19.png"/><Relationship Id="rId67" Type="http://schemas.openxmlformats.org/officeDocument/2006/relationships/image" Target="media/image27.png"/><Relationship Id="rId116" Type="http://schemas.openxmlformats.org/officeDocument/2006/relationships/chart" Target="charts/chart63.xml"/><Relationship Id="rId137" Type="http://schemas.openxmlformats.org/officeDocument/2006/relationships/chart" Target="charts/chart76.xml"/><Relationship Id="rId158" Type="http://schemas.openxmlformats.org/officeDocument/2006/relationships/chart" Target="charts/chart88.xml"/><Relationship Id="rId20" Type="http://schemas.openxmlformats.org/officeDocument/2006/relationships/image" Target="media/image3.png"/><Relationship Id="rId41" Type="http://schemas.openxmlformats.org/officeDocument/2006/relationships/image" Target="media/image14.png"/><Relationship Id="rId62" Type="http://schemas.openxmlformats.org/officeDocument/2006/relationships/image" Target="media/image22.png"/><Relationship Id="rId83" Type="http://schemas.openxmlformats.org/officeDocument/2006/relationships/image" Target="media/image33.png"/><Relationship Id="rId88" Type="http://schemas.openxmlformats.org/officeDocument/2006/relationships/chart" Target="charts/chart45.xml"/><Relationship Id="rId111" Type="http://schemas.openxmlformats.org/officeDocument/2006/relationships/chart" Target="charts/chart58.xml"/><Relationship Id="rId132" Type="http://schemas.openxmlformats.org/officeDocument/2006/relationships/chart" Target="charts/chart71.xml"/><Relationship Id="rId153" Type="http://schemas.openxmlformats.org/officeDocument/2006/relationships/chart" Target="charts/chart83.xml"/><Relationship Id="rId174" Type="http://schemas.openxmlformats.org/officeDocument/2006/relationships/chart" Target="charts/chart95.xml"/><Relationship Id="rId179" Type="http://schemas.openxmlformats.org/officeDocument/2006/relationships/chart" Target="charts/chart100.xml"/><Relationship Id="rId195" Type="http://schemas.openxmlformats.org/officeDocument/2006/relationships/image" Target="media/image79.png"/><Relationship Id="rId190" Type="http://schemas.openxmlformats.org/officeDocument/2006/relationships/chart" Target="charts/chart108.xml"/><Relationship Id="rId15" Type="http://schemas.openxmlformats.org/officeDocument/2006/relationships/chart" Target="charts/chart6.xml"/><Relationship Id="rId36" Type="http://schemas.openxmlformats.org/officeDocument/2006/relationships/chart" Target="charts/chart18.xml"/><Relationship Id="rId57" Type="http://schemas.openxmlformats.org/officeDocument/2006/relationships/chart" Target="charts/chart30.xml"/><Relationship Id="rId106" Type="http://schemas.openxmlformats.org/officeDocument/2006/relationships/image" Target="media/image44.png"/><Relationship Id="rId127" Type="http://schemas.openxmlformats.org/officeDocument/2006/relationships/image" Target="media/image52.png"/><Relationship Id="rId10" Type="http://schemas.openxmlformats.org/officeDocument/2006/relationships/chart" Target="charts/chart1.xml"/><Relationship Id="rId31" Type="http://schemas.openxmlformats.org/officeDocument/2006/relationships/chart" Target="charts/chart13.xml"/><Relationship Id="rId52" Type="http://schemas.openxmlformats.org/officeDocument/2006/relationships/chart" Target="charts/chart25.xml"/><Relationship Id="rId73" Type="http://schemas.openxmlformats.org/officeDocument/2006/relationships/chart" Target="charts/chart37.xml"/><Relationship Id="rId78" Type="http://schemas.openxmlformats.org/officeDocument/2006/relationships/chart" Target="charts/chart42.xml"/><Relationship Id="rId94" Type="http://schemas.openxmlformats.org/officeDocument/2006/relationships/chart" Target="charts/chart50.xml"/><Relationship Id="rId99" Type="http://schemas.openxmlformats.org/officeDocument/2006/relationships/chart" Target="charts/chart55.xml"/><Relationship Id="rId101" Type="http://schemas.openxmlformats.org/officeDocument/2006/relationships/image" Target="media/image39.png"/><Relationship Id="rId122" Type="http://schemas.openxmlformats.org/officeDocument/2006/relationships/image" Target="media/image47.png"/><Relationship Id="rId143" Type="http://schemas.openxmlformats.org/officeDocument/2006/relationships/image" Target="media/image56.png"/><Relationship Id="rId148" Type="http://schemas.openxmlformats.org/officeDocument/2006/relationships/image" Target="media/image61.png"/><Relationship Id="rId164" Type="http://schemas.openxmlformats.org/officeDocument/2006/relationships/image" Target="media/image66.png"/><Relationship Id="rId169" Type="http://schemas.openxmlformats.org/officeDocument/2006/relationships/image" Target="media/image71.png"/><Relationship Id="rId185" Type="http://schemas.openxmlformats.org/officeDocument/2006/relationships/chart" Target="charts/chart105.xm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chart" Target="charts/chart101.xml"/><Relationship Id="rId26" Type="http://schemas.openxmlformats.org/officeDocument/2006/relationships/image" Target="media/image9.png"/><Relationship Id="rId47" Type="http://schemas.openxmlformats.org/officeDocument/2006/relationships/chart" Target="charts/chart21.xml"/><Relationship Id="rId68" Type="http://schemas.openxmlformats.org/officeDocument/2006/relationships/image" Target="media/image28.png"/><Relationship Id="rId89" Type="http://schemas.openxmlformats.org/officeDocument/2006/relationships/image" Target="media/image37.png"/><Relationship Id="rId112" Type="http://schemas.openxmlformats.org/officeDocument/2006/relationships/chart" Target="charts/chart59.xml"/><Relationship Id="rId133" Type="http://schemas.openxmlformats.org/officeDocument/2006/relationships/chart" Target="charts/chart72.xml"/><Relationship Id="rId154" Type="http://schemas.openxmlformats.org/officeDocument/2006/relationships/chart" Target="charts/chart84.xml"/><Relationship Id="rId175" Type="http://schemas.openxmlformats.org/officeDocument/2006/relationships/chart" Target="charts/chart96.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Expo.-FrancasRon.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Expo.-FrancasRon.xlsx" TargetMode="External"/><Relationship Id="rId2" Type="http://schemas.microsoft.com/office/2011/relationships/chartColorStyle" Target="colors10.xml"/><Relationship Id="rId1" Type="http://schemas.microsoft.com/office/2011/relationships/chartStyle" Target="style10.xml"/></Relationships>
</file>

<file path=word/charts/_rels/chart100.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Conductores2016-2020.xlsx" TargetMode="External"/><Relationship Id="rId2" Type="http://schemas.microsoft.com/office/2011/relationships/chartColorStyle" Target="colors84.xml"/><Relationship Id="rId1" Type="http://schemas.microsoft.com/office/2011/relationships/chartStyle" Target="style84.xml"/></Relationships>
</file>

<file path=word/charts/_rels/chart101.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Conductores2016-2020.xlsx" TargetMode="External"/><Relationship Id="rId2" Type="http://schemas.microsoft.com/office/2011/relationships/chartColorStyle" Target="colors85.xml"/><Relationship Id="rId1" Type="http://schemas.microsoft.com/office/2011/relationships/chartStyle" Target="style85.xml"/></Relationships>
</file>

<file path=word/charts/_rels/chart102.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Conductores2016-2020.xlsx" TargetMode="External"/><Relationship Id="rId2" Type="http://schemas.microsoft.com/office/2011/relationships/chartColorStyle" Target="colors86.xml"/><Relationship Id="rId1" Type="http://schemas.microsoft.com/office/2011/relationships/chartStyle" Target="style86.xml"/></Relationships>
</file>

<file path=word/charts/_rels/chart103.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Conductores2016-2020.xlsx" TargetMode="External"/><Relationship Id="rId2" Type="http://schemas.microsoft.com/office/2011/relationships/chartColorStyle" Target="colors87.xml"/><Relationship Id="rId1" Type="http://schemas.microsoft.com/office/2011/relationships/chartStyle" Target="style87.xml"/></Relationships>
</file>

<file path=word/charts/_rels/chart104.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Conductores2016-2020.xlsx" TargetMode="External"/><Relationship Id="rId2" Type="http://schemas.microsoft.com/office/2011/relationships/chartColorStyle" Target="colors88.xml"/><Relationship Id="rId1" Type="http://schemas.microsoft.com/office/2011/relationships/chartStyle" Target="style88.xml"/></Relationships>
</file>

<file path=word/charts/_rels/chart105.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Conductores2016-2020.xlsx" TargetMode="External"/><Relationship Id="rId2" Type="http://schemas.microsoft.com/office/2011/relationships/chartColorStyle" Target="colors89.xml"/><Relationship Id="rId1" Type="http://schemas.microsoft.com/office/2011/relationships/chartStyle" Target="style89.xml"/></Relationships>
</file>

<file path=word/charts/_rels/chart106.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Conductores2016-2020.xlsx" TargetMode="External"/><Relationship Id="rId2" Type="http://schemas.microsoft.com/office/2011/relationships/chartColorStyle" Target="colors90.xml"/><Relationship Id="rId1" Type="http://schemas.microsoft.com/office/2011/relationships/chartStyle" Target="style90.xml"/></Relationships>
</file>

<file path=word/charts/_rels/chart107.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EdadConductores2016-2021.xlsx" TargetMode="External"/><Relationship Id="rId2" Type="http://schemas.microsoft.com/office/2011/relationships/chartColorStyle" Target="colors91.xml"/><Relationship Id="rId1" Type="http://schemas.microsoft.com/office/2011/relationships/chartStyle" Target="style91.xml"/></Relationships>
</file>

<file path=word/charts/_rels/chart108.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EmbarazonProv.xlsx" TargetMode="External"/><Relationship Id="rId2" Type="http://schemas.microsoft.com/office/2011/relationships/chartColorStyle" Target="colors92.xml"/><Relationship Id="rId1" Type="http://schemas.microsoft.com/office/2011/relationships/chartStyle" Target="style92.xml"/></Relationships>
</file>

<file path=word/charts/_rels/chart109.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EmbarazonProv.xlsx" TargetMode="External"/><Relationship Id="rId2" Type="http://schemas.microsoft.com/office/2011/relationships/chartColorStyle" Target="colors93.xml"/><Relationship Id="rId1" Type="http://schemas.microsoft.com/office/2011/relationships/chartStyle" Target="style93.xml"/></Relationships>
</file>

<file path=word/charts/_rels/chart11.xml.rels><?xml version="1.0" encoding="UTF-8" standalone="yes"?>
<Relationships xmlns="http://schemas.openxmlformats.org/package/2006/relationships"><Relationship Id="rId1" Type="http://schemas.openxmlformats.org/officeDocument/2006/relationships/oleObject" Target="file:///C:\Users\nosky\Desktop\Trabajos%20Universidad\Semestre%205\Estadistica\ProyectoFinal\excels\Expo.-FrancasRon.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nosky\Desktop\Trabajos%20Universidad\Semestre%205\Estadistica\ProyectoFinal\excels\Expo.-FrancasRon.xlsx" TargetMode="External"/></Relationships>
</file>

<file path=word/charts/_rels/chart13.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Expo-FrancasMateriales.xlsx" TargetMode="External"/><Relationship Id="rId2" Type="http://schemas.microsoft.com/office/2011/relationships/chartColorStyle" Target="colors11.xml"/><Relationship Id="rId1" Type="http://schemas.microsoft.com/office/2011/relationships/chartStyle" Target="style11.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Expo-FrancasMateriales.xlsx" TargetMode="External"/><Relationship Id="rId2" Type="http://schemas.microsoft.com/office/2011/relationships/chartColorStyle" Target="colors12.xml"/><Relationship Id="rId1" Type="http://schemas.microsoft.com/office/2011/relationships/chartStyle" Target="style12.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Expo-FrancasMateriales.xlsx" TargetMode="External"/><Relationship Id="rId2" Type="http://schemas.microsoft.com/office/2011/relationships/chartColorStyle" Target="colors13.xml"/><Relationship Id="rId1" Type="http://schemas.microsoft.com/office/2011/relationships/chartStyle" Target="style13.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Expo-FrancasMateriales.xlsx" TargetMode="External"/><Relationship Id="rId2" Type="http://schemas.microsoft.com/office/2011/relationships/chartColorStyle" Target="colors14.xml"/><Relationship Id="rId1" Type="http://schemas.microsoft.com/office/2011/relationships/chartStyle" Target="style14.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Expo-FrancasMateriales.xlsx" TargetMode="External"/><Relationship Id="rId2" Type="http://schemas.microsoft.com/office/2011/relationships/chartColorStyle" Target="colors15.xml"/><Relationship Id="rId1" Type="http://schemas.microsoft.com/office/2011/relationships/chartStyle" Target="style15.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Expo-FrancasMateriales.xlsx" TargetMode="External"/><Relationship Id="rId2" Type="http://schemas.microsoft.com/office/2011/relationships/chartColorStyle" Target="colors16.xml"/><Relationship Id="rId1" Type="http://schemas.microsoft.com/office/2011/relationships/chartStyle" Target="style16.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Expo-FrancasMateriales.xlsx" TargetMode="External"/><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Expo.-FrancasRon.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Expo-FrancasMateriales.xlsx" TargetMode="External"/><Relationship Id="rId2" Type="http://schemas.microsoft.com/office/2011/relationships/chartColorStyle" Target="colors18.xml"/><Relationship Id="rId1" Type="http://schemas.microsoft.com/office/2011/relationships/chartStyle" Target="style18.xml"/></Relationships>
</file>

<file path=word/charts/_rels/chart21.xml.rels><?xml version="1.0" encoding="UTF-8" standalone="yes"?>
<Relationships xmlns="http://schemas.openxmlformats.org/package/2006/relationships"><Relationship Id="rId1" Type="http://schemas.openxmlformats.org/officeDocument/2006/relationships/oleObject" Target="file:///C:\Users\nosky\Desktop\Trabajos%20Universidad\Semestre%205\Estadistica\ProyectoFinal\excels\Expo-FrancasMateriales.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nosky\Desktop\Trabajos%20Universidad\Semestre%205\Estadistica\ProyectoFinal\excels\Expo-FrancasMateriales.xlsx" TargetMode="External"/></Relationships>
</file>

<file path=word/charts/_rels/chart23.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Expo-FrancasPlacasMetales.xlsx" TargetMode="External"/><Relationship Id="rId2" Type="http://schemas.microsoft.com/office/2011/relationships/chartColorStyle" Target="colors19.xml"/><Relationship Id="rId1" Type="http://schemas.microsoft.com/office/2011/relationships/chartStyle" Target="style19.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Expo-FrancasPlacasMetales.xlsx" TargetMode="External"/><Relationship Id="rId2" Type="http://schemas.microsoft.com/office/2011/relationships/chartColorStyle" Target="colors20.xml"/><Relationship Id="rId1" Type="http://schemas.microsoft.com/office/2011/relationships/chartStyle" Target="style20.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Expo-FrancasPlacasMetales.xlsx" TargetMode="External"/><Relationship Id="rId2" Type="http://schemas.microsoft.com/office/2011/relationships/chartColorStyle" Target="colors21.xml"/><Relationship Id="rId1" Type="http://schemas.microsoft.com/office/2011/relationships/chartStyle" Target="style21.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Expo-FrancasPlacasMetales.xlsx" TargetMode="External"/><Relationship Id="rId2" Type="http://schemas.microsoft.com/office/2011/relationships/chartColorStyle" Target="colors22.xml"/><Relationship Id="rId1" Type="http://schemas.microsoft.com/office/2011/relationships/chartStyle" Target="style22.xml"/></Relationships>
</file>

<file path=word/charts/_rels/chart27.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Expo-FrancasPlacasMetales.xlsx" TargetMode="External"/><Relationship Id="rId2" Type="http://schemas.microsoft.com/office/2011/relationships/chartColorStyle" Target="colors23.xml"/><Relationship Id="rId1" Type="http://schemas.microsoft.com/office/2011/relationships/chartStyle" Target="style23.xml"/></Relationships>
</file>

<file path=word/charts/_rels/chart28.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Expo-FrancasPlacasMetales.xlsx" TargetMode="External"/><Relationship Id="rId2" Type="http://schemas.microsoft.com/office/2011/relationships/chartColorStyle" Target="colors24.xml"/><Relationship Id="rId1" Type="http://schemas.microsoft.com/office/2011/relationships/chartStyle" Target="style24.xml"/></Relationships>
</file>

<file path=word/charts/_rels/chart29.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Expo-FrancasPlacasMetales.xlsx" TargetMode="External"/><Relationship Id="rId2" Type="http://schemas.microsoft.com/office/2011/relationships/chartColorStyle" Target="colors25.xml"/><Relationship Id="rId1" Type="http://schemas.microsoft.com/office/2011/relationships/chartStyle" Target="style25.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Expo.-FrancasRon.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Expo-FrancasPlacasMetales.xlsx" TargetMode="External"/><Relationship Id="rId2" Type="http://schemas.microsoft.com/office/2011/relationships/chartColorStyle" Target="colors26.xml"/><Relationship Id="rId1" Type="http://schemas.microsoft.com/office/2011/relationships/chartStyle" Target="style26.xml"/></Relationships>
</file>

<file path=word/charts/_rels/chart31.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Expo-FrancasPlacasMetales.xlsx" TargetMode="External"/><Relationship Id="rId2" Type="http://schemas.microsoft.com/office/2011/relationships/chartColorStyle" Target="colors27.xml"/><Relationship Id="rId1" Type="http://schemas.microsoft.com/office/2011/relationships/chartStyle" Target="style27.xml"/></Relationships>
</file>

<file path=word/charts/_rels/chart32.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Expo-FrancasPlacasMetales.xlsx" TargetMode="External"/><Relationship Id="rId2" Type="http://schemas.microsoft.com/office/2011/relationships/chartColorStyle" Target="colors28.xml"/><Relationship Id="rId1" Type="http://schemas.microsoft.com/office/2011/relationships/chartStyle" Target="style28.xml"/></Relationships>
</file>

<file path=word/charts/_rels/chart33.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Expo-FrancasPlacasMetales.xlsx" TargetMode="External"/><Relationship Id="rId2" Type="http://schemas.microsoft.com/office/2011/relationships/chartColorStyle" Target="colors29.xml"/><Relationship Id="rId1" Type="http://schemas.microsoft.com/office/2011/relationships/chartStyle" Target="style29.xml"/></Relationships>
</file>

<file path=word/charts/_rels/chart34.xml.rels><?xml version="1.0" encoding="UTF-8" standalone="yes"?>
<Relationships xmlns="http://schemas.openxmlformats.org/package/2006/relationships"><Relationship Id="rId1" Type="http://schemas.openxmlformats.org/officeDocument/2006/relationships/oleObject" Target="file:///C:\Users\nosky\Desktop\Trabajos%20Universidad\Semestre%205\Estadistica\ProyectoFinal\excels\Expo-FrancasPlacasMetales.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C:\Users\nosky\Desktop\Trabajos%20Universidad\Semestre%205\Estadistica\ProyectoFinal\excels\Expo-FrancasPlacasMetales.xlsx" TargetMode="External"/></Relationships>
</file>

<file path=word/charts/_rels/chart36.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ExpoMedicaBelice.xlsx" TargetMode="External"/><Relationship Id="rId2" Type="http://schemas.microsoft.com/office/2011/relationships/chartColorStyle" Target="colors30.xml"/><Relationship Id="rId1" Type="http://schemas.microsoft.com/office/2011/relationships/chartStyle" Target="style30.xml"/></Relationships>
</file>

<file path=word/charts/_rels/chart37.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ExpoMedicaBelice.xlsx" TargetMode="External"/><Relationship Id="rId2" Type="http://schemas.microsoft.com/office/2011/relationships/chartColorStyle" Target="colors31.xml"/><Relationship Id="rId1" Type="http://schemas.microsoft.com/office/2011/relationships/chartStyle" Target="style31.xml"/></Relationships>
</file>

<file path=word/charts/_rels/chart38.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ExpoMedicaBelice.xlsx" TargetMode="External"/><Relationship Id="rId2" Type="http://schemas.microsoft.com/office/2011/relationships/chartColorStyle" Target="colors32.xml"/><Relationship Id="rId1" Type="http://schemas.microsoft.com/office/2011/relationships/chartStyle" Target="style32.xml"/></Relationships>
</file>

<file path=word/charts/_rels/chart39.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ExpoMedicaBelice.xlsx" TargetMode="External"/><Relationship Id="rId2" Type="http://schemas.microsoft.com/office/2011/relationships/chartColorStyle" Target="colors33.xml"/><Relationship Id="rId1" Type="http://schemas.microsoft.com/office/2011/relationships/chartStyle" Target="style3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Expo.-FrancasRon.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ExpoMedicaBelice.xlsx" TargetMode="External"/><Relationship Id="rId2" Type="http://schemas.microsoft.com/office/2011/relationships/chartColorStyle" Target="colors34.xml"/><Relationship Id="rId1" Type="http://schemas.microsoft.com/office/2011/relationships/chartStyle" Target="style34.xml"/></Relationships>
</file>

<file path=word/charts/_rels/chart41.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ExpoMedicaBelice.xlsx" TargetMode="External"/><Relationship Id="rId2" Type="http://schemas.microsoft.com/office/2011/relationships/chartColorStyle" Target="colors35.xml"/><Relationship Id="rId1" Type="http://schemas.microsoft.com/office/2011/relationships/chartStyle" Target="style35.xml"/></Relationships>
</file>

<file path=word/charts/_rels/chart42.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ExpoMedicaBelice.xlsx" TargetMode="External"/><Relationship Id="rId2" Type="http://schemas.microsoft.com/office/2011/relationships/chartColorStyle" Target="colors36.xml"/><Relationship Id="rId1" Type="http://schemas.microsoft.com/office/2011/relationships/chartStyle" Target="style36.xml"/></Relationships>
</file>

<file path=word/charts/_rels/chart43.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ExpoMedicaBelice.xlsx" TargetMode="External"/><Relationship Id="rId2" Type="http://schemas.microsoft.com/office/2011/relationships/chartColorStyle" Target="colors37.xml"/><Relationship Id="rId1" Type="http://schemas.microsoft.com/office/2011/relationships/chartStyle" Target="style37.xml"/></Relationships>
</file>

<file path=word/charts/_rels/chart44.xml.rels><?xml version="1.0" encoding="UTF-8" standalone="yes"?>
<Relationships xmlns="http://schemas.openxmlformats.org/package/2006/relationships"><Relationship Id="rId1" Type="http://schemas.openxmlformats.org/officeDocument/2006/relationships/oleObject" Target="file:///C:\Users\nosky\Desktop\Trabajos%20Universidad\Semestre%205\Estadistica\ProyectoFinal\excels\ExpoMedicaBelice.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C:\Users\nosky\Desktop\Trabajos%20Universidad\Semestre%205\Estadistica\ProyectoFinal\excels\ExpoMedicaBelice.xlsx" TargetMode="External"/></Relationships>
</file>

<file path=word/charts/_rels/chart46.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FrancaCajas.xlsx" TargetMode="External"/><Relationship Id="rId2" Type="http://schemas.microsoft.com/office/2011/relationships/chartColorStyle" Target="colors38.xml"/><Relationship Id="rId1" Type="http://schemas.microsoft.com/office/2011/relationships/chartStyle" Target="style38.xml"/></Relationships>
</file>

<file path=word/charts/_rels/chart47.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FrancaCajas.xlsx" TargetMode="External"/><Relationship Id="rId2" Type="http://schemas.microsoft.com/office/2011/relationships/chartColorStyle" Target="colors39.xml"/><Relationship Id="rId1" Type="http://schemas.microsoft.com/office/2011/relationships/chartStyle" Target="style39.xml"/></Relationships>
</file>

<file path=word/charts/_rels/chart48.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Impo-FrancaCajas.xlsx" TargetMode="External"/><Relationship Id="rId2" Type="http://schemas.microsoft.com/office/2011/relationships/chartColorStyle" Target="colors40.xml"/><Relationship Id="rId1" Type="http://schemas.microsoft.com/office/2011/relationships/chartStyle" Target="style40.xml"/></Relationships>
</file>

<file path=word/charts/_rels/chart49.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Impo-FrancaCajas.xlsx" TargetMode="External"/><Relationship Id="rId2" Type="http://schemas.microsoft.com/office/2011/relationships/chartColorStyle" Target="colors41.xml"/><Relationship Id="rId1" Type="http://schemas.microsoft.com/office/2011/relationships/chartStyle" Target="style41.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Expo.-FrancasRon.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Impo-FrancaCajas.xlsx" TargetMode="External"/><Relationship Id="rId2" Type="http://schemas.microsoft.com/office/2011/relationships/chartColorStyle" Target="colors42.xml"/><Relationship Id="rId1" Type="http://schemas.microsoft.com/office/2011/relationships/chartStyle" Target="style42.xml"/></Relationships>
</file>

<file path=word/charts/_rels/chart51.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Impo-FrancaCajas.xlsx" TargetMode="External"/><Relationship Id="rId2" Type="http://schemas.microsoft.com/office/2011/relationships/chartColorStyle" Target="colors43.xml"/><Relationship Id="rId1" Type="http://schemas.microsoft.com/office/2011/relationships/chartStyle" Target="style43.xml"/></Relationships>
</file>

<file path=word/charts/_rels/chart52.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FrancaCajas.xlsx" TargetMode="External"/><Relationship Id="rId2" Type="http://schemas.microsoft.com/office/2011/relationships/chartColorStyle" Target="colors44.xml"/><Relationship Id="rId1" Type="http://schemas.microsoft.com/office/2011/relationships/chartStyle" Target="style44.xml"/></Relationships>
</file>

<file path=word/charts/_rels/chart53.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FrancaCajas.xlsx" TargetMode="External"/><Relationship Id="rId2" Type="http://schemas.microsoft.com/office/2011/relationships/chartColorStyle" Target="colors45.xml"/><Relationship Id="rId1" Type="http://schemas.microsoft.com/office/2011/relationships/chartStyle" Target="style45.xml"/></Relationships>
</file>

<file path=word/charts/_rels/chart54.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FrancaCajas.xlsx" TargetMode="External"/><Relationship Id="rId2" Type="http://schemas.microsoft.com/office/2011/relationships/chartColorStyle" Target="colors46.xml"/><Relationship Id="rId1" Type="http://schemas.microsoft.com/office/2011/relationships/chartStyle" Target="style46.xml"/></Relationships>
</file>

<file path=word/charts/_rels/chart55.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FrancaCajas.xlsx" TargetMode="External"/><Relationship Id="rId2" Type="http://schemas.microsoft.com/office/2011/relationships/chartColorStyle" Target="colors47.xml"/><Relationship Id="rId1" Type="http://schemas.microsoft.com/office/2011/relationships/chartStyle" Target="style47.xml"/></Relationships>
</file>

<file path=word/charts/_rels/chart56.xml.rels><?xml version="1.0" encoding="UTF-8" standalone="yes"?>
<Relationships xmlns="http://schemas.openxmlformats.org/package/2006/relationships"><Relationship Id="rId1" Type="http://schemas.openxmlformats.org/officeDocument/2006/relationships/oleObject" Target="file:///C:\Users\nosky\Desktop\Trabajos%20Universidad\Semestre%205\Estadistica\ProyectoFinal\excels\Impo-FrancaCajas.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C:\Users\nosky\Desktop\Trabajos%20Universidad\Semestre%205\Estadistica\ProyectoFinal\excels\Impo-FrancaCajas.xlsx" TargetMode="External"/></Relationships>
</file>

<file path=word/charts/_rels/chart58.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rFrancasPartesTriturar.xlsx" TargetMode="External"/><Relationship Id="rId2" Type="http://schemas.microsoft.com/office/2011/relationships/chartColorStyle" Target="colors48.xml"/><Relationship Id="rId1" Type="http://schemas.microsoft.com/office/2011/relationships/chartStyle" Target="style48.xml"/></Relationships>
</file>

<file path=word/charts/_rels/chart59.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rFrancasPartesTriturar.xlsx" TargetMode="External"/><Relationship Id="rId2" Type="http://schemas.microsoft.com/office/2011/relationships/chartColorStyle" Target="colors49.xml"/><Relationship Id="rId1" Type="http://schemas.microsoft.com/office/2011/relationships/chartStyle" Target="style49.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Expo.-FrancasRon.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ImporFrancasPartesTriturar.xlsx" TargetMode="External"/><Relationship Id="rId2" Type="http://schemas.microsoft.com/office/2011/relationships/chartColorStyle" Target="colors50.xml"/><Relationship Id="rId1" Type="http://schemas.microsoft.com/office/2011/relationships/chartStyle" Target="style50.xml"/></Relationships>
</file>

<file path=word/charts/_rels/chart61.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ImporFrancasPartesTriturar.xlsx" TargetMode="External"/><Relationship Id="rId2" Type="http://schemas.microsoft.com/office/2011/relationships/chartColorStyle" Target="colors51.xml"/><Relationship Id="rId1" Type="http://schemas.microsoft.com/office/2011/relationships/chartStyle" Target="style51.xml"/></Relationships>
</file>

<file path=word/charts/_rels/chart62.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ImporFrancasPartesTriturar.xlsx" TargetMode="External"/><Relationship Id="rId2" Type="http://schemas.microsoft.com/office/2011/relationships/chartColorStyle" Target="colors52.xml"/><Relationship Id="rId1" Type="http://schemas.microsoft.com/office/2011/relationships/chartStyle" Target="style52.xml"/></Relationships>
</file>

<file path=word/charts/_rels/chart63.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ImporFrancasPartesTriturar.xlsx" TargetMode="External"/><Relationship Id="rId2" Type="http://schemas.microsoft.com/office/2011/relationships/chartColorStyle" Target="colors53.xml"/><Relationship Id="rId1" Type="http://schemas.microsoft.com/office/2011/relationships/chartStyle" Target="style53.xml"/></Relationships>
</file>

<file path=word/charts/_rels/chart64.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rFrancasPartesTriturar.xlsx" TargetMode="External"/><Relationship Id="rId2" Type="http://schemas.microsoft.com/office/2011/relationships/chartColorStyle" Target="colors54.xml"/><Relationship Id="rId1" Type="http://schemas.microsoft.com/office/2011/relationships/chartStyle" Target="style54.xml"/></Relationships>
</file>

<file path=word/charts/_rels/chart65.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rFrancasPartesTriturar.xlsx" TargetMode="External"/><Relationship Id="rId2" Type="http://schemas.microsoft.com/office/2011/relationships/chartColorStyle" Target="colors55.xml"/><Relationship Id="rId1" Type="http://schemas.microsoft.com/office/2011/relationships/chartStyle" Target="style55.xml"/></Relationships>
</file>

<file path=word/charts/_rels/chart66.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rFrancasPartesTriturar.xlsx" TargetMode="External"/><Relationship Id="rId2" Type="http://schemas.microsoft.com/office/2011/relationships/chartColorStyle" Target="colors56.xml"/><Relationship Id="rId1" Type="http://schemas.microsoft.com/office/2011/relationships/chartStyle" Target="style56.xml"/></Relationships>
</file>

<file path=word/charts/_rels/chart67.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rFrancasPartesTriturar.xlsx" TargetMode="External"/><Relationship Id="rId2" Type="http://schemas.microsoft.com/office/2011/relationships/chartColorStyle" Target="colors57.xml"/><Relationship Id="rId1" Type="http://schemas.microsoft.com/office/2011/relationships/chartStyle" Target="style57.xml"/></Relationships>
</file>

<file path=word/charts/_rels/chart68.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rFrancasPartesTriturar.xlsx" TargetMode="External"/><Relationship Id="rId2" Type="http://schemas.microsoft.com/office/2011/relationships/chartColorStyle" Target="colors58.xml"/><Relationship Id="rId1" Type="http://schemas.microsoft.com/office/2011/relationships/chartStyle" Target="style58.xml"/></Relationships>
</file>

<file path=word/charts/_rels/chart69.xml.rels><?xml version="1.0" encoding="UTF-8" standalone="yes"?>
<Relationships xmlns="http://schemas.openxmlformats.org/package/2006/relationships"><Relationship Id="rId1" Type="http://schemas.openxmlformats.org/officeDocument/2006/relationships/oleObject" Target="file:///C:\Users\nosky\Desktop\Trabajos%20Universidad\Semestre%205\Estadistica\ProyectoFinal\excels\ImporFrancasPartesTriturar.xlsx"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Expo.-FrancasRon.xlsx" TargetMode="External"/><Relationship Id="rId2" Type="http://schemas.microsoft.com/office/2011/relationships/chartColorStyle" Target="colors7.xml"/><Relationship Id="rId1" Type="http://schemas.microsoft.com/office/2011/relationships/chartStyle" Target="style7.xml"/></Relationships>
</file>

<file path=word/charts/_rels/chart70.xml.rels><?xml version="1.0" encoding="UTF-8" standalone="yes"?>
<Relationships xmlns="http://schemas.openxmlformats.org/package/2006/relationships"><Relationship Id="rId1" Type="http://schemas.openxmlformats.org/officeDocument/2006/relationships/oleObject" Target="file:///C:\Users\nosky\Desktop\Trabajos%20Universidad\Semestre%205\Estadistica\ProyectoFinal\excels\ImporFrancasPartesTriturar.xlsx" TargetMode="External"/></Relationships>
</file>

<file path=word/charts/_rels/chart71.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r-Franca84.xlsx" TargetMode="External"/><Relationship Id="rId2" Type="http://schemas.microsoft.com/office/2011/relationships/chartColorStyle" Target="colors59.xml"/><Relationship Id="rId1" Type="http://schemas.microsoft.com/office/2011/relationships/chartStyle" Target="style59.xml"/></Relationships>
</file>

<file path=word/charts/_rels/chart72.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r-Franca84.xlsx" TargetMode="External"/><Relationship Id="rId2" Type="http://schemas.microsoft.com/office/2011/relationships/chartColorStyle" Target="colors60.xml"/><Relationship Id="rId1" Type="http://schemas.microsoft.com/office/2011/relationships/chartStyle" Target="style60.xml"/></Relationships>
</file>

<file path=word/charts/_rels/chart73.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r-Franca84.xlsx" TargetMode="External"/><Relationship Id="rId2" Type="http://schemas.microsoft.com/office/2011/relationships/chartColorStyle" Target="colors61.xml"/><Relationship Id="rId1" Type="http://schemas.microsoft.com/office/2011/relationships/chartStyle" Target="style61.xml"/></Relationships>
</file>

<file path=word/charts/_rels/chart74.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Impor-Franca84.xlsx" TargetMode="External"/><Relationship Id="rId2" Type="http://schemas.microsoft.com/office/2011/relationships/chartColorStyle" Target="colors62.xml"/><Relationship Id="rId1" Type="http://schemas.microsoft.com/office/2011/relationships/chartStyle" Target="style62.xml"/></Relationships>
</file>

<file path=word/charts/_rels/chart75.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Impor-Franca84.xlsx" TargetMode="External"/><Relationship Id="rId2" Type="http://schemas.microsoft.com/office/2011/relationships/chartColorStyle" Target="colors63.xml"/><Relationship Id="rId1" Type="http://schemas.microsoft.com/office/2011/relationships/chartStyle" Target="style63.xml"/></Relationships>
</file>

<file path=word/charts/_rels/chart76.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Impor-Franca84.xlsx" TargetMode="External"/><Relationship Id="rId2" Type="http://schemas.microsoft.com/office/2011/relationships/chartColorStyle" Target="colors64.xml"/><Relationship Id="rId1" Type="http://schemas.microsoft.com/office/2011/relationships/chartStyle" Target="style64.xml"/></Relationships>
</file>

<file path=word/charts/_rels/chart77.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Impor-Franca84.xlsx" TargetMode="External"/><Relationship Id="rId2" Type="http://schemas.microsoft.com/office/2011/relationships/chartColorStyle" Target="colors65.xml"/><Relationship Id="rId1" Type="http://schemas.microsoft.com/office/2011/relationships/chartStyle" Target="style65.xml"/></Relationships>
</file>

<file path=word/charts/_rels/chart78.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r-Franca84.xlsx" TargetMode="External"/><Relationship Id="rId2" Type="http://schemas.microsoft.com/office/2011/relationships/chartColorStyle" Target="colors66.xml"/><Relationship Id="rId1" Type="http://schemas.microsoft.com/office/2011/relationships/chartStyle" Target="style66.xml"/></Relationships>
</file>

<file path=word/charts/_rels/chart79.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r-Franca84.xlsx" TargetMode="External"/><Relationship Id="rId2" Type="http://schemas.microsoft.com/office/2011/relationships/chartColorStyle" Target="colors67.xml"/><Relationship Id="rId1" Type="http://schemas.microsoft.com/office/2011/relationships/chartStyle" Target="style6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Expo.-FrancasRon.xlsx" TargetMode="External"/><Relationship Id="rId2" Type="http://schemas.microsoft.com/office/2011/relationships/chartColorStyle" Target="colors8.xml"/><Relationship Id="rId1" Type="http://schemas.microsoft.com/office/2011/relationships/chartStyle" Target="style8.xml"/></Relationships>
</file>

<file path=word/charts/_rels/chart80.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r-Franca84.xlsx" TargetMode="External"/><Relationship Id="rId2" Type="http://schemas.microsoft.com/office/2011/relationships/chartColorStyle" Target="colors68.xml"/><Relationship Id="rId1" Type="http://schemas.microsoft.com/office/2011/relationships/chartStyle" Target="style68.xml"/></Relationships>
</file>

<file path=word/charts/_rels/chart81.xml.rels><?xml version="1.0" encoding="UTF-8" standalone="yes"?>
<Relationships xmlns="http://schemas.openxmlformats.org/package/2006/relationships"><Relationship Id="rId1" Type="http://schemas.openxmlformats.org/officeDocument/2006/relationships/oleObject" Target="file:///C:\Users\nosky\Desktop\Trabajos%20Universidad\Semestre%205\Estadistica\ProyectoFinal\excels\Impor-Franca84.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C:\Users\nosky\Desktop\Trabajos%20Universidad\Semestre%205\Estadistica\ProyectoFinal\excels\Impor-Franca84.xlsx" TargetMode="External"/></Relationships>
</file>

<file path=word/charts/_rels/chart83.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Franca9007.xlsx" TargetMode="External"/><Relationship Id="rId2" Type="http://schemas.microsoft.com/office/2011/relationships/chartColorStyle" Target="colors69.xml"/><Relationship Id="rId1" Type="http://schemas.microsoft.com/office/2011/relationships/chartStyle" Target="style69.xml"/></Relationships>
</file>

<file path=word/charts/_rels/chart84.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Franca9007.xlsx" TargetMode="External"/><Relationship Id="rId2" Type="http://schemas.microsoft.com/office/2011/relationships/chartColorStyle" Target="colors70.xml"/><Relationship Id="rId1" Type="http://schemas.microsoft.com/office/2011/relationships/chartStyle" Target="style70.xml"/></Relationships>
</file>

<file path=word/charts/_rels/chart85.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Impo-Franca9007.xlsx" TargetMode="External"/><Relationship Id="rId2" Type="http://schemas.microsoft.com/office/2011/relationships/chartColorStyle" Target="colors71.xml"/><Relationship Id="rId1" Type="http://schemas.microsoft.com/office/2011/relationships/chartStyle" Target="style71.xml"/></Relationships>
</file>

<file path=word/charts/_rels/chart86.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Impo-Franca9007.xlsx" TargetMode="External"/><Relationship Id="rId2" Type="http://schemas.microsoft.com/office/2011/relationships/chartColorStyle" Target="colors72.xml"/><Relationship Id="rId1" Type="http://schemas.microsoft.com/office/2011/relationships/chartStyle" Target="style72.xml"/></Relationships>
</file>

<file path=word/charts/_rels/chart87.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Impo-Franca9007.xlsx" TargetMode="External"/><Relationship Id="rId2" Type="http://schemas.microsoft.com/office/2011/relationships/chartColorStyle" Target="colors73.xml"/><Relationship Id="rId1" Type="http://schemas.microsoft.com/office/2011/relationships/chartStyle" Target="style73.xml"/></Relationships>
</file>

<file path=word/charts/_rels/chart88.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Impo-Franca9007.xlsx" TargetMode="External"/><Relationship Id="rId2" Type="http://schemas.microsoft.com/office/2011/relationships/chartColorStyle" Target="colors74.xml"/><Relationship Id="rId1" Type="http://schemas.microsoft.com/office/2011/relationships/chartStyle" Target="style74.xml"/></Relationships>
</file>

<file path=word/charts/_rels/chart89.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Franca9007.xlsx" TargetMode="External"/><Relationship Id="rId2" Type="http://schemas.microsoft.com/office/2011/relationships/chartColorStyle" Target="colors75.xml"/><Relationship Id="rId1" Type="http://schemas.microsoft.com/office/2011/relationships/chartStyle" Target="style75.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Expo.-FrancasRon.xlsx" TargetMode="External"/><Relationship Id="rId2" Type="http://schemas.microsoft.com/office/2011/relationships/chartColorStyle" Target="colors9.xml"/><Relationship Id="rId1" Type="http://schemas.microsoft.com/office/2011/relationships/chartStyle" Target="style9.xml"/></Relationships>
</file>

<file path=word/charts/_rels/chart90.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Franca9007.xlsx" TargetMode="External"/><Relationship Id="rId2" Type="http://schemas.microsoft.com/office/2011/relationships/chartColorStyle" Target="colors76.xml"/><Relationship Id="rId1" Type="http://schemas.microsoft.com/office/2011/relationships/chartStyle" Target="style76.xml"/></Relationships>
</file>

<file path=word/charts/_rels/chart91.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Impo-Franca9007.xlsx" TargetMode="External"/><Relationship Id="rId2" Type="http://schemas.microsoft.com/office/2011/relationships/chartColorStyle" Target="colors77.xml"/><Relationship Id="rId1" Type="http://schemas.microsoft.com/office/2011/relationships/chartStyle" Target="style77.xml"/></Relationships>
</file>

<file path=word/charts/_rels/chart92.xml.rels><?xml version="1.0" encoding="UTF-8" standalone="yes"?>
<Relationships xmlns="http://schemas.openxmlformats.org/package/2006/relationships"><Relationship Id="rId1" Type="http://schemas.openxmlformats.org/officeDocument/2006/relationships/oleObject" Target="file:///C:\Users\nosky\Desktop\Trabajos%20Universidad\Semestre%205\Estadistica\ProyectoFinal\excels\Impo-Franca9007.xlsx" TargetMode="External"/></Relationships>
</file>

<file path=word/charts/_rels/chart93.xml.rels><?xml version="1.0" encoding="UTF-8" standalone="yes"?>
<Relationships xmlns="http://schemas.openxmlformats.org/package/2006/relationships"><Relationship Id="rId1" Type="http://schemas.openxmlformats.org/officeDocument/2006/relationships/oleObject" Target="file:///C:\Users\nosky\Desktop\Trabajos%20Universidad\Semestre%205\Estadistica\ProyectoFinal\excels\Impo-Franca9007.xlsx" TargetMode="External"/></Relationships>
</file>

<file path=word/charts/_rels/chart94.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Conductores2016-2020.xlsx" TargetMode="External"/><Relationship Id="rId2" Type="http://schemas.microsoft.com/office/2011/relationships/chartColorStyle" Target="colors78.xml"/><Relationship Id="rId1" Type="http://schemas.microsoft.com/office/2011/relationships/chartStyle" Target="style78.xml"/></Relationships>
</file>

<file path=word/charts/_rels/chart95.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Conductores2016-2020.xlsx" TargetMode="External"/><Relationship Id="rId2" Type="http://schemas.microsoft.com/office/2011/relationships/chartColorStyle" Target="colors79.xml"/><Relationship Id="rId1" Type="http://schemas.microsoft.com/office/2011/relationships/chartStyle" Target="style79.xml"/></Relationships>
</file>

<file path=word/charts/_rels/chart96.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Conductores2016-2020.xlsx" TargetMode="External"/><Relationship Id="rId2" Type="http://schemas.microsoft.com/office/2011/relationships/chartColorStyle" Target="colors80.xml"/><Relationship Id="rId1" Type="http://schemas.microsoft.com/office/2011/relationships/chartStyle" Target="style80.xml"/></Relationships>
</file>

<file path=word/charts/_rels/chart97.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Conductores2016-2020.xlsx" TargetMode="External"/><Relationship Id="rId2" Type="http://schemas.microsoft.com/office/2011/relationships/chartColorStyle" Target="colors81.xml"/><Relationship Id="rId1" Type="http://schemas.microsoft.com/office/2011/relationships/chartStyle" Target="style81.xml"/></Relationships>
</file>

<file path=word/charts/_rels/chart98.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ProyectoFinal\excels\Conductores2016-2020.xlsx" TargetMode="External"/><Relationship Id="rId2" Type="http://schemas.microsoft.com/office/2011/relationships/chartColorStyle" Target="colors82.xml"/><Relationship Id="rId1" Type="http://schemas.microsoft.com/office/2011/relationships/chartStyle" Target="style82.xml"/></Relationships>
</file>

<file path=word/charts/_rels/chart99.xml.rels><?xml version="1.0" encoding="UTF-8" standalone="yes"?>
<Relationships xmlns="http://schemas.openxmlformats.org/package/2006/relationships"><Relationship Id="rId3" Type="http://schemas.openxmlformats.org/officeDocument/2006/relationships/oleObject" Target="file:///C:\Users\nosky\Desktop\Trabajos%20Universidad\Semestre%205\Estadistica\BasesEstudiadas\BasesListas\Conductores2016-2020.xlsx" TargetMode="External"/><Relationship Id="rId2" Type="http://schemas.microsoft.com/office/2011/relationships/chartColorStyle" Target="colors83.xml"/><Relationship Id="rId1" Type="http://schemas.microsoft.com/office/2011/relationships/chartStyle" Target="style8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[Expo.-FrancasRon.xlsx]TopZonas!Tabla dinámica7</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TopZonas!$B$3</c:f>
              <c:strCache>
                <c:ptCount val="1"/>
                <c:pt idx="0">
                  <c:v>Total</c:v>
                </c:pt>
              </c:strCache>
            </c:strRef>
          </c:tx>
          <c:spPr>
            <a:solidFill>
              <a:schemeClr val="accent1"/>
            </a:solidFill>
            <a:ln>
              <a:noFill/>
            </a:ln>
            <a:effectLst/>
          </c:spPr>
          <c:invertIfNegative val="0"/>
          <c:cat>
            <c:strRef>
              <c:f>TopZonas!$A$4:$A$9</c:f>
              <c:strCache>
                <c:ptCount val="5"/>
                <c:pt idx="0">
                  <c:v>PanaPark Free Zone</c:v>
                </c:pt>
                <c:pt idx="1">
                  <c:v>Panexport</c:v>
                </c:pt>
                <c:pt idx="2">
                  <c:v>Área Económica Especial Panamá Pacífico</c:v>
                </c:pt>
                <c:pt idx="3">
                  <c:v>Las Américas</c:v>
                </c:pt>
                <c:pt idx="4">
                  <c:v>Albrook</c:v>
                </c:pt>
              </c:strCache>
            </c:strRef>
          </c:cat>
          <c:val>
            <c:numRef>
              <c:f>TopZonas!$B$4:$B$9</c:f>
              <c:numCache>
                <c:formatCode>General</c:formatCode>
                <c:ptCount val="5"/>
                <c:pt idx="0">
                  <c:v>16757806</c:v>
                </c:pt>
                <c:pt idx="1">
                  <c:v>13103412</c:v>
                </c:pt>
                <c:pt idx="2">
                  <c:v>417554</c:v>
                </c:pt>
                <c:pt idx="3">
                  <c:v>1402</c:v>
                </c:pt>
                <c:pt idx="4">
                  <c:v>244</c:v>
                </c:pt>
              </c:numCache>
            </c:numRef>
          </c:val>
        </c:ser>
        <c:dLbls>
          <c:showLegendKey val="0"/>
          <c:showVal val="0"/>
          <c:showCatName val="0"/>
          <c:showSerName val="0"/>
          <c:showPercent val="0"/>
          <c:showBubbleSize val="0"/>
        </c:dLbls>
        <c:gapWidth val="219"/>
        <c:overlap val="-27"/>
        <c:axId val="703328320"/>
        <c:axId val="703331456"/>
      </c:barChart>
      <c:catAx>
        <c:axId val="703328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03331456"/>
        <c:crosses val="autoZero"/>
        <c:auto val="1"/>
        <c:lblAlgn val="ctr"/>
        <c:lblOffset val="100"/>
        <c:noMultiLvlLbl val="0"/>
      </c:catAx>
      <c:valAx>
        <c:axId val="703331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033283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[Expo.-FrancasRon.xlsx]Hoja4!Tabla dinámica6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Via</a:t>
            </a:r>
            <a:r>
              <a:rPr lang="en-US" baseline="0"/>
              <a:t> preferida de exportacion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Hoja4!$B$3</c:f>
              <c:strCache>
                <c:ptCount val="1"/>
                <c:pt idx="0">
                  <c:v>Total</c:v>
                </c:pt>
              </c:strCache>
            </c:strRef>
          </c:tx>
          <c:spPr>
            <a:solidFill>
              <a:schemeClr val="accent1"/>
            </a:solidFill>
            <a:ln>
              <a:noFill/>
            </a:ln>
            <a:effectLst/>
          </c:spPr>
          <c:invertIfNegative val="0"/>
          <c:cat>
            <c:strRef>
              <c:f>Hoja4!$A$4:$A$7</c:f>
              <c:strCache>
                <c:ptCount val="3"/>
                <c:pt idx="0">
                  <c:v>Áerea</c:v>
                </c:pt>
                <c:pt idx="1">
                  <c:v>Marítima</c:v>
                </c:pt>
                <c:pt idx="2">
                  <c:v>Terrestre</c:v>
                </c:pt>
              </c:strCache>
            </c:strRef>
          </c:cat>
          <c:val>
            <c:numRef>
              <c:f>Hoja4!$B$4:$B$7</c:f>
              <c:numCache>
                <c:formatCode>General</c:formatCode>
                <c:ptCount val="3"/>
                <c:pt idx="0">
                  <c:v>6</c:v>
                </c:pt>
                <c:pt idx="1">
                  <c:v>454</c:v>
                </c:pt>
                <c:pt idx="2">
                  <c:v>45</c:v>
                </c:pt>
              </c:numCache>
            </c:numRef>
          </c:val>
        </c:ser>
        <c:dLbls>
          <c:showLegendKey val="0"/>
          <c:showVal val="0"/>
          <c:showCatName val="0"/>
          <c:showSerName val="0"/>
          <c:showPercent val="0"/>
          <c:showBubbleSize val="0"/>
        </c:dLbls>
        <c:gapWidth val="219"/>
        <c:overlap val="-27"/>
        <c:axId val="722126328"/>
        <c:axId val="722135344"/>
      </c:barChart>
      <c:catAx>
        <c:axId val="722126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22135344"/>
        <c:crosses val="autoZero"/>
        <c:auto val="1"/>
        <c:lblAlgn val="ctr"/>
        <c:lblOffset val="100"/>
        <c:noMultiLvlLbl val="0"/>
      </c:catAx>
      <c:valAx>
        <c:axId val="722135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221263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10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Frecuencia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spPr>
            <a:solidFill>
              <a:schemeClr val="accent1"/>
            </a:solidFill>
            <a:ln>
              <a:noFill/>
            </a:ln>
            <a:effectLst/>
          </c:spPr>
          <c:invertIfNegative val="0"/>
          <c:cat>
            <c:strRef>
              <c:f>Año!$A$13:$A$18</c:f>
              <c:strCache>
                <c:ptCount val="6"/>
                <c:pt idx="0">
                  <c:v>2016</c:v>
                </c:pt>
                <c:pt idx="1">
                  <c:v>2017</c:v>
                </c:pt>
                <c:pt idx="2">
                  <c:v>2018</c:v>
                </c:pt>
                <c:pt idx="3">
                  <c:v>2019</c:v>
                </c:pt>
                <c:pt idx="4">
                  <c:v>2020  (P)</c:v>
                </c:pt>
                <c:pt idx="5">
                  <c:v>2021  (P)</c:v>
                </c:pt>
              </c:strCache>
            </c:strRef>
          </c:cat>
          <c:val>
            <c:numRef>
              <c:f>Año!$B$13:$B$18</c:f>
              <c:numCache>
                <c:formatCode>General</c:formatCode>
                <c:ptCount val="6"/>
                <c:pt idx="0">
                  <c:v>86717</c:v>
                </c:pt>
                <c:pt idx="1">
                  <c:v>88413</c:v>
                </c:pt>
                <c:pt idx="2">
                  <c:v>85695</c:v>
                </c:pt>
                <c:pt idx="3">
                  <c:v>79981</c:v>
                </c:pt>
                <c:pt idx="4">
                  <c:v>46523</c:v>
                </c:pt>
                <c:pt idx="5">
                  <c:v>12975</c:v>
                </c:pt>
              </c:numCache>
            </c:numRef>
          </c:val>
        </c:ser>
        <c:dLbls>
          <c:showLegendKey val="0"/>
          <c:showVal val="0"/>
          <c:showCatName val="0"/>
          <c:showSerName val="0"/>
          <c:showPercent val="0"/>
          <c:showBubbleSize val="0"/>
        </c:dLbls>
        <c:gapWidth val="219"/>
        <c:overlap val="-27"/>
        <c:axId val="741237832"/>
        <c:axId val="741237440"/>
      </c:barChart>
      <c:catAx>
        <c:axId val="741237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41237440"/>
        <c:crosses val="autoZero"/>
        <c:auto val="1"/>
        <c:lblAlgn val="ctr"/>
        <c:lblOffset val="100"/>
        <c:noMultiLvlLbl val="0"/>
      </c:catAx>
      <c:valAx>
        <c:axId val="74123744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412378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10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Frecuencia relativa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spPr>
            <a:solidFill>
              <a:schemeClr val="accent1"/>
            </a:solidFill>
            <a:ln>
              <a:noFill/>
            </a:ln>
            <a:effectLst/>
          </c:spPr>
          <c:invertIfNegative val="0"/>
          <c:cat>
            <c:strRef>
              <c:f>Año!$A$13:$A$18</c:f>
              <c:strCache>
                <c:ptCount val="6"/>
                <c:pt idx="0">
                  <c:v>2016</c:v>
                </c:pt>
                <c:pt idx="1">
                  <c:v>2017</c:v>
                </c:pt>
                <c:pt idx="2">
                  <c:v>2018</c:v>
                </c:pt>
                <c:pt idx="3">
                  <c:v>2019</c:v>
                </c:pt>
                <c:pt idx="4">
                  <c:v>2020  (P)</c:v>
                </c:pt>
                <c:pt idx="5">
                  <c:v>2021  (P)</c:v>
                </c:pt>
              </c:strCache>
            </c:strRef>
          </c:cat>
          <c:val>
            <c:numRef>
              <c:f>Año!$C$13:$C$18</c:f>
              <c:numCache>
                <c:formatCode>General</c:formatCode>
                <c:ptCount val="6"/>
                <c:pt idx="0">
                  <c:v>0.21662786282425356</c:v>
                </c:pt>
                <c:pt idx="1">
                  <c:v>0.22086464287141772</c:v>
                </c:pt>
                <c:pt idx="2">
                  <c:v>0.21407480314960631</c:v>
                </c:pt>
                <c:pt idx="3">
                  <c:v>0.19980065150485632</c:v>
                </c:pt>
                <c:pt idx="4">
                  <c:v>0.11621917342819457</c:v>
                </c:pt>
                <c:pt idx="5">
                  <c:v>3.2412866221671527E-2</c:v>
                </c:pt>
              </c:numCache>
            </c:numRef>
          </c:val>
        </c:ser>
        <c:dLbls>
          <c:showLegendKey val="0"/>
          <c:showVal val="0"/>
          <c:showCatName val="0"/>
          <c:showSerName val="0"/>
          <c:showPercent val="0"/>
          <c:showBubbleSize val="0"/>
        </c:dLbls>
        <c:gapWidth val="219"/>
        <c:overlap val="-27"/>
        <c:axId val="741242536"/>
        <c:axId val="741245280"/>
      </c:barChart>
      <c:catAx>
        <c:axId val="741242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41245280"/>
        <c:crosses val="autoZero"/>
        <c:auto val="1"/>
        <c:lblAlgn val="ctr"/>
        <c:lblOffset val="100"/>
        <c:noMultiLvlLbl val="0"/>
      </c:catAx>
      <c:valAx>
        <c:axId val="74124528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412425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10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Frecuencia relativa acumulada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spPr>
            <a:solidFill>
              <a:schemeClr val="accent1"/>
            </a:solidFill>
            <a:ln>
              <a:noFill/>
            </a:ln>
            <a:effectLst/>
          </c:spPr>
          <c:invertIfNegative val="0"/>
          <c:cat>
            <c:strRef>
              <c:f>Año!$A$13:$A$18</c:f>
              <c:strCache>
                <c:ptCount val="6"/>
                <c:pt idx="0">
                  <c:v>2016</c:v>
                </c:pt>
                <c:pt idx="1">
                  <c:v>2017</c:v>
                </c:pt>
                <c:pt idx="2">
                  <c:v>2018</c:v>
                </c:pt>
                <c:pt idx="3">
                  <c:v>2019</c:v>
                </c:pt>
                <c:pt idx="4">
                  <c:v>2020  (P)</c:v>
                </c:pt>
                <c:pt idx="5">
                  <c:v>2021  (P)</c:v>
                </c:pt>
              </c:strCache>
            </c:strRef>
          </c:cat>
          <c:val>
            <c:numRef>
              <c:f>Año!$D$13:$D$18</c:f>
              <c:numCache>
                <c:formatCode>General</c:formatCode>
                <c:ptCount val="6"/>
                <c:pt idx="0">
                  <c:v>0.21662786282425356</c:v>
                </c:pt>
                <c:pt idx="1">
                  <c:v>0.43749250569567127</c:v>
                </c:pt>
                <c:pt idx="2">
                  <c:v>0.65156730884527758</c:v>
                </c:pt>
                <c:pt idx="3">
                  <c:v>0.85136796035013385</c:v>
                </c:pt>
                <c:pt idx="4">
                  <c:v>0.96758713377832839</c:v>
                </c:pt>
                <c:pt idx="5">
                  <c:v>0.99999999999999989</c:v>
                </c:pt>
              </c:numCache>
            </c:numRef>
          </c:val>
        </c:ser>
        <c:dLbls>
          <c:showLegendKey val="0"/>
          <c:showVal val="0"/>
          <c:showCatName val="0"/>
          <c:showSerName val="0"/>
          <c:showPercent val="0"/>
          <c:showBubbleSize val="0"/>
        </c:dLbls>
        <c:gapWidth val="219"/>
        <c:overlap val="-27"/>
        <c:axId val="741242928"/>
        <c:axId val="741246064"/>
      </c:barChart>
      <c:catAx>
        <c:axId val="741242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41246064"/>
        <c:crosses val="autoZero"/>
        <c:auto val="1"/>
        <c:lblAlgn val="ctr"/>
        <c:lblOffset val="100"/>
        <c:noMultiLvlLbl val="0"/>
      </c:catAx>
      <c:valAx>
        <c:axId val="74124606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412429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10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Frecuencia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spPr>
            <a:solidFill>
              <a:schemeClr val="accent1"/>
            </a:solidFill>
            <a:ln>
              <a:noFill/>
            </a:ln>
            <a:effectLst/>
          </c:spPr>
          <c:invertIfNegative val="0"/>
          <c:cat>
            <c:strRef>
              <c:f>Alcohol!$F$3:$F$6</c:f>
              <c:strCache>
                <c:ptCount val="4"/>
                <c:pt idx="0">
                  <c:v> 5 - 24</c:v>
                </c:pt>
                <c:pt idx="1">
                  <c:v>25 - 40</c:v>
                </c:pt>
                <c:pt idx="2">
                  <c:v>41  o &gt;</c:v>
                </c:pt>
                <c:pt idx="3">
                  <c:v>Sin Alcohol</c:v>
                </c:pt>
              </c:strCache>
            </c:strRef>
          </c:cat>
          <c:val>
            <c:numRef>
              <c:f>Alcohol!$G$3:$G$6</c:f>
              <c:numCache>
                <c:formatCode>General</c:formatCode>
                <c:ptCount val="4"/>
                <c:pt idx="0">
                  <c:v>248</c:v>
                </c:pt>
                <c:pt idx="1">
                  <c:v>418</c:v>
                </c:pt>
                <c:pt idx="2">
                  <c:v>3372</c:v>
                </c:pt>
                <c:pt idx="3">
                  <c:v>396266</c:v>
                </c:pt>
              </c:numCache>
            </c:numRef>
          </c:val>
        </c:ser>
        <c:dLbls>
          <c:showLegendKey val="0"/>
          <c:showVal val="0"/>
          <c:showCatName val="0"/>
          <c:showSerName val="0"/>
          <c:showPercent val="0"/>
          <c:showBubbleSize val="0"/>
        </c:dLbls>
        <c:gapWidth val="219"/>
        <c:overlap val="-27"/>
        <c:axId val="741244496"/>
        <c:axId val="741243712"/>
      </c:barChart>
      <c:catAx>
        <c:axId val="741244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41243712"/>
        <c:crosses val="autoZero"/>
        <c:auto val="1"/>
        <c:lblAlgn val="ctr"/>
        <c:lblOffset val="100"/>
        <c:noMultiLvlLbl val="0"/>
      </c:catAx>
      <c:valAx>
        <c:axId val="74124371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412444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10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Frecuencia relativa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spPr>
            <a:solidFill>
              <a:schemeClr val="accent1"/>
            </a:solidFill>
            <a:ln>
              <a:noFill/>
            </a:ln>
            <a:effectLst/>
          </c:spPr>
          <c:invertIfNegative val="0"/>
          <c:cat>
            <c:strRef>
              <c:f>Alcohol!$F$3:$F$6</c:f>
              <c:strCache>
                <c:ptCount val="4"/>
                <c:pt idx="0">
                  <c:v> 5 - 24</c:v>
                </c:pt>
                <c:pt idx="1">
                  <c:v>25 - 40</c:v>
                </c:pt>
                <c:pt idx="2">
                  <c:v>41  o &gt;</c:v>
                </c:pt>
                <c:pt idx="3">
                  <c:v>Sin Alcohol</c:v>
                </c:pt>
              </c:strCache>
            </c:strRef>
          </c:cat>
          <c:val>
            <c:numRef>
              <c:f>Alcohol!$H$3:$H$6</c:f>
              <c:numCache>
                <c:formatCode>General</c:formatCode>
                <c:ptCount val="4"/>
                <c:pt idx="0">
                  <c:v>6.1952915784004156E-4</c:v>
                </c:pt>
                <c:pt idx="1">
                  <c:v>1.0442064031336185E-3</c:v>
                </c:pt>
                <c:pt idx="2">
                  <c:v>8.423598065470243E-3</c:v>
                </c:pt>
                <c:pt idx="3">
                  <c:v>0.98991266637355613</c:v>
                </c:pt>
              </c:numCache>
            </c:numRef>
          </c:val>
        </c:ser>
        <c:dLbls>
          <c:showLegendKey val="0"/>
          <c:showVal val="0"/>
          <c:showCatName val="0"/>
          <c:showSerName val="0"/>
          <c:showPercent val="0"/>
          <c:showBubbleSize val="0"/>
        </c:dLbls>
        <c:gapWidth val="219"/>
        <c:overlap val="-27"/>
        <c:axId val="741244888"/>
        <c:axId val="741238224"/>
      </c:barChart>
      <c:catAx>
        <c:axId val="741244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41238224"/>
        <c:crosses val="autoZero"/>
        <c:auto val="1"/>
        <c:lblAlgn val="ctr"/>
        <c:lblOffset val="100"/>
        <c:noMultiLvlLbl val="0"/>
      </c:catAx>
      <c:valAx>
        <c:axId val="74123822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412448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10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Frecuencia rel.</a:t>
            </a:r>
            <a:r>
              <a:rPr lang="es-PA" baseline="0"/>
              <a:t> acu</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spPr>
            <a:solidFill>
              <a:schemeClr val="accent1"/>
            </a:solidFill>
            <a:ln>
              <a:noFill/>
            </a:ln>
            <a:effectLst/>
          </c:spPr>
          <c:invertIfNegative val="0"/>
          <c:cat>
            <c:strRef>
              <c:f>Alcohol!$F$3:$F$6</c:f>
              <c:strCache>
                <c:ptCount val="4"/>
                <c:pt idx="0">
                  <c:v> 5 - 24</c:v>
                </c:pt>
                <c:pt idx="1">
                  <c:v>25 - 40</c:v>
                </c:pt>
                <c:pt idx="2">
                  <c:v>41  o &gt;</c:v>
                </c:pt>
                <c:pt idx="3">
                  <c:v>Sin Alcohol</c:v>
                </c:pt>
              </c:strCache>
            </c:strRef>
          </c:cat>
          <c:val>
            <c:numRef>
              <c:f>Alcohol!$I$3:$I$6</c:f>
              <c:numCache>
                <c:formatCode>General</c:formatCode>
                <c:ptCount val="4"/>
                <c:pt idx="0">
                  <c:v>6.1952915784004156E-4</c:v>
                </c:pt>
                <c:pt idx="1">
                  <c:v>1.6637355609736601E-3</c:v>
                </c:pt>
                <c:pt idx="2">
                  <c:v>1.0087333626443902E-2</c:v>
                </c:pt>
                <c:pt idx="3">
                  <c:v>1</c:v>
                </c:pt>
              </c:numCache>
            </c:numRef>
          </c:val>
        </c:ser>
        <c:dLbls>
          <c:showLegendKey val="0"/>
          <c:showVal val="0"/>
          <c:showCatName val="0"/>
          <c:showSerName val="0"/>
          <c:showPercent val="0"/>
          <c:showBubbleSize val="0"/>
        </c:dLbls>
        <c:gapWidth val="219"/>
        <c:overlap val="-27"/>
        <c:axId val="741244104"/>
        <c:axId val="741246848"/>
      </c:barChart>
      <c:catAx>
        <c:axId val="741244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41246848"/>
        <c:crosses val="autoZero"/>
        <c:auto val="1"/>
        <c:lblAlgn val="ctr"/>
        <c:lblOffset val="100"/>
        <c:noMultiLvlLbl val="0"/>
      </c:catAx>
      <c:valAx>
        <c:axId val="74124684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412441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10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tx>
            <c:v>Frecuencia de accidentes con alcohol</c:v>
          </c:tx>
          <c:spPr>
            <a:solidFill>
              <a:schemeClr val="accent1"/>
            </a:solidFill>
            <a:ln>
              <a:noFill/>
            </a:ln>
            <a:effectLst/>
          </c:spPr>
          <c:invertIfNegative val="0"/>
          <c:cat>
            <c:strRef>
              <c:f>Alcohol!$F$3:$F$5</c:f>
              <c:strCache>
                <c:ptCount val="3"/>
                <c:pt idx="0">
                  <c:v> 5 - 24</c:v>
                </c:pt>
                <c:pt idx="1">
                  <c:v>25 - 40</c:v>
                </c:pt>
                <c:pt idx="2">
                  <c:v>41  o &gt;</c:v>
                </c:pt>
              </c:strCache>
            </c:strRef>
          </c:cat>
          <c:val>
            <c:numRef>
              <c:f>Alcohol!$G$3:$G$5</c:f>
              <c:numCache>
                <c:formatCode>General</c:formatCode>
                <c:ptCount val="3"/>
                <c:pt idx="0">
                  <c:v>248</c:v>
                </c:pt>
                <c:pt idx="1">
                  <c:v>418</c:v>
                </c:pt>
                <c:pt idx="2">
                  <c:v>3372</c:v>
                </c:pt>
              </c:numCache>
            </c:numRef>
          </c:val>
        </c:ser>
        <c:dLbls>
          <c:showLegendKey val="0"/>
          <c:showVal val="0"/>
          <c:showCatName val="0"/>
          <c:showSerName val="0"/>
          <c:showPercent val="0"/>
          <c:showBubbleSize val="0"/>
        </c:dLbls>
        <c:gapWidth val="219"/>
        <c:overlap val="-27"/>
        <c:axId val="741247240"/>
        <c:axId val="741248024"/>
      </c:barChart>
      <c:catAx>
        <c:axId val="741247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41248024"/>
        <c:crosses val="autoZero"/>
        <c:auto val="1"/>
        <c:lblAlgn val="ctr"/>
        <c:lblOffset val="100"/>
        <c:noMultiLvlLbl val="0"/>
      </c:catAx>
      <c:valAx>
        <c:axId val="7412480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412472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10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[EdadConductores2016-2021.xlsx]Edad!Tabla dinámica1</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Edad!$B$3</c:f>
              <c:strCache>
                <c:ptCount val="1"/>
                <c:pt idx="0">
                  <c:v>Total</c:v>
                </c:pt>
              </c:strCache>
            </c:strRef>
          </c:tx>
          <c:spPr>
            <a:solidFill>
              <a:schemeClr val="accent1"/>
            </a:solidFill>
            <a:ln>
              <a:noFill/>
            </a:ln>
            <a:effectLst/>
          </c:spPr>
          <c:invertIfNegative val="0"/>
          <c:cat>
            <c:strRef>
              <c:f>Edad!$A$4:$A$15</c:f>
              <c:strCache>
                <c:ptCount val="11"/>
                <c:pt idx="0">
                  <c:v>15 - 19</c:v>
                </c:pt>
                <c:pt idx="1">
                  <c:v>20 - 24</c:v>
                </c:pt>
                <c:pt idx="2">
                  <c:v>25 - 29</c:v>
                </c:pt>
                <c:pt idx="3">
                  <c:v>30 - 34</c:v>
                </c:pt>
                <c:pt idx="4">
                  <c:v>35 - 39</c:v>
                </c:pt>
                <c:pt idx="5">
                  <c:v>40 - 44</c:v>
                </c:pt>
                <c:pt idx="6">
                  <c:v>45 - 49</c:v>
                </c:pt>
                <c:pt idx="7">
                  <c:v>50 - 54</c:v>
                </c:pt>
                <c:pt idx="8">
                  <c:v>55 - 59</c:v>
                </c:pt>
                <c:pt idx="9">
                  <c:v>60 o más</c:v>
                </c:pt>
                <c:pt idx="10">
                  <c:v>Menores de 15</c:v>
                </c:pt>
              </c:strCache>
            </c:strRef>
          </c:cat>
          <c:val>
            <c:numRef>
              <c:f>Edad!$B$4:$B$15</c:f>
              <c:numCache>
                <c:formatCode>General</c:formatCode>
                <c:ptCount val="11"/>
                <c:pt idx="0">
                  <c:v>3497</c:v>
                </c:pt>
                <c:pt idx="1">
                  <c:v>39314</c:v>
                </c:pt>
                <c:pt idx="2">
                  <c:v>60486</c:v>
                </c:pt>
                <c:pt idx="3">
                  <c:v>61217</c:v>
                </c:pt>
                <c:pt idx="4">
                  <c:v>53945</c:v>
                </c:pt>
                <c:pt idx="5">
                  <c:v>47563</c:v>
                </c:pt>
                <c:pt idx="6">
                  <c:v>39378</c:v>
                </c:pt>
                <c:pt idx="7">
                  <c:v>31593</c:v>
                </c:pt>
                <c:pt idx="8">
                  <c:v>22478</c:v>
                </c:pt>
                <c:pt idx="9">
                  <c:v>40547</c:v>
                </c:pt>
                <c:pt idx="10">
                  <c:v>286</c:v>
                </c:pt>
              </c:numCache>
            </c:numRef>
          </c:val>
        </c:ser>
        <c:dLbls>
          <c:showLegendKey val="0"/>
          <c:showVal val="0"/>
          <c:showCatName val="0"/>
          <c:showSerName val="0"/>
          <c:showPercent val="0"/>
          <c:showBubbleSize val="0"/>
        </c:dLbls>
        <c:gapWidth val="219"/>
        <c:overlap val="-27"/>
        <c:axId val="741240184"/>
        <c:axId val="741247632"/>
      </c:barChart>
      <c:catAx>
        <c:axId val="741240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41247632"/>
        <c:crosses val="autoZero"/>
        <c:auto val="1"/>
        <c:lblAlgn val="ctr"/>
        <c:lblOffset val="100"/>
        <c:noMultiLvlLbl val="0"/>
      </c:catAx>
      <c:valAx>
        <c:axId val="741247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412401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Lst>
</c:chartSpace>
</file>

<file path=word/charts/chart10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tx>
            <c:strRef>
              <c:f>'Nacimientos por provincia'!$E$3</c:f>
              <c:strCache>
                <c:ptCount val="1"/>
                <c:pt idx="0">
                  <c:v>Frecuencia </c:v>
                </c:pt>
              </c:strCache>
            </c:strRef>
          </c:tx>
          <c:spPr>
            <a:solidFill>
              <a:schemeClr val="accent1"/>
            </a:solidFill>
            <a:ln>
              <a:noFill/>
            </a:ln>
            <a:effectLst/>
          </c:spPr>
          <c:invertIfNegative val="0"/>
          <c:cat>
            <c:strRef>
              <c:f>'Nacimientos por provincia'!$D$4:$D$13</c:f>
              <c:strCache>
                <c:ptCount val="10"/>
                <c:pt idx="0">
                  <c:v>Bocas del Toro</c:v>
                </c:pt>
                <c:pt idx="1">
                  <c:v>Chiriquí</c:v>
                </c:pt>
                <c:pt idx="2">
                  <c:v>Coclé</c:v>
                </c:pt>
                <c:pt idx="3">
                  <c:v>Colón</c:v>
                </c:pt>
                <c:pt idx="4">
                  <c:v>Darién</c:v>
                </c:pt>
                <c:pt idx="5">
                  <c:v>Herrera</c:v>
                </c:pt>
                <c:pt idx="6">
                  <c:v>Los Santos</c:v>
                </c:pt>
                <c:pt idx="7">
                  <c:v>Panamá</c:v>
                </c:pt>
                <c:pt idx="8">
                  <c:v>Panamá Oeste</c:v>
                </c:pt>
                <c:pt idx="9">
                  <c:v>Veraguas</c:v>
                </c:pt>
              </c:strCache>
            </c:strRef>
          </c:cat>
          <c:val>
            <c:numRef>
              <c:f>'Nacimientos por provincia'!$E$4:$E$13</c:f>
              <c:numCache>
                <c:formatCode>General</c:formatCode>
                <c:ptCount val="10"/>
                <c:pt idx="0">
                  <c:v>12477</c:v>
                </c:pt>
                <c:pt idx="1">
                  <c:v>31185</c:v>
                </c:pt>
                <c:pt idx="2">
                  <c:v>16625</c:v>
                </c:pt>
                <c:pt idx="3">
                  <c:v>20651</c:v>
                </c:pt>
                <c:pt idx="4">
                  <c:v>4118</c:v>
                </c:pt>
                <c:pt idx="5">
                  <c:v>6346</c:v>
                </c:pt>
                <c:pt idx="6">
                  <c:v>4281</c:v>
                </c:pt>
                <c:pt idx="7">
                  <c:v>101119</c:v>
                </c:pt>
                <c:pt idx="8">
                  <c:v>42805</c:v>
                </c:pt>
                <c:pt idx="9">
                  <c:v>16714</c:v>
                </c:pt>
              </c:numCache>
            </c:numRef>
          </c:val>
        </c:ser>
        <c:dLbls>
          <c:showLegendKey val="0"/>
          <c:showVal val="0"/>
          <c:showCatName val="0"/>
          <c:showSerName val="0"/>
          <c:showPercent val="0"/>
          <c:showBubbleSize val="0"/>
        </c:dLbls>
        <c:gapWidth val="219"/>
        <c:overlap val="-27"/>
        <c:axId val="741255080"/>
        <c:axId val="741251552"/>
        <c:extLst>
          <c:ext xmlns:c15="http://schemas.microsoft.com/office/drawing/2012/chart" uri="{02D57815-91ED-43cb-92C2-25804820EDAC}">
            <c15:filteredBarSeries>
              <c15:ser>
                <c:idx val="1"/>
                <c:order val="1"/>
                <c:tx>
                  <c:strRef>
                    <c:extLst>
                      <c:ext uri="{02D57815-91ED-43cb-92C2-25804820EDAC}">
                        <c15:formulaRef>
                          <c15:sqref>'Nacimientos por provincia'!$F$3</c15:sqref>
                        </c15:formulaRef>
                      </c:ext>
                    </c:extLst>
                    <c:strCache>
                      <c:ptCount val="1"/>
                      <c:pt idx="0">
                        <c:v>Frecuencia rel</c:v>
                      </c:pt>
                    </c:strCache>
                  </c:strRef>
                </c:tx>
                <c:spPr>
                  <a:solidFill>
                    <a:schemeClr val="accent2"/>
                  </a:solidFill>
                  <a:ln>
                    <a:noFill/>
                  </a:ln>
                  <a:effectLst/>
                </c:spPr>
                <c:invertIfNegative val="0"/>
                <c:cat>
                  <c:strRef>
                    <c:extLst>
                      <c:ext uri="{02D57815-91ED-43cb-92C2-25804820EDAC}">
                        <c15:formulaRef>
                          <c15:sqref>'Nacimientos por provincia'!$D$4:$D$13</c15:sqref>
                        </c15:formulaRef>
                      </c:ext>
                    </c:extLst>
                    <c:strCache>
                      <c:ptCount val="10"/>
                      <c:pt idx="0">
                        <c:v>Bocas del Toro</c:v>
                      </c:pt>
                      <c:pt idx="1">
                        <c:v>Chiriquí</c:v>
                      </c:pt>
                      <c:pt idx="2">
                        <c:v>Coclé</c:v>
                      </c:pt>
                      <c:pt idx="3">
                        <c:v>Colón</c:v>
                      </c:pt>
                      <c:pt idx="4">
                        <c:v>Darién</c:v>
                      </c:pt>
                      <c:pt idx="5">
                        <c:v>Herrera</c:v>
                      </c:pt>
                      <c:pt idx="6">
                        <c:v>Los Santos</c:v>
                      </c:pt>
                      <c:pt idx="7">
                        <c:v>Panamá</c:v>
                      </c:pt>
                      <c:pt idx="8">
                        <c:v>Panamá Oeste</c:v>
                      </c:pt>
                      <c:pt idx="9">
                        <c:v>Veraguas</c:v>
                      </c:pt>
                    </c:strCache>
                  </c:strRef>
                </c:cat>
                <c:val>
                  <c:numRef>
                    <c:extLst>
                      <c:ext uri="{02D57815-91ED-43cb-92C2-25804820EDAC}">
                        <c15:formulaRef>
                          <c15:sqref>'Nacimientos por provincia'!$F$4:$F$13</c15:sqref>
                        </c15:formulaRef>
                      </c:ext>
                    </c:extLst>
                    <c:numCache>
                      <c:formatCode>General</c:formatCode>
                      <c:ptCount val="10"/>
                      <c:pt idx="0">
                        <c:v>4.867724454882745E-2</c:v>
                      </c:pt>
                      <c:pt idx="1">
                        <c:v>0.12166385118659806</c:v>
                      </c:pt>
                      <c:pt idx="2">
                        <c:v>6.4860077793079771E-2</c:v>
                      </c:pt>
                      <c:pt idx="3">
                        <c:v>8.0566945353677616E-2</c:v>
                      </c:pt>
                      <c:pt idx="4">
                        <c:v>1.6065792502370075E-2</c:v>
                      </c:pt>
                      <c:pt idx="5">
                        <c:v>2.4758018266158449E-2</c:v>
                      </c:pt>
                      <c:pt idx="6">
                        <c:v>1.6701713866596961E-2</c:v>
                      </c:pt>
                      <c:pt idx="7">
                        <c:v>0.39450142594637194</c:v>
                      </c:pt>
                      <c:pt idx="8">
                        <c:v>0.16699763187565592</c:v>
                      </c:pt>
                      <c:pt idx="9">
                        <c:v>6.5207298660663771E-2</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'Nacimientos por provincia'!$G$3</c15:sqref>
                        </c15:formulaRef>
                      </c:ext>
                    </c:extLst>
                    <c:strCache>
                      <c:ptCount val="1"/>
                      <c:pt idx="0">
                        <c:v>Frec. Rel. Acu.</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'Nacimientos por provincia'!$D$4:$D$13</c15:sqref>
                        </c15:formulaRef>
                      </c:ext>
                    </c:extLst>
                    <c:strCache>
                      <c:ptCount val="10"/>
                      <c:pt idx="0">
                        <c:v>Bocas del Toro</c:v>
                      </c:pt>
                      <c:pt idx="1">
                        <c:v>Chiriquí</c:v>
                      </c:pt>
                      <c:pt idx="2">
                        <c:v>Coclé</c:v>
                      </c:pt>
                      <c:pt idx="3">
                        <c:v>Colón</c:v>
                      </c:pt>
                      <c:pt idx="4">
                        <c:v>Darién</c:v>
                      </c:pt>
                      <c:pt idx="5">
                        <c:v>Herrera</c:v>
                      </c:pt>
                      <c:pt idx="6">
                        <c:v>Los Santos</c:v>
                      </c:pt>
                      <c:pt idx="7">
                        <c:v>Panamá</c:v>
                      </c:pt>
                      <c:pt idx="8">
                        <c:v>Panamá Oeste</c:v>
                      </c:pt>
                      <c:pt idx="9">
                        <c:v>Veraguas</c:v>
                      </c:pt>
                    </c:strCache>
                  </c:strRef>
                </c:cat>
                <c:val>
                  <c:numRef>
                    <c:extLst xmlns:c15="http://schemas.microsoft.com/office/drawing/2012/chart">
                      <c:ext xmlns:c15="http://schemas.microsoft.com/office/drawing/2012/chart" uri="{02D57815-91ED-43cb-92C2-25804820EDAC}">
                        <c15:formulaRef>
                          <c15:sqref>'Nacimientos por provincia'!$G$4:$G$13</c15:sqref>
                        </c15:formulaRef>
                      </c:ext>
                    </c:extLst>
                    <c:numCache>
                      <c:formatCode>General</c:formatCode>
                      <c:ptCount val="10"/>
                      <c:pt idx="0">
                        <c:v>4.867724454882745E-2</c:v>
                      </c:pt>
                      <c:pt idx="1">
                        <c:v>0.1703410957354255</c:v>
                      </c:pt>
                      <c:pt idx="2">
                        <c:v>0.23520117352850528</c:v>
                      </c:pt>
                      <c:pt idx="3">
                        <c:v>0.31576811888218292</c:v>
                      </c:pt>
                      <c:pt idx="4">
                        <c:v>0.33183391138455298</c:v>
                      </c:pt>
                      <c:pt idx="5">
                        <c:v>0.3565919296507114</c:v>
                      </c:pt>
                      <c:pt idx="6">
                        <c:v>0.37329364351730837</c:v>
                      </c:pt>
                      <c:pt idx="7">
                        <c:v>0.76779506946368037</c:v>
                      </c:pt>
                      <c:pt idx="8">
                        <c:v>0.93479270133933623</c:v>
                      </c:pt>
                      <c:pt idx="9">
                        <c:v>1</c:v>
                      </c:pt>
                    </c:numCache>
                  </c:numRef>
                </c:val>
              </c15:ser>
            </c15:filteredBarSeries>
          </c:ext>
        </c:extLst>
      </c:barChart>
      <c:catAx>
        <c:axId val="741255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41251552"/>
        <c:crosses val="autoZero"/>
        <c:auto val="1"/>
        <c:lblAlgn val="ctr"/>
        <c:lblOffset val="100"/>
        <c:noMultiLvlLbl val="0"/>
      </c:catAx>
      <c:valAx>
        <c:axId val="741251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41255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10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Nacimientos</a:t>
            </a:r>
            <a:r>
              <a:rPr lang="es-PA" baseline="0"/>
              <a:t> por provincia sin Panamá</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tx>
            <c:strRef>
              <c:f>'Nacimientos por provincia'!$E$18</c:f>
              <c:strCache>
                <c:ptCount val="1"/>
                <c:pt idx="0">
                  <c:v>Frecuencia</c:v>
                </c:pt>
              </c:strCache>
            </c:strRef>
          </c:tx>
          <c:spPr>
            <a:solidFill>
              <a:schemeClr val="accent1"/>
            </a:solidFill>
            <a:ln>
              <a:noFill/>
            </a:ln>
            <a:effectLst/>
          </c:spPr>
          <c:invertIfNegative val="0"/>
          <c:cat>
            <c:strRef>
              <c:f>'Nacimientos por provincia'!$D$19:$D$27</c:f>
              <c:strCache>
                <c:ptCount val="9"/>
                <c:pt idx="0">
                  <c:v>Bocas del Toro</c:v>
                </c:pt>
                <c:pt idx="1">
                  <c:v>Chiriquí</c:v>
                </c:pt>
                <c:pt idx="2">
                  <c:v>Coclé</c:v>
                </c:pt>
                <c:pt idx="3">
                  <c:v>Colón</c:v>
                </c:pt>
                <c:pt idx="4">
                  <c:v>Darién</c:v>
                </c:pt>
                <c:pt idx="5">
                  <c:v>Herrera</c:v>
                </c:pt>
                <c:pt idx="6">
                  <c:v>Los Santos</c:v>
                </c:pt>
                <c:pt idx="7">
                  <c:v>Panamá Oeste</c:v>
                </c:pt>
                <c:pt idx="8">
                  <c:v>Veraguas</c:v>
                </c:pt>
              </c:strCache>
            </c:strRef>
          </c:cat>
          <c:val>
            <c:numRef>
              <c:f>'Nacimientos por provincia'!$E$19:$E$27</c:f>
              <c:numCache>
                <c:formatCode>General</c:formatCode>
                <c:ptCount val="9"/>
                <c:pt idx="0">
                  <c:v>12477</c:v>
                </c:pt>
                <c:pt idx="1">
                  <c:v>31185</c:v>
                </c:pt>
                <c:pt idx="2">
                  <c:v>16625</c:v>
                </c:pt>
                <c:pt idx="3">
                  <c:v>20651</c:v>
                </c:pt>
                <c:pt idx="4">
                  <c:v>4118</c:v>
                </c:pt>
                <c:pt idx="5">
                  <c:v>6346</c:v>
                </c:pt>
                <c:pt idx="6">
                  <c:v>4281</c:v>
                </c:pt>
                <c:pt idx="7">
                  <c:v>42805</c:v>
                </c:pt>
                <c:pt idx="8">
                  <c:v>16714</c:v>
                </c:pt>
              </c:numCache>
            </c:numRef>
          </c:val>
        </c:ser>
        <c:dLbls>
          <c:showLegendKey val="0"/>
          <c:showVal val="0"/>
          <c:showCatName val="0"/>
          <c:showSerName val="0"/>
          <c:showPercent val="0"/>
          <c:showBubbleSize val="0"/>
        </c:dLbls>
        <c:gapWidth val="219"/>
        <c:overlap val="-27"/>
        <c:axId val="741253512"/>
        <c:axId val="741255472"/>
        <c:extLst>
          <c:ext xmlns:c15="http://schemas.microsoft.com/office/drawing/2012/chart" uri="{02D57815-91ED-43cb-92C2-25804820EDAC}">
            <c15:filteredBarSeries>
              <c15:ser>
                <c:idx val="1"/>
                <c:order val="1"/>
                <c:tx>
                  <c:strRef>
                    <c:extLst>
                      <c:ext uri="{02D57815-91ED-43cb-92C2-25804820EDAC}">
                        <c15:formulaRef>
                          <c15:sqref>'Nacimientos por provincia'!$F$18</c15:sqref>
                        </c15:formulaRef>
                      </c:ext>
                    </c:extLst>
                    <c:strCache>
                      <c:ptCount val="1"/>
                      <c:pt idx="0">
                        <c:v>Frecuencia rel</c:v>
                      </c:pt>
                    </c:strCache>
                  </c:strRef>
                </c:tx>
                <c:spPr>
                  <a:solidFill>
                    <a:schemeClr val="accent2"/>
                  </a:solidFill>
                  <a:ln>
                    <a:noFill/>
                  </a:ln>
                  <a:effectLst/>
                </c:spPr>
                <c:invertIfNegative val="0"/>
                <c:cat>
                  <c:strRef>
                    <c:extLst>
                      <c:ext uri="{02D57815-91ED-43cb-92C2-25804820EDAC}">
                        <c15:formulaRef>
                          <c15:sqref>'Nacimientos por provincia'!$D$19:$D$27</c15:sqref>
                        </c15:formulaRef>
                      </c:ext>
                    </c:extLst>
                    <c:strCache>
                      <c:ptCount val="9"/>
                      <c:pt idx="0">
                        <c:v>Bocas del Toro</c:v>
                      </c:pt>
                      <c:pt idx="1">
                        <c:v>Chiriquí</c:v>
                      </c:pt>
                      <c:pt idx="2">
                        <c:v>Coclé</c:v>
                      </c:pt>
                      <c:pt idx="3">
                        <c:v>Colón</c:v>
                      </c:pt>
                      <c:pt idx="4">
                        <c:v>Darién</c:v>
                      </c:pt>
                      <c:pt idx="5">
                        <c:v>Herrera</c:v>
                      </c:pt>
                      <c:pt idx="6">
                        <c:v>Los Santos</c:v>
                      </c:pt>
                      <c:pt idx="7">
                        <c:v>Panamá Oeste</c:v>
                      </c:pt>
                      <c:pt idx="8">
                        <c:v>Veraguas</c:v>
                      </c:pt>
                    </c:strCache>
                  </c:strRef>
                </c:cat>
                <c:val>
                  <c:numRef>
                    <c:extLst>
                      <c:ext uri="{02D57815-91ED-43cb-92C2-25804820EDAC}">
                        <c15:formulaRef>
                          <c15:sqref>'Nacimientos por provincia'!$F$19:$F$27</c15:sqref>
                        </c15:formulaRef>
                      </c:ext>
                    </c:extLst>
                    <c:numCache>
                      <c:formatCode>General</c:formatCode>
                      <c:ptCount val="9"/>
                      <c:pt idx="0">
                        <c:v>8.0392005257664212E-2</c:v>
                      </c:pt>
                      <c:pt idx="1">
                        <c:v>0.20093168902462596</c:v>
                      </c:pt>
                      <c:pt idx="2">
                        <c:v>0.10711846496823495</c:v>
                      </c:pt>
                      <c:pt idx="3">
                        <c:v>0.13305885233437714</c:v>
                      </c:pt>
                      <c:pt idx="4">
                        <c:v>2.6533163232432572E-2</c:v>
                      </c:pt>
                      <c:pt idx="5">
                        <c:v>4.0888648342160543E-2</c:v>
                      </c:pt>
                      <c:pt idx="6">
                        <c:v>2.758340743031662E-2</c:v>
                      </c:pt>
                      <c:pt idx="7">
                        <c:v>0.27580185822347653</c:v>
                      </c:pt>
                      <c:pt idx="8">
                        <c:v>0.10769191118671151</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'Nacimientos por provincia'!$G$18</c15:sqref>
                        </c15:formulaRef>
                      </c:ext>
                    </c:extLst>
                    <c:strCache>
                      <c:ptCount val="1"/>
                      <c:pt idx="0">
                        <c:v>Frec. Rel. Acu</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'Nacimientos por provincia'!$D$19:$D$27</c15:sqref>
                        </c15:formulaRef>
                      </c:ext>
                    </c:extLst>
                    <c:strCache>
                      <c:ptCount val="9"/>
                      <c:pt idx="0">
                        <c:v>Bocas del Toro</c:v>
                      </c:pt>
                      <c:pt idx="1">
                        <c:v>Chiriquí</c:v>
                      </c:pt>
                      <c:pt idx="2">
                        <c:v>Coclé</c:v>
                      </c:pt>
                      <c:pt idx="3">
                        <c:v>Colón</c:v>
                      </c:pt>
                      <c:pt idx="4">
                        <c:v>Darién</c:v>
                      </c:pt>
                      <c:pt idx="5">
                        <c:v>Herrera</c:v>
                      </c:pt>
                      <c:pt idx="6">
                        <c:v>Los Santos</c:v>
                      </c:pt>
                      <c:pt idx="7">
                        <c:v>Panamá Oeste</c:v>
                      </c:pt>
                      <c:pt idx="8">
                        <c:v>Veraguas</c:v>
                      </c:pt>
                    </c:strCache>
                  </c:strRef>
                </c:cat>
                <c:val>
                  <c:numRef>
                    <c:extLst xmlns:c15="http://schemas.microsoft.com/office/drawing/2012/chart">
                      <c:ext xmlns:c15="http://schemas.microsoft.com/office/drawing/2012/chart" uri="{02D57815-91ED-43cb-92C2-25804820EDAC}">
                        <c15:formulaRef>
                          <c15:sqref>'Nacimientos por provincia'!$G$19:$G$27</c15:sqref>
                        </c15:formulaRef>
                      </c:ext>
                    </c:extLst>
                    <c:numCache>
                      <c:formatCode>General</c:formatCode>
                      <c:ptCount val="9"/>
                      <c:pt idx="0">
                        <c:v>8.0392005257664212E-2</c:v>
                      </c:pt>
                      <c:pt idx="1">
                        <c:v>0.2813236942822902</c:v>
                      </c:pt>
                      <c:pt idx="2">
                        <c:v>0.38844215925052517</c:v>
                      </c:pt>
                      <c:pt idx="3">
                        <c:v>0.52150101158490236</c:v>
                      </c:pt>
                      <c:pt idx="4">
                        <c:v>0.54803417481733496</c:v>
                      </c:pt>
                      <c:pt idx="5">
                        <c:v>0.58892282315949551</c:v>
                      </c:pt>
                      <c:pt idx="6">
                        <c:v>0.61650623058981213</c:v>
                      </c:pt>
                      <c:pt idx="7">
                        <c:v>0.8923080888132886</c:v>
                      </c:pt>
                      <c:pt idx="8">
                        <c:v>1</c:v>
                      </c:pt>
                    </c:numCache>
                  </c:numRef>
                </c:val>
              </c15:ser>
            </c15:filteredBarSeries>
          </c:ext>
        </c:extLst>
      </c:barChart>
      <c:catAx>
        <c:axId val="741253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41255472"/>
        <c:crosses val="autoZero"/>
        <c:auto val="1"/>
        <c:lblAlgn val="ctr"/>
        <c:lblOffset val="100"/>
        <c:noMultiLvlLbl val="0"/>
      </c:catAx>
      <c:valAx>
        <c:axId val="741255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41253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Variable X 1 Gráfico de los residuales</a:t>
            </a:r>
          </a:p>
        </c:rich>
      </c:tx>
      <c:overlay val="0"/>
    </c:title>
    <c:autoTitleDeleted val="0"/>
    <c:plotArea>
      <c:layout/>
      <c:scatterChart>
        <c:scatterStyle val="lineMarker"/>
        <c:varyColors val="0"/>
        <c:ser>
          <c:idx val="0"/>
          <c:order val="0"/>
          <c:spPr>
            <a:ln w="19050">
              <a:noFill/>
            </a:ln>
          </c:spPr>
          <c:xVal>
            <c:numRef>
              <c:f>Regresion2!$B$3:$B$500</c:f>
              <c:numCache>
                <c:formatCode>General</c:formatCode>
                <c:ptCount val="498"/>
                <c:pt idx="0">
                  <c:v>176510</c:v>
                </c:pt>
                <c:pt idx="1">
                  <c:v>306630</c:v>
                </c:pt>
                <c:pt idx="2">
                  <c:v>120246</c:v>
                </c:pt>
                <c:pt idx="3">
                  <c:v>280160</c:v>
                </c:pt>
                <c:pt idx="4">
                  <c:v>224534</c:v>
                </c:pt>
                <c:pt idx="5">
                  <c:v>270000</c:v>
                </c:pt>
                <c:pt idx="6">
                  <c:v>22584</c:v>
                </c:pt>
                <c:pt idx="7">
                  <c:v>151208</c:v>
                </c:pt>
                <c:pt idx="8">
                  <c:v>193032</c:v>
                </c:pt>
                <c:pt idx="9">
                  <c:v>227992</c:v>
                </c:pt>
                <c:pt idx="10">
                  <c:v>342710</c:v>
                </c:pt>
                <c:pt idx="11">
                  <c:v>80000</c:v>
                </c:pt>
                <c:pt idx="12">
                  <c:v>244368</c:v>
                </c:pt>
                <c:pt idx="13">
                  <c:v>214224</c:v>
                </c:pt>
                <c:pt idx="14">
                  <c:v>95376</c:v>
                </c:pt>
                <c:pt idx="15">
                  <c:v>178546</c:v>
                </c:pt>
                <c:pt idx="16">
                  <c:v>156000</c:v>
                </c:pt>
                <c:pt idx="17">
                  <c:v>135324</c:v>
                </c:pt>
                <c:pt idx="18">
                  <c:v>189916</c:v>
                </c:pt>
                <c:pt idx="19">
                  <c:v>131382</c:v>
                </c:pt>
                <c:pt idx="20">
                  <c:v>360360</c:v>
                </c:pt>
                <c:pt idx="21">
                  <c:v>360360</c:v>
                </c:pt>
                <c:pt idx="22">
                  <c:v>111000</c:v>
                </c:pt>
                <c:pt idx="23">
                  <c:v>102590</c:v>
                </c:pt>
                <c:pt idx="24">
                  <c:v>161052</c:v>
                </c:pt>
                <c:pt idx="25">
                  <c:v>247506</c:v>
                </c:pt>
                <c:pt idx="26">
                  <c:v>308880</c:v>
                </c:pt>
                <c:pt idx="27">
                  <c:v>121820</c:v>
                </c:pt>
                <c:pt idx="28">
                  <c:v>134434</c:v>
                </c:pt>
                <c:pt idx="29">
                  <c:v>104000</c:v>
                </c:pt>
                <c:pt idx="30">
                  <c:v>131040</c:v>
                </c:pt>
                <c:pt idx="31">
                  <c:v>73932</c:v>
                </c:pt>
                <c:pt idx="32">
                  <c:v>137466</c:v>
                </c:pt>
                <c:pt idx="33">
                  <c:v>174870</c:v>
                </c:pt>
                <c:pt idx="34">
                  <c:v>104000</c:v>
                </c:pt>
                <c:pt idx="35">
                  <c:v>104000</c:v>
                </c:pt>
                <c:pt idx="36">
                  <c:v>102960</c:v>
                </c:pt>
                <c:pt idx="37">
                  <c:v>257618</c:v>
                </c:pt>
                <c:pt idx="38">
                  <c:v>104000</c:v>
                </c:pt>
                <c:pt idx="39">
                  <c:v>152598</c:v>
                </c:pt>
                <c:pt idx="40">
                  <c:v>133596</c:v>
                </c:pt>
                <c:pt idx="41">
                  <c:v>265520</c:v>
                </c:pt>
                <c:pt idx="42">
                  <c:v>124132</c:v>
                </c:pt>
                <c:pt idx="43">
                  <c:v>126092</c:v>
                </c:pt>
                <c:pt idx="44">
                  <c:v>142000</c:v>
                </c:pt>
                <c:pt idx="45">
                  <c:v>146920</c:v>
                </c:pt>
                <c:pt idx="46">
                  <c:v>112320</c:v>
                </c:pt>
                <c:pt idx="47">
                  <c:v>169064</c:v>
                </c:pt>
                <c:pt idx="48">
                  <c:v>221280</c:v>
                </c:pt>
                <c:pt idx="49">
                  <c:v>103180</c:v>
                </c:pt>
                <c:pt idx="50">
                  <c:v>112112</c:v>
                </c:pt>
                <c:pt idx="51">
                  <c:v>173570</c:v>
                </c:pt>
                <c:pt idx="52">
                  <c:v>148056</c:v>
                </c:pt>
                <c:pt idx="53">
                  <c:v>51584</c:v>
                </c:pt>
                <c:pt idx="54">
                  <c:v>88692</c:v>
                </c:pt>
                <c:pt idx="55">
                  <c:v>121032</c:v>
                </c:pt>
                <c:pt idx="56">
                  <c:v>84724</c:v>
                </c:pt>
                <c:pt idx="57">
                  <c:v>205920</c:v>
                </c:pt>
                <c:pt idx="58">
                  <c:v>108210</c:v>
                </c:pt>
                <c:pt idx="59">
                  <c:v>100000</c:v>
                </c:pt>
                <c:pt idx="60">
                  <c:v>97324</c:v>
                </c:pt>
                <c:pt idx="61">
                  <c:v>135254</c:v>
                </c:pt>
                <c:pt idx="62">
                  <c:v>73000</c:v>
                </c:pt>
                <c:pt idx="63">
                  <c:v>141854</c:v>
                </c:pt>
                <c:pt idx="64">
                  <c:v>198686</c:v>
                </c:pt>
                <c:pt idx="65">
                  <c:v>122340</c:v>
                </c:pt>
                <c:pt idx="66">
                  <c:v>44392</c:v>
                </c:pt>
                <c:pt idx="67">
                  <c:v>129400</c:v>
                </c:pt>
                <c:pt idx="68">
                  <c:v>52017</c:v>
                </c:pt>
                <c:pt idx="69">
                  <c:v>118240</c:v>
                </c:pt>
                <c:pt idx="70">
                  <c:v>88704</c:v>
                </c:pt>
                <c:pt idx="71">
                  <c:v>172320</c:v>
                </c:pt>
                <c:pt idx="72">
                  <c:v>80640</c:v>
                </c:pt>
                <c:pt idx="73">
                  <c:v>137752</c:v>
                </c:pt>
                <c:pt idx="74">
                  <c:v>219996</c:v>
                </c:pt>
                <c:pt idx="75">
                  <c:v>35322</c:v>
                </c:pt>
                <c:pt idx="76">
                  <c:v>75412</c:v>
                </c:pt>
                <c:pt idx="77">
                  <c:v>42500</c:v>
                </c:pt>
                <c:pt idx="78">
                  <c:v>41560</c:v>
                </c:pt>
                <c:pt idx="79">
                  <c:v>90000</c:v>
                </c:pt>
                <c:pt idx="80">
                  <c:v>108080</c:v>
                </c:pt>
                <c:pt idx="81">
                  <c:v>65298</c:v>
                </c:pt>
                <c:pt idx="82">
                  <c:v>36948</c:v>
                </c:pt>
                <c:pt idx="83">
                  <c:v>100800</c:v>
                </c:pt>
                <c:pt idx="84">
                  <c:v>297736</c:v>
                </c:pt>
                <c:pt idx="85">
                  <c:v>90112</c:v>
                </c:pt>
                <c:pt idx="86">
                  <c:v>52000</c:v>
                </c:pt>
                <c:pt idx="87">
                  <c:v>290166</c:v>
                </c:pt>
                <c:pt idx="88">
                  <c:v>18000</c:v>
                </c:pt>
                <c:pt idx="89">
                  <c:v>257594</c:v>
                </c:pt>
                <c:pt idx="90">
                  <c:v>36144</c:v>
                </c:pt>
                <c:pt idx="91">
                  <c:v>52000</c:v>
                </c:pt>
                <c:pt idx="92">
                  <c:v>105958</c:v>
                </c:pt>
                <c:pt idx="93">
                  <c:v>139224</c:v>
                </c:pt>
                <c:pt idx="94">
                  <c:v>52000</c:v>
                </c:pt>
                <c:pt idx="95">
                  <c:v>61112</c:v>
                </c:pt>
                <c:pt idx="96">
                  <c:v>68244</c:v>
                </c:pt>
                <c:pt idx="97">
                  <c:v>58988</c:v>
                </c:pt>
                <c:pt idx="98">
                  <c:v>150000</c:v>
                </c:pt>
                <c:pt idx="99">
                  <c:v>75000</c:v>
                </c:pt>
                <c:pt idx="100">
                  <c:v>50940</c:v>
                </c:pt>
                <c:pt idx="101">
                  <c:v>45240</c:v>
                </c:pt>
                <c:pt idx="102">
                  <c:v>42412</c:v>
                </c:pt>
                <c:pt idx="103">
                  <c:v>54876</c:v>
                </c:pt>
                <c:pt idx="104">
                  <c:v>53730</c:v>
                </c:pt>
                <c:pt idx="105">
                  <c:v>184622</c:v>
                </c:pt>
                <c:pt idx="106">
                  <c:v>80000</c:v>
                </c:pt>
                <c:pt idx="107">
                  <c:v>80000</c:v>
                </c:pt>
                <c:pt idx="108">
                  <c:v>37000</c:v>
                </c:pt>
                <c:pt idx="109">
                  <c:v>37000</c:v>
                </c:pt>
                <c:pt idx="110">
                  <c:v>49000</c:v>
                </c:pt>
                <c:pt idx="111">
                  <c:v>49000</c:v>
                </c:pt>
                <c:pt idx="112">
                  <c:v>102960</c:v>
                </c:pt>
                <c:pt idx="113">
                  <c:v>102960</c:v>
                </c:pt>
                <c:pt idx="114">
                  <c:v>81900</c:v>
                </c:pt>
                <c:pt idx="115">
                  <c:v>23050</c:v>
                </c:pt>
                <c:pt idx="116">
                  <c:v>27978</c:v>
                </c:pt>
                <c:pt idx="117">
                  <c:v>53382</c:v>
                </c:pt>
                <c:pt idx="118">
                  <c:v>19494</c:v>
                </c:pt>
                <c:pt idx="119">
                  <c:v>18000</c:v>
                </c:pt>
                <c:pt idx="120">
                  <c:v>46724</c:v>
                </c:pt>
                <c:pt idx="121">
                  <c:v>38760</c:v>
                </c:pt>
                <c:pt idx="122">
                  <c:v>38760</c:v>
                </c:pt>
                <c:pt idx="123">
                  <c:v>60480</c:v>
                </c:pt>
                <c:pt idx="124">
                  <c:v>72488</c:v>
                </c:pt>
                <c:pt idx="125">
                  <c:v>41760</c:v>
                </c:pt>
                <c:pt idx="126">
                  <c:v>8964</c:v>
                </c:pt>
                <c:pt idx="127">
                  <c:v>8964</c:v>
                </c:pt>
                <c:pt idx="128">
                  <c:v>27036</c:v>
                </c:pt>
                <c:pt idx="129">
                  <c:v>16000</c:v>
                </c:pt>
                <c:pt idx="130">
                  <c:v>139816</c:v>
                </c:pt>
                <c:pt idx="131">
                  <c:v>21772</c:v>
                </c:pt>
                <c:pt idx="132">
                  <c:v>150786</c:v>
                </c:pt>
                <c:pt idx="133">
                  <c:v>127343</c:v>
                </c:pt>
                <c:pt idx="134">
                  <c:v>200788</c:v>
                </c:pt>
                <c:pt idx="135">
                  <c:v>19494</c:v>
                </c:pt>
                <c:pt idx="136">
                  <c:v>211554</c:v>
                </c:pt>
                <c:pt idx="137">
                  <c:v>13304</c:v>
                </c:pt>
                <c:pt idx="138">
                  <c:v>35188</c:v>
                </c:pt>
                <c:pt idx="139">
                  <c:v>16640</c:v>
                </c:pt>
                <c:pt idx="140">
                  <c:v>9000</c:v>
                </c:pt>
                <c:pt idx="141">
                  <c:v>184224</c:v>
                </c:pt>
                <c:pt idx="142">
                  <c:v>28512</c:v>
                </c:pt>
                <c:pt idx="143">
                  <c:v>207896</c:v>
                </c:pt>
                <c:pt idx="144">
                  <c:v>20160</c:v>
                </c:pt>
                <c:pt idx="145">
                  <c:v>14786</c:v>
                </c:pt>
                <c:pt idx="146">
                  <c:v>17640</c:v>
                </c:pt>
                <c:pt idx="147">
                  <c:v>102960</c:v>
                </c:pt>
                <c:pt idx="148">
                  <c:v>18902</c:v>
                </c:pt>
                <c:pt idx="149">
                  <c:v>6780</c:v>
                </c:pt>
                <c:pt idx="150">
                  <c:v>47268</c:v>
                </c:pt>
                <c:pt idx="151">
                  <c:v>36000</c:v>
                </c:pt>
                <c:pt idx="152">
                  <c:v>8000</c:v>
                </c:pt>
                <c:pt idx="153">
                  <c:v>39184</c:v>
                </c:pt>
                <c:pt idx="154">
                  <c:v>46874</c:v>
                </c:pt>
                <c:pt idx="155">
                  <c:v>27436</c:v>
                </c:pt>
                <c:pt idx="156">
                  <c:v>187320</c:v>
                </c:pt>
                <c:pt idx="157">
                  <c:v>16876</c:v>
                </c:pt>
                <c:pt idx="158">
                  <c:v>159948</c:v>
                </c:pt>
                <c:pt idx="159">
                  <c:v>118348</c:v>
                </c:pt>
                <c:pt idx="160">
                  <c:v>134956</c:v>
                </c:pt>
                <c:pt idx="161">
                  <c:v>22104</c:v>
                </c:pt>
                <c:pt idx="162">
                  <c:v>20160</c:v>
                </c:pt>
                <c:pt idx="163">
                  <c:v>25564</c:v>
                </c:pt>
                <c:pt idx="164">
                  <c:v>40000</c:v>
                </c:pt>
                <c:pt idx="165">
                  <c:v>40000</c:v>
                </c:pt>
                <c:pt idx="166">
                  <c:v>17830</c:v>
                </c:pt>
                <c:pt idx="167">
                  <c:v>29410</c:v>
                </c:pt>
                <c:pt idx="168">
                  <c:v>4994</c:v>
                </c:pt>
                <c:pt idx="169">
                  <c:v>28000</c:v>
                </c:pt>
                <c:pt idx="170">
                  <c:v>51480</c:v>
                </c:pt>
                <c:pt idx="171">
                  <c:v>26670</c:v>
                </c:pt>
                <c:pt idx="172">
                  <c:v>18484</c:v>
                </c:pt>
                <c:pt idx="173">
                  <c:v>12000</c:v>
                </c:pt>
                <c:pt idx="174">
                  <c:v>19184</c:v>
                </c:pt>
                <c:pt idx="175">
                  <c:v>84098</c:v>
                </c:pt>
                <c:pt idx="176">
                  <c:v>13916</c:v>
                </c:pt>
                <c:pt idx="177">
                  <c:v>20148</c:v>
                </c:pt>
                <c:pt idx="178">
                  <c:v>106174</c:v>
                </c:pt>
                <c:pt idx="179">
                  <c:v>23892</c:v>
                </c:pt>
                <c:pt idx="180">
                  <c:v>17496</c:v>
                </c:pt>
                <c:pt idx="181">
                  <c:v>117336</c:v>
                </c:pt>
                <c:pt idx="182">
                  <c:v>15412</c:v>
                </c:pt>
                <c:pt idx="183">
                  <c:v>23268</c:v>
                </c:pt>
                <c:pt idx="184">
                  <c:v>71544</c:v>
                </c:pt>
                <c:pt idx="185">
                  <c:v>48196</c:v>
                </c:pt>
                <c:pt idx="186">
                  <c:v>6228</c:v>
                </c:pt>
                <c:pt idx="187">
                  <c:v>200526</c:v>
                </c:pt>
                <c:pt idx="188">
                  <c:v>113370</c:v>
                </c:pt>
                <c:pt idx="189">
                  <c:v>196838</c:v>
                </c:pt>
                <c:pt idx="190">
                  <c:v>44256</c:v>
                </c:pt>
                <c:pt idx="191">
                  <c:v>20556</c:v>
                </c:pt>
                <c:pt idx="192">
                  <c:v>193402</c:v>
                </c:pt>
                <c:pt idx="193">
                  <c:v>28000</c:v>
                </c:pt>
                <c:pt idx="194">
                  <c:v>28458</c:v>
                </c:pt>
                <c:pt idx="195">
                  <c:v>22212</c:v>
                </c:pt>
                <c:pt idx="196">
                  <c:v>20160</c:v>
                </c:pt>
                <c:pt idx="197">
                  <c:v>8806</c:v>
                </c:pt>
                <c:pt idx="198">
                  <c:v>16776</c:v>
                </c:pt>
                <c:pt idx="199">
                  <c:v>11088</c:v>
                </c:pt>
                <c:pt idx="200">
                  <c:v>38196</c:v>
                </c:pt>
                <c:pt idx="201">
                  <c:v>15752</c:v>
                </c:pt>
                <c:pt idx="202">
                  <c:v>26764</c:v>
                </c:pt>
                <c:pt idx="203">
                  <c:v>50000</c:v>
                </c:pt>
                <c:pt idx="204">
                  <c:v>50000</c:v>
                </c:pt>
                <c:pt idx="205">
                  <c:v>50000</c:v>
                </c:pt>
                <c:pt idx="206">
                  <c:v>50000</c:v>
                </c:pt>
                <c:pt idx="207">
                  <c:v>50000</c:v>
                </c:pt>
                <c:pt idx="208">
                  <c:v>20160</c:v>
                </c:pt>
                <c:pt idx="209">
                  <c:v>76394</c:v>
                </c:pt>
                <c:pt idx="210">
                  <c:v>11840</c:v>
                </c:pt>
                <c:pt idx="211">
                  <c:v>6528</c:v>
                </c:pt>
                <c:pt idx="212">
                  <c:v>43296</c:v>
                </c:pt>
                <c:pt idx="213">
                  <c:v>14000</c:v>
                </c:pt>
                <c:pt idx="214">
                  <c:v>16386</c:v>
                </c:pt>
                <c:pt idx="215">
                  <c:v>24126</c:v>
                </c:pt>
                <c:pt idx="216">
                  <c:v>7128</c:v>
                </c:pt>
                <c:pt idx="217">
                  <c:v>44000</c:v>
                </c:pt>
                <c:pt idx="218">
                  <c:v>165024</c:v>
                </c:pt>
                <c:pt idx="219">
                  <c:v>7600</c:v>
                </c:pt>
                <c:pt idx="220">
                  <c:v>160694</c:v>
                </c:pt>
                <c:pt idx="221">
                  <c:v>21600</c:v>
                </c:pt>
                <c:pt idx="222">
                  <c:v>21600</c:v>
                </c:pt>
                <c:pt idx="223">
                  <c:v>12600</c:v>
                </c:pt>
                <c:pt idx="224">
                  <c:v>111148</c:v>
                </c:pt>
                <c:pt idx="225">
                  <c:v>80359</c:v>
                </c:pt>
                <c:pt idx="226">
                  <c:v>19488</c:v>
                </c:pt>
                <c:pt idx="227">
                  <c:v>5760</c:v>
                </c:pt>
                <c:pt idx="228">
                  <c:v>6330</c:v>
                </c:pt>
                <c:pt idx="229">
                  <c:v>8726</c:v>
                </c:pt>
                <c:pt idx="230">
                  <c:v>5400</c:v>
                </c:pt>
                <c:pt idx="231">
                  <c:v>22669</c:v>
                </c:pt>
                <c:pt idx="232">
                  <c:v>9936</c:v>
                </c:pt>
                <c:pt idx="233">
                  <c:v>9522</c:v>
                </c:pt>
                <c:pt idx="234">
                  <c:v>64616</c:v>
                </c:pt>
                <c:pt idx="235">
                  <c:v>7600</c:v>
                </c:pt>
                <c:pt idx="236">
                  <c:v>8000</c:v>
                </c:pt>
                <c:pt idx="237">
                  <c:v>70912</c:v>
                </c:pt>
                <c:pt idx="238">
                  <c:v>79278</c:v>
                </c:pt>
                <c:pt idx="239">
                  <c:v>13252</c:v>
                </c:pt>
                <c:pt idx="240">
                  <c:v>2242</c:v>
                </c:pt>
                <c:pt idx="241">
                  <c:v>13440</c:v>
                </c:pt>
                <c:pt idx="242">
                  <c:v>47514</c:v>
                </c:pt>
                <c:pt idx="243">
                  <c:v>80638</c:v>
                </c:pt>
                <c:pt idx="244">
                  <c:v>33932</c:v>
                </c:pt>
                <c:pt idx="245">
                  <c:v>23760</c:v>
                </c:pt>
                <c:pt idx="246">
                  <c:v>13372</c:v>
                </c:pt>
                <c:pt idx="247">
                  <c:v>47772</c:v>
                </c:pt>
                <c:pt idx="248">
                  <c:v>6480</c:v>
                </c:pt>
                <c:pt idx="249">
                  <c:v>4930</c:v>
                </c:pt>
                <c:pt idx="250">
                  <c:v>12516</c:v>
                </c:pt>
                <c:pt idx="251">
                  <c:v>6208</c:v>
                </c:pt>
                <c:pt idx="252">
                  <c:v>6000</c:v>
                </c:pt>
                <c:pt idx="253">
                  <c:v>5418</c:v>
                </c:pt>
                <c:pt idx="254">
                  <c:v>13526</c:v>
                </c:pt>
                <c:pt idx="255">
                  <c:v>5940</c:v>
                </c:pt>
                <c:pt idx="256">
                  <c:v>8640</c:v>
                </c:pt>
                <c:pt idx="257">
                  <c:v>7056</c:v>
                </c:pt>
                <c:pt idx="258">
                  <c:v>40320</c:v>
                </c:pt>
                <c:pt idx="259">
                  <c:v>4872</c:v>
                </c:pt>
                <c:pt idx="260">
                  <c:v>9000</c:v>
                </c:pt>
                <c:pt idx="261">
                  <c:v>58056</c:v>
                </c:pt>
                <c:pt idx="262">
                  <c:v>58914</c:v>
                </c:pt>
                <c:pt idx="263">
                  <c:v>5328</c:v>
                </c:pt>
                <c:pt idx="264">
                  <c:v>20000</c:v>
                </c:pt>
                <c:pt idx="265">
                  <c:v>12000</c:v>
                </c:pt>
                <c:pt idx="266">
                  <c:v>5040</c:v>
                </c:pt>
                <c:pt idx="267">
                  <c:v>7946</c:v>
                </c:pt>
                <c:pt idx="268">
                  <c:v>59894</c:v>
                </c:pt>
                <c:pt idx="269">
                  <c:v>24000</c:v>
                </c:pt>
                <c:pt idx="270">
                  <c:v>49528</c:v>
                </c:pt>
                <c:pt idx="271">
                  <c:v>6720</c:v>
                </c:pt>
                <c:pt idx="272">
                  <c:v>7190</c:v>
                </c:pt>
                <c:pt idx="273">
                  <c:v>61228</c:v>
                </c:pt>
                <c:pt idx="274">
                  <c:v>13238</c:v>
                </c:pt>
                <c:pt idx="275">
                  <c:v>20000</c:v>
                </c:pt>
                <c:pt idx="276">
                  <c:v>6576</c:v>
                </c:pt>
                <c:pt idx="277">
                  <c:v>3600</c:v>
                </c:pt>
                <c:pt idx="278">
                  <c:v>84424</c:v>
                </c:pt>
                <c:pt idx="279">
                  <c:v>6752</c:v>
                </c:pt>
                <c:pt idx="280">
                  <c:v>20000</c:v>
                </c:pt>
                <c:pt idx="281">
                  <c:v>32904</c:v>
                </c:pt>
                <c:pt idx="282">
                  <c:v>31986</c:v>
                </c:pt>
                <c:pt idx="283">
                  <c:v>5736</c:v>
                </c:pt>
                <c:pt idx="284">
                  <c:v>5940</c:v>
                </c:pt>
                <c:pt idx="285">
                  <c:v>5740</c:v>
                </c:pt>
                <c:pt idx="286">
                  <c:v>6780</c:v>
                </c:pt>
                <c:pt idx="287">
                  <c:v>32016</c:v>
                </c:pt>
                <c:pt idx="288">
                  <c:v>7020</c:v>
                </c:pt>
                <c:pt idx="289">
                  <c:v>29400</c:v>
                </c:pt>
                <c:pt idx="290">
                  <c:v>5939</c:v>
                </c:pt>
                <c:pt idx="291">
                  <c:v>4060</c:v>
                </c:pt>
                <c:pt idx="292">
                  <c:v>11054</c:v>
                </c:pt>
                <c:pt idx="293">
                  <c:v>2160</c:v>
                </c:pt>
                <c:pt idx="294">
                  <c:v>41392</c:v>
                </c:pt>
                <c:pt idx="295">
                  <c:v>3880</c:v>
                </c:pt>
                <c:pt idx="296">
                  <c:v>1600</c:v>
                </c:pt>
                <c:pt idx="297">
                  <c:v>43354</c:v>
                </c:pt>
                <c:pt idx="298">
                  <c:v>67918</c:v>
                </c:pt>
                <c:pt idx="299">
                  <c:v>66164</c:v>
                </c:pt>
                <c:pt idx="300">
                  <c:v>11700</c:v>
                </c:pt>
                <c:pt idx="301">
                  <c:v>2160</c:v>
                </c:pt>
                <c:pt idx="302">
                  <c:v>39592</c:v>
                </c:pt>
                <c:pt idx="303">
                  <c:v>60874</c:v>
                </c:pt>
                <c:pt idx="304">
                  <c:v>5400</c:v>
                </c:pt>
                <c:pt idx="305">
                  <c:v>8100</c:v>
                </c:pt>
                <c:pt idx="306">
                  <c:v>60666</c:v>
                </c:pt>
                <c:pt idx="307">
                  <c:v>43344</c:v>
                </c:pt>
                <c:pt idx="308">
                  <c:v>43344</c:v>
                </c:pt>
                <c:pt idx="309">
                  <c:v>13450</c:v>
                </c:pt>
                <c:pt idx="310">
                  <c:v>29422</c:v>
                </c:pt>
                <c:pt idx="311">
                  <c:v>17536</c:v>
                </c:pt>
                <c:pt idx="312">
                  <c:v>30634</c:v>
                </c:pt>
                <c:pt idx="313">
                  <c:v>10814</c:v>
                </c:pt>
                <c:pt idx="314">
                  <c:v>22514</c:v>
                </c:pt>
                <c:pt idx="315">
                  <c:v>21672</c:v>
                </c:pt>
                <c:pt idx="316">
                  <c:v>9190</c:v>
                </c:pt>
                <c:pt idx="317">
                  <c:v>20232</c:v>
                </c:pt>
                <c:pt idx="318">
                  <c:v>19688</c:v>
                </c:pt>
                <c:pt idx="319">
                  <c:v>18040</c:v>
                </c:pt>
                <c:pt idx="320">
                  <c:v>49040</c:v>
                </c:pt>
                <c:pt idx="321">
                  <c:v>17972</c:v>
                </c:pt>
                <c:pt idx="322">
                  <c:v>14568</c:v>
                </c:pt>
                <c:pt idx="323">
                  <c:v>23540</c:v>
                </c:pt>
                <c:pt idx="324">
                  <c:v>48268</c:v>
                </c:pt>
                <c:pt idx="325">
                  <c:v>1026</c:v>
                </c:pt>
                <c:pt idx="326">
                  <c:v>46830</c:v>
                </c:pt>
                <c:pt idx="327">
                  <c:v>14634</c:v>
                </c:pt>
                <c:pt idx="328">
                  <c:v>4624</c:v>
                </c:pt>
                <c:pt idx="329">
                  <c:v>18980</c:v>
                </c:pt>
                <c:pt idx="330">
                  <c:v>14672</c:v>
                </c:pt>
                <c:pt idx="331">
                  <c:v>8280</c:v>
                </c:pt>
                <c:pt idx="332">
                  <c:v>20584</c:v>
                </c:pt>
                <c:pt idx="333">
                  <c:v>2832</c:v>
                </c:pt>
                <c:pt idx="334">
                  <c:v>16128</c:v>
                </c:pt>
                <c:pt idx="335">
                  <c:v>8918</c:v>
                </c:pt>
                <c:pt idx="336">
                  <c:v>20158</c:v>
                </c:pt>
                <c:pt idx="337">
                  <c:v>29608</c:v>
                </c:pt>
                <c:pt idx="338">
                  <c:v>4916</c:v>
                </c:pt>
                <c:pt idx="339">
                  <c:v>17068</c:v>
                </c:pt>
                <c:pt idx="340">
                  <c:v>21482</c:v>
                </c:pt>
                <c:pt idx="341">
                  <c:v>18340</c:v>
                </c:pt>
                <c:pt idx="342">
                  <c:v>472</c:v>
                </c:pt>
                <c:pt idx="343">
                  <c:v>3388</c:v>
                </c:pt>
                <c:pt idx="344">
                  <c:v>16818</c:v>
                </c:pt>
                <c:pt idx="345">
                  <c:v>17540</c:v>
                </c:pt>
                <c:pt idx="346">
                  <c:v>34160</c:v>
                </c:pt>
                <c:pt idx="347">
                  <c:v>28060</c:v>
                </c:pt>
                <c:pt idx="348">
                  <c:v>3404</c:v>
                </c:pt>
                <c:pt idx="349">
                  <c:v>18172</c:v>
                </c:pt>
                <c:pt idx="350">
                  <c:v>3742</c:v>
                </c:pt>
                <c:pt idx="351">
                  <c:v>800</c:v>
                </c:pt>
                <c:pt idx="352">
                  <c:v>800</c:v>
                </c:pt>
                <c:pt idx="353">
                  <c:v>800</c:v>
                </c:pt>
                <c:pt idx="354">
                  <c:v>12768</c:v>
                </c:pt>
                <c:pt idx="355">
                  <c:v>33796</c:v>
                </c:pt>
                <c:pt idx="356">
                  <c:v>3360</c:v>
                </c:pt>
                <c:pt idx="357">
                  <c:v>33740</c:v>
                </c:pt>
                <c:pt idx="358">
                  <c:v>30856</c:v>
                </c:pt>
                <c:pt idx="359">
                  <c:v>3264</c:v>
                </c:pt>
                <c:pt idx="360">
                  <c:v>20158</c:v>
                </c:pt>
                <c:pt idx="361">
                  <c:v>12520</c:v>
                </c:pt>
                <c:pt idx="362">
                  <c:v>14756</c:v>
                </c:pt>
                <c:pt idx="363">
                  <c:v>16464</c:v>
                </c:pt>
                <c:pt idx="364">
                  <c:v>40922</c:v>
                </c:pt>
                <c:pt idx="365">
                  <c:v>20664</c:v>
                </c:pt>
                <c:pt idx="366">
                  <c:v>10516</c:v>
                </c:pt>
                <c:pt idx="367">
                  <c:v>32138</c:v>
                </c:pt>
                <c:pt idx="368">
                  <c:v>13638</c:v>
                </c:pt>
                <c:pt idx="369">
                  <c:v>11978</c:v>
                </c:pt>
                <c:pt idx="370">
                  <c:v>2452</c:v>
                </c:pt>
                <c:pt idx="371">
                  <c:v>32508</c:v>
                </c:pt>
                <c:pt idx="372">
                  <c:v>4292</c:v>
                </c:pt>
                <c:pt idx="373">
                  <c:v>7338</c:v>
                </c:pt>
                <c:pt idx="374">
                  <c:v>3368</c:v>
                </c:pt>
                <c:pt idx="375">
                  <c:v>3754</c:v>
                </c:pt>
                <c:pt idx="376">
                  <c:v>19906</c:v>
                </c:pt>
                <c:pt idx="377">
                  <c:v>5802</c:v>
                </c:pt>
                <c:pt idx="378">
                  <c:v>29702</c:v>
                </c:pt>
                <c:pt idx="379">
                  <c:v>17964</c:v>
                </c:pt>
                <c:pt idx="380">
                  <c:v>14683</c:v>
                </c:pt>
                <c:pt idx="381">
                  <c:v>19702</c:v>
                </c:pt>
                <c:pt idx="382">
                  <c:v>5292</c:v>
                </c:pt>
                <c:pt idx="383">
                  <c:v>6728</c:v>
                </c:pt>
                <c:pt idx="384">
                  <c:v>20884</c:v>
                </c:pt>
                <c:pt idx="385">
                  <c:v>6878</c:v>
                </c:pt>
                <c:pt idx="386">
                  <c:v>1606</c:v>
                </c:pt>
                <c:pt idx="387">
                  <c:v>9988</c:v>
                </c:pt>
                <c:pt idx="388">
                  <c:v>10276</c:v>
                </c:pt>
                <c:pt idx="389">
                  <c:v>27304</c:v>
                </c:pt>
                <c:pt idx="390">
                  <c:v>18070</c:v>
                </c:pt>
                <c:pt idx="391">
                  <c:v>25722</c:v>
                </c:pt>
                <c:pt idx="392">
                  <c:v>19136</c:v>
                </c:pt>
                <c:pt idx="393">
                  <c:v>6830</c:v>
                </c:pt>
                <c:pt idx="394">
                  <c:v>6000</c:v>
                </c:pt>
                <c:pt idx="395">
                  <c:v>6000</c:v>
                </c:pt>
                <c:pt idx="396">
                  <c:v>11246</c:v>
                </c:pt>
                <c:pt idx="397">
                  <c:v>11246</c:v>
                </c:pt>
                <c:pt idx="398">
                  <c:v>24460</c:v>
                </c:pt>
                <c:pt idx="399">
                  <c:v>25146</c:v>
                </c:pt>
                <c:pt idx="400">
                  <c:v>8000</c:v>
                </c:pt>
                <c:pt idx="401">
                  <c:v>22990</c:v>
                </c:pt>
                <c:pt idx="402">
                  <c:v>1080</c:v>
                </c:pt>
                <c:pt idx="403">
                  <c:v>8414</c:v>
                </c:pt>
                <c:pt idx="404">
                  <c:v>746</c:v>
                </c:pt>
                <c:pt idx="405">
                  <c:v>18470</c:v>
                </c:pt>
                <c:pt idx="406">
                  <c:v>7256</c:v>
                </c:pt>
                <c:pt idx="407">
                  <c:v>19704</c:v>
                </c:pt>
                <c:pt idx="408">
                  <c:v>9716</c:v>
                </c:pt>
                <c:pt idx="409">
                  <c:v>21796</c:v>
                </c:pt>
                <c:pt idx="410">
                  <c:v>1322</c:v>
                </c:pt>
                <c:pt idx="411">
                  <c:v>6300</c:v>
                </c:pt>
                <c:pt idx="412">
                  <c:v>8996</c:v>
                </c:pt>
                <c:pt idx="413">
                  <c:v>1310</c:v>
                </c:pt>
                <c:pt idx="414">
                  <c:v>1728</c:v>
                </c:pt>
                <c:pt idx="415">
                  <c:v>1284</c:v>
                </c:pt>
                <c:pt idx="416">
                  <c:v>7650</c:v>
                </c:pt>
                <c:pt idx="417">
                  <c:v>956</c:v>
                </c:pt>
                <c:pt idx="418">
                  <c:v>18208</c:v>
                </c:pt>
                <c:pt idx="419">
                  <c:v>1478</c:v>
                </c:pt>
                <c:pt idx="420">
                  <c:v>400</c:v>
                </c:pt>
                <c:pt idx="421">
                  <c:v>3152</c:v>
                </c:pt>
                <c:pt idx="422">
                  <c:v>2000</c:v>
                </c:pt>
                <c:pt idx="423">
                  <c:v>2000</c:v>
                </c:pt>
                <c:pt idx="424">
                  <c:v>2000</c:v>
                </c:pt>
                <c:pt idx="425">
                  <c:v>2000</c:v>
                </c:pt>
                <c:pt idx="426">
                  <c:v>18516</c:v>
                </c:pt>
                <c:pt idx="427">
                  <c:v>5600</c:v>
                </c:pt>
                <c:pt idx="428">
                  <c:v>16280</c:v>
                </c:pt>
                <c:pt idx="429">
                  <c:v>6720</c:v>
                </c:pt>
                <c:pt idx="430">
                  <c:v>3366</c:v>
                </c:pt>
                <c:pt idx="431">
                  <c:v>7926</c:v>
                </c:pt>
                <c:pt idx="432">
                  <c:v>7092</c:v>
                </c:pt>
                <c:pt idx="433">
                  <c:v>10350</c:v>
                </c:pt>
                <c:pt idx="434">
                  <c:v>14674</c:v>
                </c:pt>
                <c:pt idx="435">
                  <c:v>8286</c:v>
                </c:pt>
                <c:pt idx="436">
                  <c:v>14228</c:v>
                </c:pt>
                <c:pt idx="437">
                  <c:v>6840</c:v>
                </c:pt>
                <c:pt idx="438">
                  <c:v>9824</c:v>
                </c:pt>
                <c:pt idx="439">
                  <c:v>8870</c:v>
                </c:pt>
                <c:pt idx="440">
                  <c:v>2064</c:v>
                </c:pt>
                <c:pt idx="441">
                  <c:v>2064</c:v>
                </c:pt>
                <c:pt idx="442">
                  <c:v>2000</c:v>
                </c:pt>
                <c:pt idx="443">
                  <c:v>956</c:v>
                </c:pt>
                <c:pt idx="444">
                  <c:v>1382</c:v>
                </c:pt>
                <c:pt idx="445">
                  <c:v>8130</c:v>
                </c:pt>
                <c:pt idx="446">
                  <c:v>1284</c:v>
                </c:pt>
                <c:pt idx="447">
                  <c:v>5196</c:v>
                </c:pt>
                <c:pt idx="448">
                  <c:v>10080</c:v>
                </c:pt>
                <c:pt idx="449">
                  <c:v>1322</c:v>
                </c:pt>
                <c:pt idx="450">
                  <c:v>1322</c:v>
                </c:pt>
                <c:pt idx="451">
                  <c:v>1176</c:v>
                </c:pt>
                <c:pt idx="452">
                  <c:v>1266</c:v>
                </c:pt>
                <c:pt idx="453">
                  <c:v>6590</c:v>
                </c:pt>
                <c:pt idx="454">
                  <c:v>8894</c:v>
                </c:pt>
                <c:pt idx="455">
                  <c:v>8868</c:v>
                </c:pt>
                <c:pt idx="456">
                  <c:v>1084</c:v>
                </c:pt>
                <c:pt idx="457">
                  <c:v>9648</c:v>
                </c:pt>
                <c:pt idx="458">
                  <c:v>4180</c:v>
                </c:pt>
                <c:pt idx="459">
                  <c:v>8130</c:v>
                </c:pt>
                <c:pt idx="460">
                  <c:v>8064</c:v>
                </c:pt>
                <c:pt idx="461">
                  <c:v>6720</c:v>
                </c:pt>
                <c:pt idx="462">
                  <c:v>1350</c:v>
                </c:pt>
                <c:pt idx="463">
                  <c:v>10504</c:v>
                </c:pt>
                <c:pt idx="464">
                  <c:v>672</c:v>
                </c:pt>
                <c:pt idx="465">
                  <c:v>408</c:v>
                </c:pt>
                <c:pt idx="466">
                  <c:v>4580</c:v>
                </c:pt>
                <c:pt idx="467">
                  <c:v>1138</c:v>
                </c:pt>
                <c:pt idx="468">
                  <c:v>802</c:v>
                </c:pt>
                <c:pt idx="469">
                  <c:v>802</c:v>
                </c:pt>
                <c:pt idx="470">
                  <c:v>4082</c:v>
                </c:pt>
                <c:pt idx="471">
                  <c:v>3938</c:v>
                </c:pt>
                <c:pt idx="472">
                  <c:v>3098</c:v>
                </c:pt>
                <c:pt idx="473">
                  <c:v>1898</c:v>
                </c:pt>
                <c:pt idx="474">
                  <c:v>2344</c:v>
                </c:pt>
                <c:pt idx="475">
                  <c:v>2896</c:v>
                </c:pt>
                <c:pt idx="476">
                  <c:v>1808</c:v>
                </c:pt>
                <c:pt idx="477">
                  <c:v>1680</c:v>
                </c:pt>
                <c:pt idx="478">
                  <c:v>2520</c:v>
                </c:pt>
                <c:pt idx="479">
                  <c:v>3364</c:v>
                </c:pt>
                <c:pt idx="480">
                  <c:v>450</c:v>
                </c:pt>
                <c:pt idx="481">
                  <c:v>2082</c:v>
                </c:pt>
                <c:pt idx="482">
                  <c:v>2304</c:v>
                </c:pt>
                <c:pt idx="483">
                  <c:v>252</c:v>
                </c:pt>
                <c:pt idx="484">
                  <c:v>190</c:v>
                </c:pt>
                <c:pt idx="485">
                  <c:v>440</c:v>
                </c:pt>
                <c:pt idx="486">
                  <c:v>1612</c:v>
                </c:pt>
                <c:pt idx="487">
                  <c:v>1050</c:v>
                </c:pt>
                <c:pt idx="488">
                  <c:v>1900</c:v>
                </c:pt>
                <c:pt idx="489">
                  <c:v>1080</c:v>
                </c:pt>
                <c:pt idx="490">
                  <c:v>144</c:v>
                </c:pt>
                <c:pt idx="491">
                  <c:v>294</c:v>
                </c:pt>
                <c:pt idx="492">
                  <c:v>864</c:v>
                </c:pt>
                <c:pt idx="493">
                  <c:v>380</c:v>
                </c:pt>
                <c:pt idx="494">
                  <c:v>380</c:v>
                </c:pt>
                <c:pt idx="495">
                  <c:v>380</c:v>
                </c:pt>
                <c:pt idx="496">
                  <c:v>304</c:v>
                </c:pt>
                <c:pt idx="497">
                  <c:v>630</c:v>
                </c:pt>
              </c:numCache>
            </c:numRef>
          </c:xVal>
          <c:yVal>
            <c:numRef>
              <c:f>RegreStats!$C$25:$C$522</c:f>
              <c:numCache>
                <c:formatCode>General</c:formatCode>
                <c:ptCount val="498"/>
                <c:pt idx="0">
                  <c:v>346446.48465031898</c:v>
                </c:pt>
                <c:pt idx="1">
                  <c:v>210568.95389424748</c:v>
                </c:pt>
                <c:pt idx="2">
                  <c:v>400361.15903134877</c:v>
                </c:pt>
                <c:pt idx="3">
                  <c:v>207098.71556895709</c:v>
                </c:pt>
                <c:pt idx="4">
                  <c:v>196770.13653296899</c:v>
                </c:pt>
                <c:pt idx="5">
                  <c:v>135859.02076786337</c:v>
                </c:pt>
                <c:pt idx="6">
                  <c:v>386581.68130847334</c:v>
                </c:pt>
                <c:pt idx="7">
                  <c:v>248157.67580609914</c:v>
                </c:pt>
                <c:pt idx="8">
                  <c:v>186565.30133375106</c:v>
                </c:pt>
                <c:pt idx="9">
                  <c:v>136837.10155483731</c:v>
                </c:pt>
                <c:pt idx="10">
                  <c:v>10362.933069785009</c:v>
                </c:pt>
                <c:pt idx="11">
                  <c:v>257930.01956630769</c:v>
                </c:pt>
                <c:pt idx="12">
                  <c:v>86942.239553135587</c:v>
                </c:pt>
                <c:pt idx="13">
                  <c:v>108725.90883618983</c:v>
                </c:pt>
                <c:pt idx="14">
                  <c:v>226409.60492670306</c:v>
                </c:pt>
                <c:pt idx="15">
                  <c:v>136161.27782108929</c:v>
                </c:pt>
                <c:pt idx="16">
                  <c:v>149704.02004692995</c:v>
                </c:pt>
                <c:pt idx="17">
                  <c:v>171133.60570564907</c:v>
                </c:pt>
                <c:pt idx="18">
                  <c:v>102833.87131404554</c:v>
                </c:pt>
                <c:pt idx="19">
                  <c:v>153509.28120703576</c:v>
                </c:pt>
                <c:pt idx="20">
                  <c:v>-85207.362871228368</c:v>
                </c:pt>
                <c:pt idx="21">
                  <c:v>-85207.362871228368</c:v>
                </c:pt>
                <c:pt idx="22">
                  <c:v>165736.15134129833</c:v>
                </c:pt>
                <c:pt idx="23">
                  <c:v>166971.67365653475</c:v>
                </c:pt>
                <c:pt idx="24">
                  <c:v>101286.88797361552</c:v>
                </c:pt>
                <c:pt idx="25">
                  <c:v>5227.8677308749757</c:v>
                </c:pt>
                <c:pt idx="26">
                  <c:v>-74322.052670470905</c:v>
                </c:pt>
                <c:pt idx="27">
                  <c:v>115454.79088340799</c:v>
                </c:pt>
                <c:pt idx="28">
                  <c:v>87522.043857915472</c:v>
                </c:pt>
                <c:pt idx="29">
                  <c:v>114512.28287597786</c:v>
                </c:pt>
                <c:pt idx="30">
                  <c:v>82237.746204872936</c:v>
                </c:pt>
                <c:pt idx="31">
                  <c:v>139386.18215951274</c:v>
                </c:pt>
                <c:pt idx="32">
                  <c:v>69114.535456037149</c:v>
                </c:pt>
                <c:pt idx="33">
                  <c:v>28333.258324158145</c:v>
                </c:pt>
                <c:pt idx="34">
                  <c:v>96799.282875977864</c:v>
                </c:pt>
                <c:pt idx="35">
                  <c:v>96799.282875977864</c:v>
                </c:pt>
                <c:pt idx="36">
                  <c:v>95949.188132558833</c:v>
                </c:pt>
                <c:pt idx="37">
                  <c:v>-70837.687994650623</c:v>
                </c:pt>
                <c:pt idx="38">
                  <c:v>88205.282875977864</c:v>
                </c:pt>
                <c:pt idx="39">
                  <c:v>34224.013972784189</c:v>
                </c:pt>
                <c:pt idx="40">
                  <c:v>53505.58674735282</c:v>
                </c:pt>
                <c:pt idx="41">
                  <c:v>-90121.695049941714</c:v>
                </c:pt>
                <c:pt idx="42">
                  <c:v>55264.524582239566</c:v>
                </c:pt>
                <c:pt idx="43">
                  <c:v>51972.087752529274</c:v>
                </c:pt>
                <c:pt idx="44">
                  <c:v>34008.283116289007</c:v>
                </c:pt>
                <c:pt idx="45">
                  <c:v>25814.962094771385</c:v>
                </c:pt>
                <c:pt idx="46">
                  <c:v>61039.040823330201</c:v>
                </c:pt>
                <c:pt idx="47">
                  <c:v>258.87170849376707</c:v>
                </c:pt>
                <c:pt idx="48">
                  <c:v>-54085.263750767132</c:v>
                </c:pt>
                <c:pt idx="49">
                  <c:v>67878.169712897477</c:v>
                </c:pt>
                <c:pt idx="50">
                  <c:v>56820.6218746464</c:v>
                </c:pt>
                <c:pt idx="51">
                  <c:v>-9717.3601051156584</c:v>
                </c:pt>
                <c:pt idx="52">
                  <c:v>14619.557891429111</c:v>
                </c:pt>
                <c:pt idx="53">
                  <c:v>113925.70780765818</c:v>
                </c:pt>
                <c:pt idx="54">
                  <c:v>72956.219094959903</c:v>
                </c:pt>
                <c:pt idx="55">
                  <c:v>39069.511404740479</c:v>
                </c:pt>
                <c:pt idx="56">
                  <c:v>73449.84222776111</c:v>
                </c:pt>
                <c:pt idx="57">
                  <c:v>-52551.432268956065</c:v>
                </c:pt>
                <c:pt idx="58">
                  <c:v>47868.839481549192</c:v>
                </c:pt>
                <c:pt idx="59">
                  <c:v>52345.072324366163</c:v>
                </c:pt>
                <c:pt idx="60">
                  <c:v>54778.605465337954</c:v>
                </c:pt>
                <c:pt idx="61">
                  <c:v>13450.157020995888</c:v>
                </c:pt>
                <c:pt idx="62">
                  <c:v>76879.151100987219</c:v>
                </c:pt>
                <c:pt idx="63">
                  <c:v>4510.6044311551668</c:v>
                </c:pt>
                <c:pt idx="64">
                  <c:v>-58052.77205154582</c:v>
                </c:pt>
                <c:pt idx="65">
                  <c:v>19044.838255117502</c:v>
                </c:pt>
                <c:pt idx="66">
                  <c:v>98416.837235860337</c:v>
                </c:pt>
                <c:pt idx="67">
                  <c:v>3965.5198787121626</c:v>
                </c:pt>
                <c:pt idx="68">
                  <c:v>83731.92609987015</c:v>
                </c:pt>
                <c:pt idx="69">
                  <c:v>14740.272439715511</c:v>
                </c:pt>
                <c:pt idx="70">
                  <c:v>43548.781726614747</c:v>
                </c:pt>
                <c:pt idx="71">
                  <c:v>-45816.800902494317</c:v>
                </c:pt>
                <c:pt idx="72">
                  <c:v>48186.693254565558</c:v>
                </c:pt>
                <c:pt idx="73">
                  <c:v>-11547.888489522622</c:v>
                </c:pt>
                <c:pt idx="74">
                  <c:v>-97751.465337834496</c:v>
                </c:pt>
                <c:pt idx="75">
                  <c:v>90626.414810080809</c:v>
                </c:pt>
                <c:pt idx="76">
                  <c:v>45298.240063609061</c:v>
                </c:pt>
                <c:pt idx="77">
                  <c:v>75818.795644947997</c:v>
                </c:pt>
                <c:pt idx="78">
                  <c:v>76035.056165319256</c:v>
                </c:pt>
                <c:pt idx="79">
                  <c:v>22509.545945336926</c:v>
                </c:pt>
                <c:pt idx="80">
                  <c:v>3642.5776386218204</c:v>
                </c:pt>
                <c:pt idx="81">
                  <c:v>46574.868683858891</c:v>
                </c:pt>
                <c:pt idx="82">
                  <c:v>75766.151399310969</c:v>
                </c:pt>
                <c:pt idx="83">
                  <c:v>8966.914434688515</c:v>
                </c:pt>
                <c:pt idx="84">
                  <c:v>-201378.88326726115</c:v>
                </c:pt>
                <c:pt idx="85">
                  <c:v>13714.46384078206</c:v>
                </c:pt>
                <c:pt idx="86">
                  <c:v>52694.54570502579</c:v>
                </c:pt>
                <c:pt idx="87">
                  <c:v>-196430.97673618625</c:v>
                </c:pt>
                <c:pt idx="88">
                  <c:v>84773.756016326355</c:v>
                </c:pt>
                <c:pt idx="89">
                  <c:v>-165477.81325796031</c:v>
                </c:pt>
                <c:pt idx="90">
                  <c:v>62838.455078437015</c:v>
                </c:pt>
                <c:pt idx="91">
                  <c:v>43894.54570502579</c:v>
                </c:pt>
                <c:pt idx="92">
                  <c:v>-13101.081059008196</c:v>
                </c:pt>
                <c:pt idx="93">
                  <c:v>-48207.539006529521</c:v>
                </c:pt>
                <c:pt idx="94">
                  <c:v>41094.54570502579</c:v>
                </c:pt>
                <c:pt idx="95">
                  <c:v>30536.437341597251</c:v>
                </c:pt>
                <c:pt idx="96">
                  <c:v>22620.49475512089</c:v>
                </c:pt>
                <c:pt idx="97">
                  <c:v>27700.851538691437</c:v>
                </c:pt>
                <c:pt idx="98">
                  <c:v>-66977.295780487591</c:v>
                </c:pt>
                <c:pt idx="99">
                  <c:v>10756.256376793055</c:v>
                </c:pt>
                <c:pt idx="100">
                  <c:v>35219.179908848695</c:v>
                </c:pt>
                <c:pt idx="101">
                  <c:v>39620.929872802022</c:v>
                </c:pt>
                <c:pt idx="102">
                  <c:v>40997.003012812551</c:v>
                </c:pt>
                <c:pt idx="103">
                  <c:v>26375.723091634602</c:v>
                </c:pt>
                <c:pt idx="104">
                  <c:v>26237.491768597851</c:v>
                </c:pt>
                <c:pt idx="105">
                  <c:v>-109848.17635101255</c:v>
                </c:pt>
                <c:pt idx="106">
                  <c:v>-3125.9804336923116</c:v>
                </c:pt>
                <c:pt idx="107">
                  <c:v>-3125.9804336923116</c:v>
                </c:pt>
                <c:pt idx="108">
                  <c:v>41441.256136481919</c:v>
                </c:pt>
                <c:pt idx="109">
                  <c:v>41441.256136481919</c:v>
                </c:pt>
                <c:pt idx="110">
                  <c:v>28403.887791317014</c:v>
                </c:pt>
                <c:pt idx="111">
                  <c:v>28403.887791317014</c:v>
                </c:pt>
                <c:pt idx="112">
                  <c:v>-30780.811867441167</c:v>
                </c:pt>
                <c:pt idx="113">
                  <c:v>-30780.811867441167</c:v>
                </c:pt>
                <c:pt idx="114">
                  <c:v>-9129.2304216767661</c:v>
                </c:pt>
                <c:pt idx="115">
                  <c:v>51089.696837736119</c:v>
                </c:pt>
                <c:pt idx="116">
                  <c:v>45573.084237321731</c:v>
                </c:pt>
                <c:pt idx="117">
                  <c:v>18162.175450607632</c:v>
                </c:pt>
                <c:pt idx="118">
                  <c:v>53238.303657353317</c:v>
                </c:pt>
                <c:pt idx="119">
                  <c:v>54653.756016326355</c:v>
                </c:pt>
                <c:pt idx="120">
                  <c:v>20368.84198744996</c:v>
                </c:pt>
                <c:pt idx="121">
                  <c:v>28213.108779191069</c:v>
                </c:pt>
                <c:pt idx="122">
                  <c:v>28213.108779191069</c:v>
                </c:pt>
                <c:pt idx="123">
                  <c:v>3905.4720744426013</c:v>
                </c:pt>
                <c:pt idx="124">
                  <c:v>-9786.1878496190766</c:v>
                </c:pt>
                <c:pt idx="125">
                  <c:v>18095.766692899844</c:v>
                </c:pt>
                <c:pt idx="126">
                  <c:v>51539.094380235525</c:v>
                </c:pt>
                <c:pt idx="127">
                  <c:v>51539.094380235525</c:v>
                </c:pt>
                <c:pt idx="128">
                  <c:v>28017.417652417178</c:v>
                </c:pt>
                <c:pt idx="129">
                  <c:v>38706.650740520505</c:v>
                </c:pt>
                <c:pt idx="130">
                  <c:v>-89909.11584489097</c:v>
                </c:pt>
                <c:pt idx="131">
                  <c:v>32420.276566496184</c:v>
                </c:pt>
                <c:pt idx="132">
                  <c:v>-101480.94340709591</c:v>
                </c:pt>
                <c:pt idx="133">
                  <c:v>-78875.507897454168</c:v>
                </c:pt>
                <c:pt idx="134">
                  <c:v>-155426.38440667387</c:v>
                </c:pt>
                <c:pt idx="135">
                  <c:v>32292.303657353321</c:v>
                </c:pt>
                <c:pt idx="136">
                  <c:v>-168418.77670701098</c:v>
                </c:pt>
                <c:pt idx="137">
                  <c:v>36719.912828734217</c:v>
                </c:pt>
                <c:pt idx="138">
                  <c:v>12756.29875660182</c:v>
                </c:pt>
                <c:pt idx="139">
                  <c:v>31563.324428778375</c:v>
                </c:pt>
                <c:pt idx="140">
                  <c:v>39177.782275200028</c:v>
                </c:pt>
                <c:pt idx="141">
                  <c:v>-142589.67030089791</c:v>
                </c:pt>
                <c:pt idx="142">
                  <c:v>17688.621345961896</c:v>
                </c:pt>
                <c:pt idx="143">
                  <c:v>-168907.45225645986</c:v>
                </c:pt>
                <c:pt idx="144">
                  <c:v>24095.029714196669</c:v>
                </c:pt>
                <c:pt idx="145">
                  <c:v>28389.897838106353</c:v>
                </c:pt>
                <c:pt idx="146">
                  <c:v>25370.8770666813</c:v>
                </c:pt>
                <c:pt idx="147">
                  <c:v>-63214.811867441167</c:v>
                </c:pt>
                <c:pt idx="148">
                  <c:v>22580.880495714791</c:v>
                </c:pt>
                <c:pt idx="149">
                  <c:v>34803.695419055541</c:v>
                </c:pt>
                <c:pt idx="150">
                  <c:v>-7474.9853775308511</c:v>
                </c:pt>
                <c:pt idx="151">
                  <c:v>2986.7034985789942</c:v>
                </c:pt>
                <c:pt idx="152">
                  <c:v>31538.229637297107</c:v>
                </c:pt>
                <c:pt idx="153">
                  <c:v>-1049.344902338089</c:v>
                </c:pt>
                <c:pt idx="154">
                  <c:v>-9078.6251168645977</c:v>
                </c:pt>
                <c:pt idx="155">
                  <c:v>10357.838707578354</c:v>
                </c:pt>
                <c:pt idx="156">
                  <c:v>-155788.51133395045</c:v>
                </c:pt>
                <c:pt idx="157">
                  <c:v>20627.722851323466</c:v>
                </c:pt>
                <c:pt idx="158">
                  <c:v>-129508.8741386293</c:v>
                </c:pt>
                <c:pt idx="159">
                  <c:v>-86482.66387539095</c:v>
                </c:pt>
                <c:pt idx="160">
                  <c:v>-103884.98166509919</c:v>
                </c:pt>
                <c:pt idx="161">
                  <c:v>13042.176042279956</c:v>
                </c:pt>
                <c:pt idx="162">
                  <c:v>15025.029714196669</c:v>
                </c:pt>
                <c:pt idx="163">
                  <c:v>9066.0681694240775</c:v>
                </c:pt>
                <c:pt idx="164">
                  <c:v>-6068.085949809305</c:v>
                </c:pt>
                <c:pt idx="165">
                  <c:v>-6068.085949809305</c:v>
                </c:pt>
                <c:pt idx="166">
                  <c:v>16818.952067882856</c:v>
                </c:pt>
                <c:pt idx="167">
                  <c:v>4490.8916147987184</c:v>
                </c:pt>
                <c:pt idx="168">
                  <c:v>29438.790407760913</c:v>
                </c:pt>
                <c:pt idx="169">
                  <c:v>5209.2823953555999</c:v>
                </c:pt>
                <c:pt idx="170">
                  <c:v>-19895.501666683733</c:v>
                </c:pt>
                <c:pt idx="171">
                  <c:v>5818.7573869447078</c:v>
                </c:pt>
                <c:pt idx="172">
                  <c:v>14232.115493071367</c:v>
                </c:pt>
                <c:pt idx="173">
                  <c:v>20102.440188908804</c:v>
                </c:pt>
                <c:pt idx="174">
                  <c:v>12263.602339603414</c:v>
                </c:pt>
                <c:pt idx="175">
                  <c:v>-55154.341723566118</c:v>
                </c:pt>
                <c:pt idx="176">
                  <c:v>16986.607043130811</c:v>
                </c:pt>
                <c:pt idx="177">
                  <c:v>10033.467082541836</c:v>
                </c:pt>
                <c:pt idx="178">
                  <c:v>-79189.953689221176</c:v>
                </c:pt>
                <c:pt idx="179">
                  <c:v>5752.0081588503817</c:v>
                </c:pt>
                <c:pt idx="180">
                  <c:v>12353.125486823279</c:v>
                </c:pt>
                <c:pt idx="181">
                  <c:v>-91204.779144948727</c:v>
                </c:pt>
                <c:pt idx="182">
                  <c:v>14328.081789433585</c:v>
                </c:pt>
                <c:pt idx="183">
                  <c:v>5427.7513127989587</c:v>
                </c:pt>
                <c:pt idx="184">
                  <c:v>-44932.781539799442</c:v>
                </c:pt>
                <c:pt idx="185">
                  <c:v>-21009.808529556933</c:v>
                </c:pt>
                <c:pt idx="186">
                  <c:v>22241.814362933124</c:v>
                </c:pt>
                <c:pt idx="187">
                  <c:v>-179221.83519780444</c:v>
                </c:pt>
                <c:pt idx="188">
                  <c:v>-88904.228906871722</c:v>
                </c:pt>
                <c:pt idx="189">
                  <c:v>-175585.41732639042</c:v>
                </c:pt>
                <c:pt idx="190">
                  <c:v>-18025.205922894456</c:v>
                </c:pt>
                <c:pt idx="191">
                  <c:v>6364.5965588062281</c:v>
                </c:pt>
                <c:pt idx="192">
                  <c:v>-172910.18419022486</c:v>
                </c:pt>
                <c:pt idx="193">
                  <c:v>-1590.7176046444001</c:v>
                </c:pt>
                <c:pt idx="194">
                  <c:v>-2931.4104964848593</c:v>
                </c:pt>
                <c:pt idx="195">
                  <c:v>3200.2397271734699</c:v>
                </c:pt>
                <c:pt idx="196">
                  <c:v>5289.0297141966694</c:v>
                </c:pt>
                <c:pt idx="197">
                  <c:v>17006.853063446863</c:v>
                </c:pt>
                <c:pt idx="198">
                  <c:v>8012.3675875331719</c:v>
                </c:pt>
                <c:pt idx="199">
                  <c:v>13769.68018314134</c:v>
                </c:pt>
                <c:pt idx="200">
                  <c:v>-14714.334908586177</c:v>
                </c:pt>
                <c:pt idx="201">
                  <c:v>8247.6896863205766</c:v>
                </c:pt>
                <c:pt idx="202">
                  <c:v>-3760.6686650924166</c:v>
                </c:pt>
                <c:pt idx="203">
                  <c:v>-28332.55957078006</c:v>
                </c:pt>
                <c:pt idx="204">
                  <c:v>-28332.55957078006</c:v>
                </c:pt>
                <c:pt idx="205">
                  <c:v>-28332.55957078006</c:v>
                </c:pt>
                <c:pt idx="206">
                  <c:v>-28332.55957078006</c:v>
                </c:pt>
                <c:pt idx="207">
                  <c:v>-28332.55957078006</c:v>
                </c:pt>
                <c:pt idx="208">
                  <c:v>2595.0297141966694</c:v>
                </c:pt>
                <c:pt idx="209">
                  <c:v>-55987.551245970273</c:v>
                </c:pt>
                <c:pt idx="210">
                  <c:v>10501.271766844337</c:v>
                </c:pt>
                <c:pt idx="211">
                  <c:v>15362.880154304001</c:v>
                </c:pt>
                <c:pt idx="212">
                  <c:v>-22784.216455281268</c:v>
                </c:pt>
                <c:pt idx="213">
                  <c:v>7209.5454647146544</c:v>
                </c:pt>
                <c:pt idx="214">
                  <c:v>4694.5820587510316</c:v>
                </c:pt>
                <c:pt idx="215">
                  <c:v>-3331.5205238803319</c:v>
                </c:pt>
                <c:pt idx="216">
                  <c:v>12922.011737045756</c:v>
                </c:pt>
                <c:pt idx="217">
                  <c:v>-25353.875398197604</c:v>
                </c:pt>
                <c:pt idx="218">
                  <c:v>-151019.88094863406</c:v>
                </c:pt>
                <c:pt idx="219">
                  <c:v>11882.808582135935</c:v>
                </c:pt>
                <c:pt idx="220">
                  <c:v>-147307.06387075371</c:v>
                </c:pt>
                <c:pt idx="221">
                  <c:v>-4397.4544872231199</c:v>
                </c:pt>
                <c:pt idx="222">
                  <c:v>-4397.4544872231199</c:v>
                </c:pt>
                <c:pt idx="223">
                  <c:v>4645.5717716505605</c:v>
                </c:pt>
                <c:pt idx="224">
                  <c:v>-98088.242868292029</c:v>
                </c:pt>
                <c:pt idx="225">
                  <c:v>-66411.065036685177</c:v>
                </c:pt>
                <c:pt idx="226">
                  <c:v>-3480.4776584740939</c:v>
                </c:pt>
                <c:pt idx="227">
                  <c:v>10708.871728394555</c:v>
                </c:pt>
                <c:pt idx="228">
                  <c:v>9653.0967319992233</c:v>
                </c:pt>
                <c:pt idx="229">
                  <c:v>7051.7688524146288</c:v>
                </c:pt>
                <c:pt idx="230">
                  <c:v>10364.992778749502</c:v>
                </c:pt>
                <c:pt idx="231">
                  <c:v>-7652.4167173048918</c:v>
                </c:pt>
                <c:pt idx="232">
                  <c:v>5447.6675442771666</c:v>
                </c:pt>
                <c:pt idx="233">
                  <c:v>5734.7567521853562</c:v>
                </c:pt>
                <c:pt idx="234">
                  <c:v>-51384.274215190904</c:v>
                </c:pt>
                <c:pt idx="235">
                  <c:v>7652.8085821359346</c:v>
                </c:pt>
                <c:pt idx="236">
                  <c:v>7118.2296372971068</c:v>
                </c:pt>
                <c:pt idx="237">
                  <c:v>-58301.746806954092</c:v>
                </c:pt>
                <c:pt idx="238">
                  <c:v>-66982.665438258235</c:v>
                </c:pt>
                <c:pt idx="239">
                  <c:v>1085.8080915632672</c:v>
                </c:pt>
                <c:pt idx="240">
                  <c:v>12223.093548252065</c:v>
                </c:pt>
                <c:pt idx="241">
                  <c:v>99.955987489018298</c:v>
                </c:pt>
                <c:pt idx="242">
                  <c:v>-35596.951428606728</c:v>
                </c:pt>
                <c:pt idx="243">
                  <c:v>-70028.233850710239</c:v>
                </c:pt>
                <c:pt idx="244">
                  <c:v>-21696.923356604253</c:v>
                </c:pt>
                <c:pt idx="245">
                  <c:v>-11508.180789352802</c:v>
                </c:pt>
                <c:pt idx="246">
                  <c:v>-869.56559188838219</c:v>
                </c:pt>
                <c:pt idx="247">
                  <c:v>-36617.354848027775</c:v>
                </c:pt>
                <c:pt idx="248">
                  <c:v>5914.6296276846606</c:v>
                </c:pt>
                <c:pt idx="249">
                  <c:v>7360.1230389351276</c:v>
                </c:pt>
                <c:pt idx="250">
                  <c:v>-798.36664993328668</c:v>
                </c:pt>
                <c:pt idx="251">
                  <c:v>5472.5433101750641</c:v>
                </c:pt>
                <c:pt idx="252">
                  <c:v>5171.1243614912564</c:v>
                </c:pt>
                <c:pt idx="253">
                  <c:v>5572.3367262317552</c:v>
                </c:pt>
                <c:pt idx="254">
                  <c:v>-3321.1784856513332</c:v>
                </c:pt>
                <c:pt idx="255">
                  <c:v>4541.3112032170811</c:v>
                </c:pt>
                <c:pt idx="256">
                  <c:v>1507.9033255549803</c:v>
                </c:pt>
                <c:pt idx="257">
                  <c:v>2754.6359471167452</c:v>
                </c:pt>
                <c:pt idx="258">
                  <c:v>-32463.74910568037</c:v>
                </c:pt>
                <c:pt idx="259">
                  <c:v>4252.2369859367573</c:v>
                </c:pt>
                <c:pt idx="260">
                  <c:v>-38.21772479997162</c:v>
                </c:pt>
                <c:pt idx="261">
                  <c:v>-51028.179519834099</c:v>
                </c:pt>
                <c:pt idx="262">
                  <c:v>-51946.451356513397</c:v>
                </c:pt>
                <c:pt idx="263">
                  <c:v>3591.6169888204913</c:v>
                </c:pt>
                <c:pt idx="264">
                  <c:v>-11839.138707867798</c:v>
                </c:pt>
                <c:pt idx="265">
                  <c:v>-3747.559811091196</c:v>
                </c:pt>
                <c:pt idx="266">
                  <c:v>3384.1138291044481</c:v>
                </c:pt>
                <c:pt idx="267">
                  <c:v>296.19779485034815</c:v>
                </c:pt>
                <c:pt idx="268">
                  <c:v>-53604.169771368528</c:v>
                </c:pt>
                <c:pt idx="269">
                  <c:v>-16644.928156256094</c:v>
                </c:pt>
                <c:pt idx="270">
                  <c:v>-43331.356415870236</c:v>
                </c:pt>
                <c:pt idx="271">
                  <c:v>816.88226078136358</c:v>
                </c:pt>
                <c:pt idx="272">
                  <c:v>288.75200059573763</c:v>
                </c:pt>
                <c:pt idx="273">
                  <c:v>-55905.790552406019</c:v>
                </c:pt>
                <c:pt idx="274">
                  <c:v>-6183.6816453673746</c:v>
                </c:pt>
                <c:pt idx="275">
                  <c:v>-13239.138707867798</c:v>
                </c:pt>
                <c:pt idx="276">
                  <c:v>608.13068092334106</c:v>
                </c:pt>
                <c:pt idx="277">
                  <c:v>3326.5980305242374</c:v>
                </c:pt>
                <c:pt idx="278">
                  <c:v>-81153.22356360979</c:v>
                </c:pt>
                <c:pt idx="279">
                  <c:v>-706.28405480574293</c:v>
                </c:pt>
                <c:pt idx="280">
                  <c:v>-14539.138707867798</c:v>
                </c:pt>
                <c:pt idx="281">
                  <c:v>-28704.455468368455</c:v>
                </c:pt>
                <c:pt idx="282">
                  <c:v>-27773.996789963341</c:v>
                </c:pt>
                <c:pt idx="283">
                  <c:v>-619.25353491511487</c:v>
                </c:pt>
                <c:pt idx="284">
                  <c:v>-893.68879678291887</c:v>
                </c:pt>
                <c:pt idx="285">
                  <c:v>-705.39932436350318</c:v>
                </c:pt>
                <c:pt idx="286">
                  <c:v>-1925.3045809444629</c:v>
                </c:pt>
                <c:pt idx="287">
                  <c:v>-28400.090210826253</c:v>
                </c:pt>
                <c:pt idx="288">
                  <c:v>-2634.0519478477599</c:v>
                </c:pt>
                <c:pt idx="289">
                  <c:v>-26111.743911580306</c:v>
                </c:pt>
                <c:pt idx="290">
                  <c:v>-1801.6523494208213</c:v>
                </c:pt>
                <c:pt idx="291">
                  <c:v>-538.16775604041686</c:v>
                </c:pt>
                <c:pt idx="292">
                  <c:v>-8205.0806065473625</c:v>
                </c:pt>
                <c:pt idx="293">
                  <c:v>847.08223194402672</c:v>
                </c:pt>
                <c:pt idx="294">
                  <c:v>-39864.820677848431</c:v>
                </c:pt>
                <c:pt idx="295">
                  <c:v>-992.60723086294274</c:v>
                </c:pt>
                <c:pt idx="296">
                  <c:v>1291.4927547183888</c:v>
                </c:pt>
                <c:pt idx="297">
                  <c:v>-42173.330402282896</c:v>
                </c:pt>
                <c:pt idx="298">
                  <c:v>-67696.623404835467</c:v>
                </c:pt>
                <c:pt idx="299">
                  <c:v>-66095.694731717173</c:v>
                </c:pt>
                <c:pt idx="300">
                  <c:v>-9861.6256024620743</c:v>
                </c:pt>
                <c:pt idx="301">
                  <c:v>-256.91776805597328</c:v>
                </c:pt>
                <c:pt idx="302">
                  <c:v>-39178.215426073701</c:v>
                </c:pt>
                <c:pt idx="303">
                  <c:v>-61640.888186223659</c:v>
                </c:pt>
                <c:pt idx="304">
                  <c:v>-4247.0072212504983</c:v>
                </c:pt>
                <c:pt idx="305">
                  <c:v>-7105.4150989125992</c:v>
                </c:pt>
                <c:pt idx="306">
                  <c:v>-62135.30713490746</c:v>
                </c:pt>
                <c:pt idx="307">
                  <c:v>-44189.965928661921</c:v>
                </c:pt>
                <c:pt idx="308">
                  <c:v>-44189.965928661921</c:v>
                </c:pt>
                <c:pt idx="309">
                  <c:v>-13341.408486131957</c:v>
                </c:pt>
                <c:pt idx="310">
                  <c:v>-29916.545753546437</c:v>
                </c:pt>
                <c:pt idx="311">
                  <c:v>-17835.332407660604</c:v>
                </c:pt>
                <c:pt idx="312">
                  <c:v>-31437.719956408095</c:v>
                </c:pt>
                <c:pt idx="313">
                  <c:v>-11041.333239644064</c:v>
                </c:pt>
                <c:pt idx="314">
                  <c:v>-23171.767376179847</c:v>
                </c:pt>
                <c:pt idx="315">
                  <c:v>-22304.078697294106</c:v>
                </c:pt>
                <c:pt idx="316">
                  <c:v>-9375.1427235984156</c:v>
                </c:pt>
                <c:pt idx="317">
                  <c:v>-20919.59449587432</c:v>
                </c:pt>
                <c:pt idx="318">
                  <c:v>-20372.76713089351</c:v>
                </c:pt>
                <c:pt idx="319">
                  <c:v>-18815.701878157532</c:v>
                </c:pt>
                <c:pt idx="320">
                  <c:v>-51016.570103166865</c:v>
                </c:pt>
                <c:pt idx="321">
                  <c:v>-18927.223457534928</c:v>
                </c:pt>
                <c:pt idx="322">
                  <c:v>-15668.156636956483</c:v>
                </c:pt>
                <c:pt idx="323">
                  <c:v>-25128.162369691447</c:v>
                </c:pt>
                <c:pt idx="324">
                  <c:v>-50815.432739627926</c:v>
                </c:pt>
                <c:pt idx="325">
                  <c:v>-1858.5864594378909</c:v>
                </c:pt>
                <c:pt idx="326">
                  <c:v>-49512.021432932328</c:v>
                </c:pt>
                <c:pt idx="327">
                  <c:v>-16202.562162854891</c:v>
                </c:pt>
                <c:pt idx="328">
                  <c:v>-5902.7240682631673</c:v>
                </c:pt>
                <c:pt idx="329">
                  <c:v>-20945.96239852878</c:v>
                </c:pt>
                <c:pt idx="330">
                  <c:v>-16503.947162614582</c:v>
                </c:pt>
                <c:pt idx="331">
                  <c:v>-9896.9756240900751</c:v>
                </c:pt>
                <c:pt idx="332">
                  <c:v>-22714.423967332488</c:v>
                </c:pt>
                <c:pt idx="333">
                  <c:v>-4587.4103953852082</c:v>
                </c:pt>
                <c:pt idx="334">
                  <c:v>-18513.014521827921</c:v>
                </c:pt>
                <c:pt idx="335">
                  <c:v>-11121.22904110801</c:v>
                </c:pt>
                <c:pt idx="336">
                  <c:v>-22969.897391079136</c:v>
                </c:pt>
                <c:pt idx="337">
                  <c:v>-32774.324962896499</c:v>
                </c:pt>
                <c:pt idx="338">
                  <c:v>-7395.3666979955124</c:v>
                </c:pt>
                <c:pt idx="339">
                  <c:v>-20028.275042199173</c:v>
                </c:pt>
                <c:pt idx="340">
                  <c:v>-24690.153698495662</c:v>
                </c:pt>
                <c:pt idx="341">
                  <c:v>-21467.636086786653</c:v>
                </c:pt>
                <c:pt idx="342">
                  <c:v>-2971.3946208361103</c:v>
                </c:pt>
                <c:pt idx="343">
                  <c:v>-6030.675128711182</c:v>
                </c:pt>
                <c:pt idx="344">
                  <c:v>-19955.163201674903</c:v>
                </c:pt>
                <c:pt idx="345">
                  <c:v>-20817.478197108994</c:v>
                </c:pt>
                <c:pt idx="346">
                  <c:v>-38104.233355162381</c:v>
                </c:pt>
                <c:pt idx="347">
                  <c:v>-31848.90444637023</c:v>
                </c:pt>
                <c:pt idx="348">
                  <c:v>-6328.2582865047352</c:v>
                </c:pt>
                <c:pt idx="349">
                  <c:v>-21685.512929954344</c:v>
                </c:pt>
                <c:pt idx="350">
                  <c:v>-6764.5774948935468</c:v>
                </c:pt>
                <c:pt idx="351">
                  <c:v>-3859.3493556039521</c:v>
                </c:pt>
                <c:pt idx="352">
                  <c:v>-3859.3493556039521</c:v>
                </c:pt>
                <c:pt idx="353">
                  <c:v>-3859.3493556039521</c:v>
                </c:pt>
                <c:pt idx="354">
                  <c:v>-16273.551385181749</c:v>
                </c:pt>
                <c:pt idx="355">
                  <c:v>-38149.966515359047</c:v>
                </c:pt>
                <c:pt idx="356">
                  <c:v>-6612.6546025724638</c:v>
                </c:pt>
                <c:pt idx="357">
                  <c:v>-38132.925463081614</c:v>
                </c:pt>
                <c:pt idx="358">
                  <c:v>-35215.811270793653</c:v>
                </c:pt>
                <c:pt idx="359">
                  <c:v>-6633.1556558111442</c:v>
                </c:pt>
                <c:pt idx="360">
                  <c:v>-24143.897391079136</c:v>
                </c:pt>
                <c:pt idx="361">
                  <c:v>-16246.512439381673</c:v>
                </c:pt>
                <c:pt idx="362">
                  <c:v>-18570.008741030735</c:v>
                </c:pt>
                <c:pt idx="363">
                  <c:v>-20430.26083549254</c:v>
                </c:pt>
                <c:pt idx="364">
                  <c:v>-45798.690417662809</c:v>
                </c:pt>
                <c:pt idx="365">
                  <c:v>-24862.339756300255</c:v>
                </c:pt>
                <c:pt idx="366">
                  <c:v>-14368.471925739133</c:v>
                </c:pt>
                <c:pt idx="367">
                  <c:v>-36805.536789002101</c:v>
                </c:pt>
                <c:pt idx="368">
                  <c:v>-17676.260590206206</c:v>
                </c:pt>
                <c:pt idx="369">
                  <c:v>-15980.757969125058</c:v>
                </c:pt>
                <c:pt idx="370">
                  <c:v>-6120.5603977883202</c:v>
                </c:pt>
                <c:pt idx="371">
                  <c:v>-37281.022312978013</c:v>
                </c:pt>
                <c:pt idx="372">
                  <c:v>-8092.6235440469391</c:v>
                </c:pt>
                <c:pt idx="373">
                  <c:v>-11301.642208994628</c:v>
                </c:pt>
                <c:pt idx="374">
                  <c:v>-7203.9461814692404</c:v>
                </c:pt>
                <c:pt idx="375">
                  <c:v>-7617.0148632387118</c:v>
                </c:pt>
                <c:pt idx="376">
                  <c:v>-24362.712655830674</c:v>
                </c:pt>
                <c:pt idx="377">
                  <c:v>-9772.659060813523</c:v>
                </c:pt>
                <c:pt idx="378">
                  <c:v>-34565.751014933623</c:v>
                </c:pt>
                <c:pt idx="379">
                  <c:v>-22444.931878638152</c:v>
                </c:pt>
                <c:pt idx="380">
                  <c:v>-19050.348083597648</c:v>
                </c:pt>
                <c:pt idx="381">
                  <c:v>-24464.277393962868</c:v>
                </c:pt>
                <c:pt idx="382">
                  <c:v>-9623.0709061440139</c:v>
                </c:pt>
                <c:pt idx="383">
                  <c:v>-11245.409318115413</c:v>
                </c:pt>
                <c:pt idx="384">
                  <c:v>-26021.358175961614</c:v>
                </c:pt>
                <c:pt idx="385">
                  <c:v>-11586.876422429974</c:v>
                </c:pt>
                <c:pt idx="386">
                  <c:v>-6134.7259294541946</c:v>
                </c:pt>
                <c:pt idx="387">
                  <c:v>-14878.22771855188</c:v>
                </c:pt>
                <c:pt idx="388">
                  <c:v>-15264.724558835835</c:v>
                </c:pt>
                <c:pt idx="389">
                  <c:v>-32995.350240624837</c:v>
                </c:pt>
                <c:pt idx="390">
                  <c:v>-23485.795299020443</c:v>
                </c:pt>
                <c:pt idx="391">
                  <c:v>-31418.690513787267</c:v>
                </c:pt>
                <c:pt idx="392">
                  <c:v>-24614.648187015926</c:v>
                </c:pt>
                <c:pt idx="393">
                  <c:v>-11946.126949049316</c:v>
                </c:pt>
                <c:pt idx="394">
                  <c:v>-11178.875638508744</c:v>
                </c:pt>
                <c:pt idx="395">
                  <c:v>-11198.875638508744</c:v>
                </c:pt>
                <c:pt idx="396">
                  <c:v>-16657.078500069998</c:v>
                </c:pt>
                <c:pt idx="397">
                  <c:v>-16657.078500069998</c:v>
                </c:pt>
                <c:pt idx="398">
                  <c:v>-30377.693942820755</c:v>
                </c:pt>
                <c:pt idx="399">
                  <c:v>-31104.69683321935</c:v>
                </c:pt>
                <c:pt idx="400">
                  <c:v>-13351.770362702893</c:v>
                </c:pt>
                <c:pt idx="401">
                  <c:v>-28958.116320538058</c:v>
                </c:pt>
                <c:pt idx="402">
                  <c:v>-6277.5546169911322</c:v>
                </c:pt>
                <c:pt idx="403">
                  <c:v>-13904.859570611083</c:v>
                </c:pt>
                <c:pt idx="404">
                  <c:v>-5970.3811980507089</c:v>
                </c:pt>
                <c:pt idx="405">
                  <c:v>-24389.374243859271</c:v>
                </c:pt>
                <c:pt idx="406">
                  <c:v>-12827.65352530267</c:v>
                </c:pt>
                <c:pt idx="407">
                  <c:v>-25778.350288687063</c:v>
                </c:pt>
                <c:pt idx="408">
                  <c:v>-15470.314036061474</c:v>
                </c:pt>
                <c:pt idx="409">
                  <c:v>-28000.598170194145</c:v>
                </c:pt>
                <c:pt idx="410">
                  <c:v>-6829.3748786186243</c:v>
                </c:pt>
                <c:pt idx="411">
                  <c:v>-12018.809847137865</c:v>
                </c:pt>
                <c:pt idx="412">
                  <c:v>-14989.071935351581</c:v>
                </c:pt>
                <c:pt idx="413">
                  <c:v>-7093.9375102734593</c:v>
                </c:pt>
                <c:pt idx="414">
                  <c:v>-7556.1725076300372</c:v>
                </c:pt>
                <c:pt idx="415">
                  <c:v>-7129.9898788589362</c:v>
                </c:pt>
                <c:pt idx="416">
                  <c:v>-13797.013785968917</c:v>
                </c:pt>
                <c:pt idx="417">
                  <c:v>-6901.0351440910945</c:v>
                </c:pt>
                <c:pt idx="418">
                  <c:v>-24812.825034989837</c:v>
                </c:pt>
                <c:pt idx="419">
                  <c:v>-7526.0606671057685</c:v>
                </c:pt>
                <c:pt idx="420">
                  <c:v>-6434.7704107651207</c:v>
                </c:pt>
                <c:pt idx="421">
                  <c:v>-9323.0735512562715</c:v>
                </c:pt>
                <c:pt idx="422">
                  <c:v>-8133.0861901204407</c:v>
                </c:pt>
                <c:pt idx="423">
                  <c:v>-8133.0861901204407</c:v>
                </c:pt>
                <c:pt idx="424">
                  <c:v>-8133.0861901204407</c:v>
                </c:pt>
                <c:pt idx="425">
                  <c:v>-8133.0861901204407</c:v>
                </c:pt>
                <c:pt idx="426">
                  <c:v>-25253.050822515739</c:v>
                </c:pt>
                <c:pt idx="427">
                  <c:v>-11958.296693669912</c:v>
                </c:pt>
                <c:pt idx="428">
                  <c:v>-23071.554520866677</c:v>
                </c:pt>
                <c:pt idx="429">
                  <c:v>-13207.117739218636</c:v>
                </c:pt>
                <c:pt idx="430">
                  <c:v>-9759.8732867450472</c:v>
                </c:pt>
                <c:pt idx="431">
                  <c:v>-14490.073257907708</c:v>
                </c:pt>
                <c:pt idx="432">
                  <c:v>-13686.67615791875</c:v>
                </c:pt>
                <c:pt idx="433">
                  <c:v>-17072.421663631023</c:v>
                </c:pt>
                <c:pt idx="434">
                  <c:v>-21580.020057338774</c:v>
                </c:pt>
                <c:pt idx="435">
                  <c:v>-14987.194308262657</c:v>
                </c:pt>
                <c:pt idx="436">
                  <c:v>-21170.764533843481</c:v>
                </c:pt>
                <c:pt idx="437">
                  <c:v>-13513.491422670286</c:v>
                </c:pt>
                <c:pt idx="438">
                  <c:v>-16614.250351167961</c:v>
                </c:pt>
                <c:pt idx="439">
                  <c:v>-15669.479567727351</c:v>
                </c:pt>
                <c:pt idx="440">
                  <c:v>-8622.4188212946538</c:v>
                </c:pt>
                <c:pt idx="441">
                  <c:v>-8622.4188212946538</c:v>
                </c:pt>
                <c:pt idx="442">
                  <c:v>-8563.0861901204407</c:v>
                </c:pt>
                <c:pt idx="443">
                  <c:v>-7481.0351440910945</c:v>
                </c:pt>
                <c:pt idx="444">
                  <c:v>-8039.561720344449</c:v>
                </c:pt>
                <c:pt idx="445">
                  <c:v>-15065.508519775514</c:v>
                </c:pt>
                <c:pt idx="446">
                  <c:v>-8000.9898788589362</c:v>
                </c:pt>
                <c:pt idx="447">
                  <c:v>-12116.571959382694</c:v>
                </c:pt>
                <c:pt idx="448">
                  <c:v>-17184.580875864813</c:v>
                </c:pt>
                <c:pt idx="449">
                  <c:v>-8128.3748786186243</c:v>
                </c:pt>
                <c:pt idx="450">
                  <c:v>-8128.3748786186243</c:v>
                </c:pt>
                <c:pt idx="451">
                  <c:v>-8003.0535637524517</c:v>
                </c:pt>
                <c:pt idx="452">
                  <c:v>-8104.3338263411879</c:v>
                </c:pt>
                <c:pt idx="453">
                  <c:v>-13645.379582146017</c:v>
                </c:pt>
                <c:pt idx="454">
                  <c:v>-16085.354304417677</c:v>
                </c:pt>
                <c:pt idx="455">
                  <c:v>-16058.406673003155</c:v>
                </c:pt>
                <c:pt idx="456">
                  <c:v>-8060.7004064395205</c:v>
                </c:pt>
                <c:pt idx="457">
                  <c:v>-17003.835615438875</c:v>
                </c:pt>
                <c:pt idx="458">
                  <c:v>-11340.541439492066</c:v>
                </c:pt>
                <c:pt idx="459">
                  <c:v>-15472.508519775514</c:v>
                </c:pt>
                <c:pt idx="460">
                  <c:v>-15550.102993877106</c:v>
                </c:pt>
                <c:pt idx="461">
                  <c:v>-14175.117739218636</c:v>
                </c:pt>
                <c:pt idx="462">
                  <c:v>-8609.3954047573425</c:v>
                </c:pt>
                <c:pt idx="463">
                  <c:v>-18182.03455739397</c:v>
                </c:pt>
                <c:pt idx="464">
                  <c:v>-8027.684093255526</c:v>
                </c:pt>
                <c:pt idx="465">
                  <c:v>-7839.0619896618973</c:v>
                </c:pt>
                <c:pt idx="466">
                  <c:v>-12170.120384330896</c:v>
                </c:pt>
                <c:pt idx="467">
                  <c:v>-8699.6685639927637</c:v>
                </c:pt>
                <c:pt idx="468">
                  <c:v>-8443.4222503281453</c:v>
                </c:pt>
                <c:pt idx="469">
                  <c:v>-8443.4222503281453</c:v>
                </c:pt>
                <c:pt idx="470">
                  <c:v>-11917.969598006552</c:v>
                </c:pt>
                <c:pt idx="471">
                  <c:v>-11801.721177864574</c:v>
                </c:pt>
                <c:pt idx="472">
                  <c:v>-10981.10539370303</c:v>
                </c:pt>
                <c:pt idx="473">
                  <c:v>-9889.3685591865396</c:v>
                </c:pt>
                <c:pt idx="474">
                  <c:v>-10462.624082681836</c:v>
                </c:pt>
                <c:pt idx="475">
                  <c:v>-11037.743026559421</c:v>
                </c:pt>
                <c:pt idx="476">
                  <c:v>-10006.088296597803</c:v>
                </c:pt>
                <c:pt idx="477">
                  <c:v>-9987.4230342493775</c:v>
                </c:pt>
                <c:pt idx="478">
                  <c:v>-10944.038818410922</c:v>
                </c:pt>
                <c:pt idx="479">
                  <c:v>-11896.800392020852</c:v>
                </c:pt>
                <c:pt idx="480">
                  <c:v>-8876.5927788699755</c:v>
                </c:pt>
                <c:pt idx="481">
                  <c:v>-10606.074873812402</c:v>
                </c:pt>
                <c:pt idx="482">
                  <c:v>-10879.166188197953</c:v>
                </c:pt>
                <c:pt idx="483">
                  <c:v>-8811.3762011747549</c:v>
                </c:pt>
                <c:pt idx="484">
                  <c:v>-8772.1164647247351</c:v>
                </c:pt>
                <c:pt idx="485">
                  <c:v>-9060.2283052490038</c:v>
                </c:pt>
                <c:pt idx="486">
                  <c:v>-10291.944613626776</c:v>
                </c:pt>
                <c:pt idx="487">
                  <c:v>-9709.4611961282208</c:v>
                </c:pt>
                <c:pt idx="488">
                  <c:v>-10666.441453910735</c:v>
                </c:pt>
                <c:pt idx="489">
                  <c:v>-9841.5546169911322</c:v>
                </c:pt>
                <c:pt idx="490">
                  <c:v>-8905.4398860682704</c:v>
                </c:pt>
                <c:pt idx="491">
                  <c:v>-9074.9069903828313</c:v>
                </c:pt>
                <c:pt idx="492">
                  <c:v>-9680.6819867781633</c:v>
                </c:pt>
                <c:pt idx="493">
                  <c:v>-9213.0414635231791</c:v>
                </c:pt>
                <c:pt idx="494">
                  <c:v>-9213.0414635231791</c:v>
                </c:pt>
                <c:pt idx="495">
                  <c:v>-9213.0414635231791</c:v>
                </c:pt>
                <c:pt idx="496">
                  <c:v>-9163.2714640038012</c:v>
                </c:pt>
                <c:pt idx="497">
                  <c:v>-9511.1533040474478</c:v>
                </c:pt>
              </c:numCache>
            </c:numRef>
          </c:yVal>
          <c:smooth val="0"/>
        </c:ser>
        <c:dLbls>
          <c:showLegendKey val="0"/>
          <c:showVal val="0"/>
          <c:showCatName val="0"/>
          <c:showSerName val="0"/>
          <c:showPercent val="0"/>
          <c:showBubbleSize val="0"/>
        </c:dLbls>
        <c:axId val="722123192"/>
        <c:axId val="722126720"/>
      </c:scatterChart>
      <c:valAx>
        <c:axId val="722123192"/>
        <c:scaling>
          <c:orientation val="minMax"/>
        </c:scaling>
        <c:delete val="0"/>
        <c:axPos val="b"/>
        <c:title>
          <c:tx>
            <c:rich>
              <a:bodyPr/>
              <a:lstStyle/>
              <a:p>
                <a:pPr>
                  <a:defRPr/>
                </a:pPr>
                <a:r>
                  <a:rPr lang="es-PA"/>
                  <a:t>Variable X 1</a:t>
                </a:r>
              </a:p>
            </c:rich>
          </c:tx>
          <c:overlay val="0"/>
        </c:title>
        <c:numFmt formatCode="General" sourceLinked="1"/>
        <c:majorTickMark val="out"/>
        <c:minorTickMark val="none"/>
        <c:tickLblPos val="nextTo"/>
        <c:crossAx val="722126720"/>
        <c:crosses val="autoZero"/>
        <c:crossBetween val="midCat"/>
      </c:valAx>
      <c:valAx>
        <c:axId val="722126720"/>
        <c:scaling>
          <c:orientation val="minMax"/>
        </c:scaling>
        <c:delete val="0"/>
        <c:axPos val="l"/>
        <c:title>
          <c:tx>
            <c:rich>
              <a:bodyPr/>
              <a:lstStyle/>
              <a:p>
                <a:pPr>
                  <a:defRPr/>
                </a:pPr>
                <a:r>
                  <a:rPr lang="es-PA"/>
                  <a:t>Residuos</a:t>
                </a:r>
              </a:p>
            </c:rich>
          </c:tx>
          <c:overlay val="0"/>
        </c:title>
        <c:numFmt formatCode="General" sourceLinked="1"/>
        <c:majorTickMark val="out"/>
        <c:minorTickMark val="none"/>
        <c:tickLblPos val="nextTo"/>
        <c:crossAx val="722123192"/>
        <c:crosses val="autoZero"/>
        <c:crossBetween val="midCat"/>
      </c:valAx>
    </c:plotArea>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Gráfico de probabilidad normal</a:t>
            </a:r>
          </a:p>
        </c:rich>
      </c:tx>
      <c:overlay val="0"/>
    </c:title>
    <c:autoTitleDeleted val="0"/>
    <c:plotArea>
      <c:layout/>
      <c:scatterChart>
        <c:scatterStyle val="lineMarker"/>
        <c:varyColors val="0"/>
        <c:ser>
          <c:idx val="0"/>
          <c:order val="0"/>
          <c:spPr>
            <a:ln w="19050">
              <a:noFill/>
            </a:ln>
          </c:spPr>
          <c:xVal>
            <c:numRef>
              <c:f>RegreStats!$E$25:$E$522</c:f>
              <c:numCache>
                <c:formatCode>General</c:formatCode>
                <c:ptCount val="498"/>
                <c:pt idx="0">
                  <c:v>0.10040160642570281</c:v>
                </c:pt>
                <c:pt idx="1">
                  <c:v>0.3012048192771084</c:v>
                </c:pt>
                <c:pt idx="2">
                  <c:v>0.50200803212851408</c:v>
                </c:pt>
                <c:pt idx="3">
                  <c:v>0.70281124497991965</c:v>
                </c:pt>
                <c:pt idx="4">
                  <c:v>0.90361445783132532</c:v>
                </c:pt>
                <c:pt idx="5">
                  <c:v>1.1044176706827309</c:v>
                </c:pt>
                <c:pt idx="6">
                  <c:v>1.3052208835341363</c:v>
                </c:pt>
                <c:pt idx="7">
                  <c:v>1.506024096385542</c:v>
                </c:pt>
                <c:pt idx="8">
                  <c:v>1.7068273092369477</c:v>
                </c:pt>
                <c:pt idx="9">
                  <c:v>1.9076305220883534</c:v>
                </c:pt>
                <c:pt idx="10">
                  <c:v>2.1084337349397591</c:v>
                </c:pt>
                <c:pt idx="11">
                  <c:v>2.3092369477911645</c:v>
                </c:pt>
                <c:pt idx="12">
                  <c:v>2.51004016064257</c:v>
                </c:pt>
                <c:pt idx="13">
                  <c:v>2.7108433734939759</c:v>
                </c:pt>
                <c:pt idx="14">
                  <c:v>2.9116465863453813</c:v>
                </c:pt>
                <c:pt idx="15">
                  <c:v>3.1124497991967872</c:v>
                </c:pt>
                <c:pt idx="16">
                  <c:v>3.3132530120481927</c:v>
                </c:pt>
                <c:pt idx="17">
                  <c:v>3.5140562248995981</c:v>
                </c:pt>
                <c:pt idx="18">
                  <c:v>3.714859437751004</c:v>
                </c:pt>
                <c:pt idx="19">
                  <c:v>3.9156626506024095</c:v>
                </c:pt>
                <c:pt idx="20">
                  <c:v>4.1164658634538158</c:v>
                </c:pt>
                <c:pt idx="21">
                  <c:v>4.3172690763052213</c:v>
                </c:pt>
                <c:pt idx="22">
                  <c:v>4.5180722891566267</c:v>
                </c:pt>
                <c:pt idx="23">
                  <c:v>4.7188755020080322</c:v>
                </c:pt>
                <c:pt idx="24">
                  <c:v>4.9196787148594376</c:v>
                </c:pt>
                <c:pt idx="25">
                  <c:v>5.120481927710844</c:v>
                </c:pt>
                <c:pt idx="26">
                  <c:v>5.3212851405622494</c:v>
                </c:pt>
                <c:pt idx="27">
                  <c:v>5.5220883534136549</c:v>
                </c:pt>
                <c:pt idx="28">
                  <c:v>5.7228915662650603</c:v>
                </c:pt>
                <c:pt idx="29">
                  <c:v>5.9236947791164658</c:v>
                </c:pt>
                <c:pt idx="30">
                  <c:v>6.1244979919678721</c:v>
                </c:pt>
                <c:pt idx="31">
                  <c:v>6.3253012048192776</c:v>
                </c:pt>
                <c:pt idx="32">
                  <c:v>6.5261044176706831</c:v>
                </c:pt>
                <c:pt idx="33">
                  <c:v>6.7269076305220885</c:v>
                </c:pt>
                <c:pt idx="34">
                  <c:v>6.927710843373494</c:v>
                </c:pt>
                <c:pt idx="35">
                  <c:v>7.1285140562249003</c:v>
                </c:pt>
                <c:pt idx="36">
                  <c:v>7.3293172690763058</c:v>
                </c:pt>
                <c:pt idx="37">
                  <c:v>7.5301204819277112</c:v>
                </c:pt>
                <c:pt idx="38">
                  <c:v>7.7309236947791167</c:v>
                </c:pt>
                <c:pt idx="39">
                  <c:v>7.9317269076305221</c:v>
                </c:pt>
                <c:pt idx="40">
                  <c:v>8.1325301204819276</c:v>
                </c:pt>
                <c:pt idx="41">
                  <c:v>8.3333333333333321</c:v>
                </c:pt>
                <c:pt idx="42">
                  <c:v>8.5341365461847385</c:v>
                </c:pt>
                <c:pt idx="43">
                  <c:v>8.7349397590361448</c:v>
                </c:pt>
                <c:pt idx="44">
                  <c:v>8.9357429718875494</c:v>
                </c:pt>
                <c:pt idx="45">
                  <c:v>9.1365461847389557</c:v>
                </c:pt>
                <c:pt idx="46">
                  <c:v>9.3373493975903603</c:v>
                </c:pt>
                <c:pt idx="47">
                  <c:v>9.5381526104417667</c:v>
                </c:pt>
                <c:pt idx="48">
                  <c:v>9.7389558232931712</c:v>
                </c:pt>
                <c:pt idx="49">
                  <c:v>9.9397590361445776</c:v>
                </c:pt>
                <c:pt idx="50">
                  <c:v>10.140562248995984</c:v>
                </c:pt>
                <c:pt idx="51">
                  <c:v>10.341365461847388</c:v>
                </c:pt>
                <c:pt idx="52">
                  <c:v>10.542168674698795</c:v>
                </c:pt>
                <c:pt idx="53">
                  <c:v>10.742971887550199</c:v>
                </c:pt>
                <c:pt idx="54">
                  <c:v>10.943775100401606</c:v>
                </c:pt>
                <c:pt idx="55">
                  <c:v>11.144578313253012</c:v>
                </c:pt>
                <c:pt idx="56">
                  <c:v>11.345381526104417</c:v>
                </c:pt>
                <c:pt idx="57">
                  <c:v>11.546184738955823</c:v>
                </c:pt>
                <c:pt idx="58">
                  <c:v>11.746987951807228</c:v>
                </c:pt>
                <c:pt idx="59">
                  <c:v>11.947791164658634</c:v>
                </c:pt>
                <c:pt idx="60">
                  <c:v>12.14859437751004</c:v>
                </c:pt>
                <c:pt idx="61">
                  <c:v>12.349397590361445</c:v>
                </c:pt>
                <c:pt idx="62">
                  <c:v>12.550200803212851</c:v>
                </c:pt>
                <c:pt idx="63">
                  <c:v>12.751004016064256</c:v>
                </c:pt>
                <c:pt idx="64">
                  <c:v>12.951807228915662</c:v>
                </c:pt>
                <c:pt idx="65">
                  <c:v>13.152610441767068</c:v>
                </c:pt>
                <c:pt idx="66">
                  <c:v>13.353413654618473</c:v>
                </c:pt>
                <c:pt idx="67">
                  <c:v>13.554216867469879</c:v>
                </c:pt>
                <c:pt idx="68">
                  <c:v>13.755020080321284</c:v>
                </c:pt>
                <c:pt idx="69">
                  <c:v>13.95582329317269</c:v>
                </c:pt>
                <c:pt idx="70">
                  <c:v>14.156626506024097</c:v>
                </c:pt>
                <c:pt idx="71">
                  <c:v>14.357429718875501</c:v>
                </c:pt>
                <c:pt idx="72">
                  <c:v>14.558232931726907</c:v>
                </c:pt>
                <c:pt idx="73">
                  <c:v>14.759036144578312</c:v>
                </c:pt>
                <c:pt idx="74">
                  <c:v>14.959839357429718</c:v>
                </c:pt>
                <c:pt idx="75">
                  <c:v>15.160642570281125</c:v>
                </c:pt>
                <c:pt idx="76">
                  <c:v>15.361445783132529</c:v>
                </c:pt>
                <c:pt idx="77">
                  <c:v>15.562248995983936</c:v>
                </c:pt>
                <c:pt idx="78">
                  <c:v>15.76305220883534</c:v>
                </c:pt>
                <c:pt idx="79">
                  <c:v>15.963855421686747</c:v>
                </c:pt>
                <c:pt idx="80">
                  <c:v>16.164658634538153</c:v>
                </c:pt>
                <c:pt idx="81">
                  <c:v>16.365461847389557</c:v>
                </c:pt>
                <c:pt idx="82">
                  <c:v>16.566265060240962</c:v>
                </c:pt>
                <c:pt idx="83">
                  <c:v>16.76706827309237</c:v>
                </c:pt>
                <c:pt idx="84">
                  <c:v>16.967871485943775</c:v>
                </c:pt>
                <c:pt idx="85">
                  <c:v>17.168674698795179</c:v>
                </c:pt>
                <c:pt idx="86">
                  <c:v>17.369477911646587</c:v>
                </c:pt>
                <c:pt idx="87">
                  <c:v>17.570281124497992</c:v>
                </c:pt>
                <c:pt idx="88">
                  <c:v>17.771084337349397</c:v>
                </c:pt>
                <c:pt idx="89">
                  <c:v>17.971887550200801</c:v>
                </c:pt>
                <c:pt idx="90">
                  <c:v>18.172690763052209</c:v>
                </c:pt>
                <c:pt idx="91">
                  <c:v>18.373493975903614</c:v>
                </c:pt>
                <c:pt idx="92">
                  <c:v>18.574297188755018</c:v>
                </c:pt>
                <c:pt idx="93">
                  <c:v>18.775100401606426</c:v>
                </c:pt>
                <c:pt idx="94">
                  <c:v>18.975903614457831</c:v>
                </c:pt>
                <c:pt idx="95">
                  <c:v>19.176706827309236</c:v>
                </c:pt>
                <c:pt idx="96">
                  <c:v>19.37751004016064</c:v>
                </c:pt>
                <c:pt idx="97">
                  <c:v>19.578313253012048</c:v>
                </c:pt>
                <c:pt idx="98">
                  <c:v>19.779116465863453</c:v>
                </c:pt>
                <c:pt idx="99">
                  <c:v>19.979919678714857</c:v>
                </c:pt>
                <c:pt idx="100">
                  <c:v>20.180722891566266</c:v>
                </c:pt>
                <c:pt idx="101">
                  <c:v>20.38152610441767</c:v>
                </c:pt>
                <c:pt idx="102">
                  <c:v>20.582329317269075</c:v>
                </c:pt>
                <c:pt idx="103">
                  <c:v>20.783132530120483</c:v>
                </c:pt>
                <c:pt idx="104">
                  <c:v>20.983935742971887</c:v>
                </c:pt>
                <c:pt idx="105">
                  <c:v>21.184738955823292</c:v>
                </c:pt>
                <c:pt idx="106">
                  <c:v>21.385542168674696</c:v>
                </c:pt>
                <c:pt idx="107">
                  <c:v>21.586345381526105</c:v>
                </c:pt>
                <c:pt idx="108">
                  <c:v>21.787148594377509</c:v>
                </c:pt>
                <c:pt idx="109">
                  <c:v>21.987951807228914</c:v>
                </c:pt>
                <c:pt idx="110">
                  <c:v>22.188755020080322</c:v>
                </c:pt>
                <c:pt idx="111">
                  <c:v>22.389558232931726</c:v>
                </c:pt>
                <c:pt idx="112">
                  <c:v>22.590361445783131</c:v>
                </c:pt>
                <c:pt idx="113">
                  <c:v>22.791164658634539</c:v>
                </c:pt>
                <c:pt idx="114">
                  <c:v>22.991967871485944</c:v>
                </c:pt>
                <c:pt idx="115">
                  <c:v>23.192771084337348</c:v>
                </c:pt>
                <c:pt idx="116">
                  <c:v>23.393574297188753</c:v>
                </c:pt>
                <c:pt idx="117">
                  <c:v>23.594377510040161</c:v>
                </c:pt>
                <c:pt idx="118">
                  <c:v>23.795180722891565</c:v>
                </c:pt>
                <c:pt idx="119">
                  <c:v>23.99598393574297</c:v>
                </c:pt>
                <c:pt idx="120">
                  <c:v>24.196787148594378</c:v>
                </c:pt>
                <c:pt idx="121">
                  <c:v>24.397590361445783</c:v>
                </c:pt>
                <c:pt idx="122">
                  <c:v>24.598393574297187</c:v>
                </c:pt>
                <c:pt idx="123">
                  <c:v>24.799196787148595</c:v>
                </c:pt>
                <c:pt idx="124">
                  <c:v>25</c:v>
                </c:pt>
                <c:pt idx="125">
                  <c:v>25.200803212851405</c:v>
                </c:pt>
                <c:pt idx="126">
                  <c:v>25.401606425702809</c:v>
                </c:pt>
                <c:pt idx="127">
                  <c:v>25.602409638554217</c:v>
                </c:pt>
                <c:pt idx="128">
                  <c:v>25.803212851405622</c:v>
                </c:pt>
                <c:pt idx="129">
                  <c:v>26.004016064257026</c:v>
                </c:pt>
                <c:pt idx="130">
                  <c:v>26.204819277108435</c:v>
                </c:pt>
                <c:pt idx="131">
                  <c:v>26.405622489959839</c:v>
                </c:pt>
                <c:pt idx="132">
                  <c:v>26.606425702811244</c:v>
                </c:pt>
                <c:pt idx="133">
                  <c:v>26.807228915662648</c:v>
                </c:pt>
                <c:pt idx="134">
                  <c:v>27.008032128514056</c:v>
                </c:pt>
                <c:pt idx="135">
                  <c:v>27.208835341365461</c:v>
                </c:pt>
                <c:pt idx="136">
                  <c:v>27.409638554216865</c:v>
                </c:pt>
                <c:pt idx="137">
                  <c:v>27.610441767068274</c:v>
                </c:pt>
                <c:pt idx="138">
                  <c:v>27.811244979919678</c:v>
                </c:pt>
                <c:pt idx="139">
                  <c:v>28.012048192771083</c:v>
                </c:pt>
                <c:pt idx="140">
                  <c:v>28.212851405622491</c:v>
                </c:pt>
                <c:pt idx="141">
                  <c:v>28.413654618473895</c:v>
                </c:pt>
                <c:pt idx="142">
                  <c:v>28.6144578313253</c:v>
                </c:pt>
                <c:pt idx="143">
                  <c:v>28.815261044176705</c:v>
                </c:pt>
                <c:pt idx="144">
                  <c:v>29.016064257028113</c:v>
                </c:pt>
                <c:pt idx="145">
                  <c:v>29.216867469879517</c:v>
                </c:pt>
                <c:pt idx="146">
                  <c:v>29.417670682730922</c:v>
                </c:pt>
                <c:pt idx="147">
                  <c:v>29.61847389558233</c:v>
                </c:pt>
                <c:pt idx="148">
                  <c:v>29.819277108433734</c:v>
                </c:pt>
                <c:pt idx="149">
                  <c:v>30.020080321285139</c:v>
                </c:pt>
                <c:pt idx="150">
                  <c:v>30.220883534136547</c:v>
                </c:pt>
                <c:pt idx="151">
                  <c:v>30.421686746987952</c:v>
                </c:pt>
                <c:pt idx="152">
                  <c:v>30.622489959839356</c:v>
                </c:pt>
                <c:pt idx="153">
                  <c:v>30.823293172690761</c:v>
                </c:pt>
                <c:pt idx="154">
                  <c:v>31.024096385542169</c:v>
                </c:pt>
                <c:pt idx="155">
                  <c:v>31.224899598393574</c:v>
                </c:pt>
                <c:pt idx="156">
                  <c:v>31.425702811244978</c:v>
                </c:pt>
                <c:pt idx="157">
                  <c:v>31.626506024096386</c:v>
                </c:pt>
                <c:pt idx="158">
                  <c:v>31.827309236947791</c:v>
                </c:pt>
                <c:pt idx="159">
                  <c:v>32.028112449799195</c:v>
                </c:pt>
                <c:pt idx="160">
                  <c:v>32.228915662650607</c:v>
                </c:pt>
                <c:pt idx="161">
                  <c:v>32.429718875502012</c:v>
                </c:pt>
                <c:pt idx="162">
                  <c:v>32.630522088353416</c:v>
                </c:pt>
                <c:pt idx="163">
                  <c:v>32.831325301204821</c:v>
                </c:pt>
                <c:pt idx="164">
                  <c:v>33.032128514056225</c:v>
                </c:pt>
                <c:pt idx="165">
                  <c:v>33.23293172690763</c:v>
                </c:pt>
                <c:pt idx="166">
                  <c:v>33.433734939759042</c:v>
                </c:pt>
                <c:pt idx="167">
                  <c:v>33.634538152610446</c:v>
                </c:pt>
                <c:pt idx="168">
                  <c:v>33.835341365461851</c:v>
                </c:pt>
                <c:pt idx="169">
                  <c:v>34.036144578313255</c:v>
                </c:pt>
                <c:pt idx="170">
                  <c:v>34.23694779116466</c:v>
                </c:pt>
                <c:pt idx="171">
                  <c:v>34.437751004016064</c:v>
                </c:pt>
                <c:pt idx="172">
                  <c:v>34.638554216867476</c:v>
                </c:pt>
                <c:pt idx="173">
                  <c:v>34.839357429718881</c:v>
                </c:pt>
                <c:pt idx="174">
                  <c:v>35.040160642570285</c:v>
                </c:pt>
                <c:pt idx="175">
                  <c:v>35.24096385542169</c:v>
                </c:pt>
                <c:pt idx="176">
                  <c:v>35.441767068273094</c:v>
                </c:pt>
                <c:pt idx="177">
                  <c:v>35.642570281124499</c:v>
                </c:pt>
                <c:pt idx="178">
                  <c:v>35.843373493975903</c:v>
                </c:pt>
                <c:pt idx="179">
                  <c:v>36.044176706827315</c:v>
                </c:pt>
                <c:pt idx="180">
                  <c:v>36.24497991967872</c:v>
                </c:pt>
                <c:pt idx="181">
                  <c:v>36.445783132530124</c:v>
                </c:pt>
                <c:pt idx="182">
                  <c:v>36.646586345381529</c:v>
                </c:pt>
                <c:pt idx="183">
                  <c:v>36.847389558232933</c:v>
                </c:pt>
                <c:pt idx="184">
                  <c:v>37.048192771084338</c:v>
                </c:pt>
                <c:pt idx="185">
                  <c:v>37.248995983935743</c:v>
                </c:pt>
                <c:pt idx="186">
                  <c:v>37.449799196787154</c:v>
                </c:pt>
                <c:pt idx="187">
                  <c:v>37.650602409638559</c:v>
                </c:pt>
                <c:pt idx="188">
                  <c:v>37.851405622489963</c:v>
                </c:pt>
                <c:pt idx="189">
                  <c:v>38.052208835341368</c:v>
                </c:pt>
                <c:pt idx="190">
                  <c:v>38.253012048192772</c:v>
                </c:pt>
                <c:pt idx="191">
                  <c:v>38.453815261044177</c:v>
                </c:pt>
                <c:pt idx="192">
                  <c:v>38.654618473895582</c:v>
                </c:pt>
                <c:pt idx="193">
                  <c:v>38.855421686746993</c:v>
                </c:pt>
                <c:pt idx="194">
                  <c:v>39.056224899598398</c:v>
                </c:pt>
                <c:pt idx="195">
                  <c:v>39.257028112449802</c:v>
                </c:pt>
                <c:pt idx="196">
                  <c:v>39.457831325301207</c:v>
                </c:pt>
                <c:pt idx="197">
                  <c:v>39.658634538152612</c:v>
                </c:pt>
                <c:pt idx="198">
                  <c:v>39.859437751004016</c:v>
                </c:pt>
                <c:pt idx="199">
                  <c:v>40.060240963855428</c:v>
                </c:pt>
                <c:pt idx="200">
                  <c:v>40.261044176706832</c:v>
                </c:pt>
                <c:pt idx="201">
                  <c:v>40.461847389558237</c:v>
                </c:pt>
                <c:pt idx="202">
                  <c:v>40.662650602409641</c:v>
                </c:pt>
                <c:pt idx="203">
                  <c:v>40.863453815261046</c:v>
                </c:pt>
                <c:pt idx="204">
                  <c:v>41.064257028112451</c:v>
                </c:pt>
                <c:pt idx="205">
                  <c:v>41.265060240963855</c:v>
                </c:pt>
                <c:pt idx="206">
                  <c:v>41.465863453815267</c:v>
                </c:pt>
                <c:pt idx="207">
                  <c:v>41.666666666666671</c:v>
                </c:pt>
                <c:pt idx="208">
                  <c:v>41.867469879518076</c:v>
                </c:pt>
                <c:pt idx="209">
                  <c:v>42.068273092369481</c:v>
                </c:pt>
                <c:pt idx="210">
                  <c:v>42.269076305220885</c:v>
                </c:pt>
                <c:pt idx="211">
                  <c:v>42.46987951807229</c:v>
                </c:pt>
                <c:pt idx="212">
                  <c:v>42.670682730923694</c:v>
                </c:pt>
                <c:pt idx="213">
                  <c:v>42.871485943775106</c:v>
                </c:pt>
                <c:pt idx="214">
                  <c:v>43.07228915662651</c:v>
                </c:pt>
                <c:pt idx="215">
                  <c:v>43.273092369477915</c:v>
                </c:pt>
                <c:pt idx="216">
                  <c:v>43.47389558232932</c:v>
                </c:pt>
                <c:pt idx="217">
                  <c:v>43.674698795180724</c:v>
                </c:pt>
                <c:pt idx="218">
                  <c:v>43.875502008032129</c:v>
                </c:pt>
                <c:pt idx="219">
                  <c:v>44.07630522088354</c:v>
                </c:pt>
                <c:pt idx="220">
                  <c:v>44.277108433734945</c:v>
                </c:pt>
                <c:pt idx="221">
                  <c:v>44.47791164658635</c:v>
                </c:pt>
                <c:pt idx="222">
                  <c:v>44.678714859437754</c:v>
                </c:pt>
                <c:pt idx="223">
                  <c:v>44.879518072289159</c:v>
                </c:pt>
                <c:pt idx="224">
                  <c:v>45.080321285140563</c:v>
                </c:pt>
                <c:pt idx="225">
                  <c:v>45.281124497991968</c:v>
                </c:pt>
                <c:pt idx="226">
                  <c:v>45.481927710843379</c:v>
                </c:pt>
                <c:pt idx="227">
                  <c:v>45.682730923694784</c:v>
                </c:pt>
                <c:pt idx="228">
                  <c:v>45.883534136546189</c:v>
                </c:pt>
                <c:pt idx="229">
                  <c:v>46.084337349397593</c:v>
                </c:pt>
                <c:pt idx="230">
                  <c:v>46.285140562248998</c:v>
                </c:pt>
                <c:pt idx="231">
                  <c:v>46.485943775100402</c:v>
                </c:pt>
                <c:pt idx="232">
                  <c:v>46.686746987951807</c:v>
                </c:pt>
                <c:pt idx="233">
                  <c:v>46.887550200803219</c:v>
                </c:pt>
                <c:pt idx="234">
                  <c:v>47.088353413654623</c:v>
                </c:pt>
                <c:pt idx="235">
                  <c:v>47.289156626506028</c:v>
                </c:pt>
                <c:pt idx="236">
                  <c:v>47.489959839357432</c:v>
                </c:pt>
                <c:pt idx="237">
                  <c:v>47.690763052208837</c:v>
                </c:pt>
                <c:pt idx="238">
                  <c:v>47.891566265060241</c:v>
                </c:pt>
                <c:pt idx="239">
                  <c:v>48.092369477911646</c:v>
                </c:pt>
                <c:pt idx="240">
                  <c:v>48.293172690763058</c:v>
                </c:pt>
                <c:pt idx="241">
                  <c:v>48.493975903614462</c:v>
                </c:pt>
                <c:pt idx="242">
                  <c:v>48.694779116465867</c:v>
                </c:pt>
                <c:pt idx="243">
                  <c:v>48.895582329317271</c:v>
                </c:pt>
                <c:pt idx="244">
                  <c:v>49.096385542168676</c:v>
                </c:pt>
                <c:pt idx="245">
                  <c:v>49.29718875502008</c:v>
                </c:pt>
                <c:pt idx="246">
                  <c:v>49.497991967871492</c:v>
                </c:pt>
                <c:pt idx="247">
                  <c:v>49.698795180722897</c:v>
                </c:pt>
                <c:pt idx="248">
                  <c:v>49.899598393574301</c:v>
                </c:pt>
                <c:pt idx="249">
                  <c:v>50.100401606425706</c:v>
                </c:pt>
                <c:pt idx="250">
                  <c:v>50.30120481927711</c:v>
                </c:pt>
                <c:pt idx="251">
                  <c:v>50.502008032128515</c:v>
                </c:pt>
                <c:pt idx="252">
                  <c:v>50.70281124497992</c:v>
                </c:pt>
                <c:pt idx="253">
                  <c:v>50.903614457831331</c:v>
                </c:pt>
                <c:pt idx="254">
                  <c:v>51.104417670682736</c:v>
                </c:pt>
                <c:pt idx="255">
                  <c:v>51.30522088353414</c:v>
                </c:pt>
                <c:pt idx="256">
                  <c:v>51.506024096385545</c:v>
                </c:pt>
                <c:pt idx="257">
                  <c:v>51.706827309236949</c:v>
                </c:pt>
                <c:pt idx="258">
                  <c:v>51.907630522088354</c:v>
                </c:pt>
                <c:pt idx="259">
                  <c:v>52.108433734939759</c:v>
                </c:pt>
                <c:pt idx="260">
                  <c:v>52.30923694779117</c:v>
                </c:pt>
                <c:pt idx="261">
                  <c:v>52.510040160642575</c:v>
                </c:pt>
                <c:pt idx="262">
                  <c:v>52.710843373493979</c:v>
                </c:pt>
                <c:pt idx="263">
                  <c:v>52.911646586345384</c:v>
                </c:pt>
                <c:pt idx="264">
                  <c:v>53.112449799196789</c:v>
                </c:pt>
                <c:pt idx="265">
                  <c:v>53.313253012048193</c:v>
                </c:pt>
                <c:pt idx="266">
                  <c:v>53.514056224899598</c:v>
                </c:pt>
                <c:pt idx="267">
                  <c:v>53.714859437751009</c:v>
                </c:pt>
                <c:pt idx="268">
                  <c:v>53.915662650602414</c:v>
                </c:pt>
                <c:pt idx="269">
                  <c:v>54.116465863453818</c:v>
                </c:pt>
                <c:pt idx="270">
                  <c:v>54.317269076305223</c:v>
                </c:pt>
                <c:pt idx="271">
                  <c:v>54.518072289156628</c:v>
                </c:pt>
                <c:pt idx="272">
                  <c:v>54.718875502008032</c:v>
                </c:pt>
                <c:pt idx="273">
                  <c:v>54.919678714859444</c:v>
                </c:pt>
                <c:pt idx="274">
                  <c:v>55.120481927710848</c:v>
                </c:pt>
                <c:pt idx="275">
                  <c:v>55.321285140562253</c:v>
                </c:pt>
                <c:pt idx="276">
                  <c:v>55.522088353413658</c:v>
                </c:pt>
                <c:pt idx="277">
                  <c:v>55.722891566265062</c:v>
                </c:pt>
                <c:pt idx="278">
                  <c:v>55.923694779116467</c:v>
                </c:pt>
                <c:pt idx="279">
                  <c:v>56.124497991967871</c:v>
                </c:pt>
                <c:pt idx="280">
                  <c:v>56.325301204819283</c:v>
                </c:pt>
                <c:pt idx="281">
                  <c:v>56.526104417670687</c:v>
                </c:pt>
                <c:pt idx="282">
                  <c:v>56.726907630522092</c:v>
                </c:pt>
                <c:pt idx="283">
                  <c:v>56.927710843373497</c:v>
                </c:pt>
                <c:pt idx="284">
                  <c:v>57.128514056224901</c:v>
                </c:pt>
                <c:pt idx="285">
                  <c:v>57.329317269076306</c:v>
                </c:pt>
                <c:pt idx="286">
                  <c:v>57.53012048192771</c:v>
                </c:pt>
                <c:pt idx="287">
                  <c:v>57.730923694779122</c:v>
                </c:pt>
                <c:pt idx="288">
                  <c:v>57.931726907630527</c:v>
                </c:pt>
                <c:pt idx="289">
                  <c:v>58.132530120481931</c:v>
                </c:pt>
                <c:pt idx="290">
                  <c:v>58.333333333333336</c:v>
                </c:pt>
                <c:pt idx="291">
                  <c:v>58.53413654618474</c:v>
                </c:pt>
                <c:pt idx="292">
                  <c:v>58.734939759036145</c:v>
                </c:pt>
                <c:pt idx="293">
                  <c:v>58.935742971887549</c:v>
                </c:pt>
                <c:pt idx="294">
                  <c:v>59.136546184738961</c:v>
                </c:pt>
                <c:pt idx="295">
                  <c:v>59.337349397590366</c:v>
                </c:pt>
                <c:pt idx="296">
                  <c:v>59.53815261044177</c:v>
                </c:pt>
                <c:pt idx="297">
                  <c:v>59.738955823293175</c:v>
                </c:pt>
                <c:pt idx="298">
                  <c:v>59.939759036144579</c:v>
                </c:pt>
                <c:pt idx="299">
                  <c:v>60.140562248995984</c:v>
                </c:pt>
                <c:pt idx="300">
                  <c:v>60.341365461847396</c:v>
                </c:pt>
                <c:pt idx="301">
                  <c:v>60.5421686746988</c:v>
                </c:pt>
                <c:pt idx="302">
                  <c:v>60.742971887550205</c:v>
                </c:pt>
                <c:pt idx="303">
                  <c:v>60.943775100401609</c:v>
                </c:pt>
                <c:pt idx="304">
                  <c:v>61.144578313253014</c:v>
                </c:pt>
                <c:pt idx="305">
                  <c:v>61.345381526104418</c:v>
                </c:pt>
                <c:pt idx="306">
                  <c:v>61.546184738955823</c:v>
                </c:pt>
                <c:pt idx="307">
                  <c:v>61.746987951807235</c:v>
                </c:pt>
                <c:pt idx="308">
                  <c:v>61.947791164658639</c:v>
                </c:pt>
                <c:pt idx="309">
                  <c:v>62.148594377510044</c:v>
                </c:pt>
                <c:pt idx="310">
                  <c:v>62.349397590361448</c:v>
                </c:pt>
                <c:pt idx="311">
                  <c:v>62.550200803212853</c:v>
                </c:pt>
                <c:pt idx="312">
                  <c:v>62.751004016064257</c:v>
                </c:pt>
                <c:pt idx="313">
                  <c:v>62.951807228915662</c:v>
                </c:pt>
                <c:pt idx="314">
                  <c:v>63.152610441767074</c:v>
                </c:pt>
                <c:pt idx="315">
                  <c:v>63.353413654618478</c:v>
                </c:pt>
                <c:pt idx="316">
                  <c:v>63.554216867469883</c:v>
                </c:pt>
                <c:pt idx="317">
                  <c:v>63.755020080321287</c:v>
                </c:pt>
                <c:pt idx="318">
                  <c:v>63.955823293172692</c:v>
                </c:pt>
                <c:pt idx="319">
                  <c:v>64.156626506024097</c:v>
                </c:pt>
                <c:pt idx="320">
                  <c:v>64.357429718875508</c:v>
                </c:pt>
                <c:pt idx="321">
                  <c:v>64.558232931726906</c:v>
                </c:pt>
                <c:pt idx="322">
                  <c:v>64.759036144578317</c:v>
                </c:pt>
                <c:pt idx="323">
                  <c:v>64.959839357429715</c:v>
                </c:pt>
                <c:pt idx="324">
                  <c:v>65.160642570281126</c:v>
                </c:pt>
                <c:pt idx="325">
                  <c:v>65.361445783132538</c:v>
                </c:pt>
                <c:pt idx="326">
                  <c:v>65.562248995983936</c:v>
                </c:pt>
                <c:pt idx="327">
                  <c:v>65.763052208835347</c:v>
                </c:pt>
                <c:pt idx="328">
                  <c:v>65.963855421686745</c:v>
                </c:pt>
                <c:pt idx="329">
                  <c:v>66.164658634538156</c:v>
                </c:pt>
                <c:pt idx="330">
                  <c:v>66.365461847389554</c:v>
                </c:pt>
                <c:pt idx="331">
                  <c:v>66.566265060240966</c:v>
                </c:pt>
                <c:pt idx="332">
                  <c:v>66.767068273092377</c:v>
                </c:pt>
                <c:pt idx="333">
                  <c:v>66.967871485943775</c:v>
                </c:pt>
                <c:pt idx="334">
                  <c:v>67.168674698795186</c:v>
                </c:pt>
                <c:pt idx="335">
                  <c:v>67.369477911646584</c:v>
                </c:pt>
                <c:pt idx="336">
                  <c:v>67.570281124497996</c:v>
                </c:pt>
                <c:pt idx="337">
                  <c:v>67.771084337349407</c:v>
                </c:pt>
                <c:pt idx="338">
                  <c:v>67.971887550200805</c:v>
                </c:pt>
                <c:pt idx="339">
                  <c:v>68.172690763052216</c:v>
                </c:pt>
                <c:pt idx="340">
                  <c:v>68.373493975903614</c:v>
                </c:pt>
                <c:pt idx="341">
                  <c:v>68.574297188755025</c:v>
                </c:pt>
                <c:pt idx="342">
                  <c:v>68.775100401606423</c:v>
                </c:pt>
                <c:pt idx="343">
                  <c:v>68.975903614457835</c:v>
                </c:pt>
                <c:pt idx="344">
                  <c:v>69.176706827309246</c:v>
                </c:pt>
                <c:pt idx="345">
                  <c:v>69.377510040160644</c:v>
                </c:pt>
                <c:pt idx="346">
                  <c:v>69.578313253012055</c:v>
                </c:pt>
                <c:pt idx="347">
                  <c:v>69.779116465863453</c:v>
                </c:pt>
                <c:pt idx="348">
                  <c:v>69.979919678714865</c:v>
                </c:pt>
                <c:pt idx="349">
                  <c:v>70.180722891566262</c:v>
                </c:pt>
                <c:pt idx="350">
                  <c:v>70.381526104417674</c:v>
                </c:pt>
                <c:pt idx="351">
                  <c:v>70.582329317269085</c:v>
                </c:pt>
                <c:pt idx="352">
                  <c:v>70.783132530120483</c:v>
                </c:pt>
                <c:pt idx="353">
                  <c:v>70.983935742971894</c:v>
                </c:pt>
                <c:pt idx="354">
                  <c:v>71.184738955823292</c:v>
                </c:pt>
                <c:pt idx="355">
                  <c:v>71.385542168674704</c:v>
                </c:pt>
                <c:pt idx="356">
                  <c:v>71.586345381526101</c:v>
                </c:pt>
                <c:pt idx="357">
                  <c:v>71.787148594377513</c:v>
                </c:pt>
                <c:pt idx="358">
                  <c:v>71.987951807228924</c:v>
                </c:pt>
                <c:pt idx="359">
                  <c:v>72.188755020080322</c:v>
                </c:pt>
                <c:pt idx="360">
                  <c:v>72.389558232931734</c:v>
                </c:pt>
                <c:pt idx="361">
                  <c:v>72.590361445783131</c:v>
                </c:pt>
                <c:pt idx="362">
                  <c:v>72.791164658634543</c:v>
                </c:pt>
                <c:pt idx="363">
                  <c:v>72.99196787148594</c:v>
                </c:pt>
                <c:pt idx="364">
                  <c:v>73.192771084337352</c:v>
                </c:pt>
                <c:pt idx="365">
                  <c:v>73.393574297188763</c:v>
                </c:pt>
                <c:pt idx="366">
                  <c:v>73.594377510040161</c:v>
                </c:pt>
                <c:pt idx="367">
                  <c:v>73.795180722891573</c:v>
                </c:pt>
                <c:pt idx="368">
                  <c:v>73.99598393574297</c:v>
                </c:pt>
                <c:pt idx="369">
                  <c:v>74.196787148594382</c:v>
                </c:pt>
                <c:pt idx="370">
                  <c:v>74.397590361445779</c:v>
                </c:pt>
                <c:pt idx="371">
                  <c:v>74.598393574297191</c:v>
                </c:pt>
                <c:pt idx="372">
                  <c:v>74.799196787148603</c:v>
                </c:pt>
                <c:pt idx="373">
                  <c:v>75</c:v>
                </c:pt>
                <c:pt idx="374">
                  <c:v>75.200803212851412</c:v>
                </c:pt>
                <c:pt idx="375">
                  <c:v>75.401606425702809</c:v>
                </c:pt>
                <c:pt idx="376">
                  <c:v>75.602409638554221</c:v>
                </c:pt>
                <c:pt idx="377">
                  <c:v>75.803212851405618</c:v>
                </c:pt>
                <c:pt idx="378">
                  <c:v>76.00401606425703</c:v>
                </c:pt>
                <c:pt idx="379">
                  <c:v>76.204819277108442</c:v>
                </c:pt>
                <c:pt idx="380">
                  <c:v>76.405622489959839</c:v>
                </c:pt>
                <c:pt idx="381">
                  <c:v>76.606425702811251</c:v>
                </c:pt>
                <c:pt idx="382">
                  <c:v>76.807228915662648</c:v>
                </c:pt>
                <c:pt idx="383">
                  <c:v>77.00803212851406</c:v>
                </c:pt>
                <c:pt idx="384">
                  <c:v>77.208835341365457</c:v>
                </c:pt>
                <c:pt idx="385">
                  <c:v>77.409638554216869</c:v>
                </c:pt>
                <c:pt idx="386">
                  <c:v>77.610441767068281</c:v>
                </c:pt>
                <c:pt idx="387">
                  <c:v>77.811244979919678</c:v>
                </c:pt>
                <c:pt idx="388">
                  <c:v>78.01204819277109</c:v>
                </c:pt>
                <c:pt idx="389">
                  <c:v>78.212851405622487</c:v>
                </c:pt>
                <c:pt idx="390">
                  <c:v>78.413654618473899</c:v>
                </c:pt>
                <c:pt idx="391">
                  <c:v>78.614457831325311</c:v>
                </c:pt>
                <c:pt idx="392">
                  <c:v>78.815261044176708</c:v>
                </c:pt>
                <c:pt idx="393">
                  <c:v>79.01606425702812</c:v>
                </c:pt>
                <c:pt idx="394">
                  <c:v>79.216867469879517</c:v>
                </c:pt>
                <c:pt idx="395">
                  <c:v>79.417670682730929</c:v>
                </c:pt>
                <c:pt idx="396">
                  <c:v>79.618473895582326</c:v>
                </c:pt>
                <c:pt idx="397">
                  <c:v>79.819277108433738</c:v>
                </c:pt>
                <c:pt idx="398">
                  <c:v>80.02008032128515</c:v>
                </c:pt>
                <c:pt idx="399">
                  <c:v>80.220883534136547</c:v>
                </c:pt>
                <c:pt idx="400">
                  <c:v>80.421686746987959</c:v>
                </c:pt>
                <c:pt idx="401">
                  <c:v>80.622489959839356</c:v>
                </c:pt>
                <c:pt idx="402">
                  <c:v>80.823293172690768</c:v>
                </c:pt>
                <c:pt idx="403">
                  <c:v>81.024096385542165</c:v>
                </c:pt>
                <c:pt idx="404">
                  <c:v>81.224899598393577</c:v>
                </c:pt>
                <c:pt idx="405">
                  <c:v>81.425702811244989</c:v>
                </c:pt>
                <c:pt idx="406">
                  <c:v>81.626506024096386</c:v>
                </c:pt>
                <c:pt idx="407">
                  <c:v>81.827309236947798</c:v>
                </c:pt>
                <c:pt idx="408">
                  <c:v>82.028112449799195</c:v>
                </c:pt>
                <c:pt idx="409">
                  <c:v>82.228915662650607</c:v>
                </c:pt>
                <c:pt idx="410">
                  <c:v>82.429718875502004</c:v>
                </c:pt>
                <c:pt idx="411">
                  <c:v>82.630522088353416</c:v>
                </c:pt>
                <c:pt idx="412">
                  <c:v>82.831325301204828</c:v>
                </c:pt>
                <c:pt idx="413">
                  <c:v>83.032128514056225</c:v>
                </c:pt>
                <c:pt idx="414">
                  <c:v>83.232931726907637</c:v>
                </c:pt>
                <c:pt idx="415">
                  <c:v>83.433734939759034</c:v>
                </c:pt>
                <c:pt idx="416">
                  <c:v>83.634538152610446</c:v>
                </c:pt>
                <c:pt idx="417">
                  <c:v>83.835341365461844</c:v>
                </c:pt>
                <c:pt idx="418">
                  <c:v>84.036144578313255</c:v>
                </c:pt>
                <c:pt idx="419">
                  <c:v>84.236947791164667</c:v>
                </c:pt>
                <c:pt idx="420">
                  <c:v>84.437751004016064</c:v>
                </c:pt>
                <c:pt idx="421">
                  <c:v>84.638554216867476</c:v>
                </c:pt>
                <c:pt idx="422">
                  <c:v>84.839357429718874</c:v>
                </c:pt>
                <c:pt idx="423">
                  <c:v>85.040160642570285</c:v>
                </c:pt>
                <c:pt idx="424">
                  <c:v>85.240963855421683</c:v>
                </c:pt>
                <c:pt idx="425">
                  <c:v>85.441767068273094</c:v>
                </c:pt>
                <c:pt idx="426">
                  <c:v>85.642570281124506</c:v>
                </c:pt>
                <c:pt idx="427">
                  <c:v>85.843373493975903</c:v>
                </c:pt>
                <c:pt idx="428">
                  <c:v>86.044176706827315</c:v>
                </c:pt>
                <c:pt idx="429">
                  <c:v>86.244979919678713</c:v>
                </c:pt>
                <c:pt idx="430">
                  <c:v>86.445783132530124</c:v>
                </c:pt>
                <c:pt idx="431">
                  <c:v>86.646586345381522</c:v>
                </c:pt>
                <c:pt idx="432">
                  <c:v>86.847389558232933</c:v>
                </c:pt>
                <c:pt idx="433">
                  <c:v>87.048192771084345</c:v>
                </c:pt>
                <c:pt idx="434">
                  <c:v>87.248995983935743</c:v>
                </c:pt>
                <c:pt idx="435">
                  <c:v>87.449799196787154</c:v>
                </c:pt>
                <c:pt idx="436">
                  <c:v>87.650602409638552</c:v>
                </c:pt>
                <c:pt idx="437">
                  <c:v>87.851405622489963</c:v>
                </c:pt>
                <c:pt idx="438">
                  <c:v>88.052208835341375</c:v>
                </c:pt>
                <c:pt idx="439">
                  <c:v>88.253012048192772</c:v>
                </c:pt>
                <c:pt idx="440">
                  <c:v>88.453815261044184</c:v>
                </c:pt>
                <c:pt idx="441">
                  <c:v>88.654618473895582</c:v>
                </c:pt>
                <c:pt idx="442">
                  <c:v>88.855421686746993</c:v>
                </c:pt>
                <c:pt idx="443">
                  <c:v>89.056224899598391</c:v>
                </c:pt>
                <c:pt idx="444">
                  <c:v>89.257028112449802</c:v>
                </c:pt>
                <c:pt idx="445">
                  <c:v>89.457831325301214</c:v>
                </c:pt>
                <c:pt idx="446">
                  <c:v>89.658634538152612</c:v>
                </c:pt>
                <c:pt idx="447">
                  <c:v>89.859437751004023</c:v>
                </c:pt>
                <c:pt idx="448">
                  <c:v>90.060240963855421</c:v>
                </c:pt>
                <c:pt idx="449">
                  <c:v>90.261044176706832</c:v>
                </c:pt>
                <c:pt idx="450">
                  <c:v>90.46184738955823</c:v>
                </c:pt>
                <c:pt idx="451">
                  <c:v>90.662650602409641</c:v>
                </c:pt>
                <c:pt idx="452">
                  <c:v>90.863453815261053</c:v>
                </c:pt>
                <c:pt idx="453">
                  <c:v>91.064257028112451</c:v>
                </c:pt>
                <c:pt idx="454">
                  <c:v>91.265060240963862</c:v>
                </c:pt>
                <c:pt idx="455">
                  <c:v>91.46586345381526</c:v>
                </c:pt>
                <c:pt idx="456">
                  <c:v>91.666666666666671</c:v>
                </c:pt>
                <c:pt idx="457">
                  <c:v>91.867469879518069</c:v>
                </c:pt>
                <c:pt idx="458">
                  <c:v>92.068273092369481</c:v>
                </c:pt>
                <c:pt idx="459">
                  <c:v>92.269076305220892</c:v>
                </c:pt>
                <c:pt idx="460">
                  <c:v>92.46987951807229</c:v>
                </c:pt>
                <c:pt idx="461">
                  <c:v>92.670682730923701</c:v>
                </c:pt>
                <c:pt idx="462">
                  <c:v>92.871485943775099</c:v>
                </c:pt>
                <c:pt idx="463">
                  <c:v>93.07228915662651</c:v>
                </c:pt>
                <c:pt idx="464">
                  <c:v>93.273092369477908</c:v>
                </c:pt>
                <c:pt idx="465">
                  <c:v>93.47389558232932</c:v>
                </c:pt>
                <c:pt idx="466">
                  <c:v>93.674698795180731</c:v>
                </c:pt>
                <c:pt idx="467">
                  <c:v>93.875502008032129</c:v>
                </c:pt>
                <c:pt idx="468">
                  <c:v>94.07630522088354</c:v>
                </c:pt>
                <c:pt idx="469">
                  <c:v>94.277108433734938</c:v>
                </c:pt>
                <c:pt idx="470">
                  <c:v>94.47791164658635</c:v>
                </c:pt>
                <c:pt idx="471">
                  <c:v>94.678714859437747</c:v>
                </c:pt>
                <c:pt idx="472">
                  <c:v>94.879518072289159</c:v>
                </c:pt>
                <c:pt idx="473">
                  <c:v>95.08032128514057</c:v>
                </c:pt>
                <c:pt idx="474">
                  <c:v>95.281124497991968</c:v>
                </c:pt>
                <c:pt idx="475">
                  <c:v>95.481927710843379</c:v>
                </c:pt>
                <c:pt idx="476">
                  <c:v>95.682730923694777</c:v>
                </c:pt>
                <c:pt idx="477">
                  <c:v>95.883534136546189</c:v>
                </c:pt>
                <c:pt idx="478">
                  <c:v>96.084337349397586</c:v>
                </c:pt>
                <c:pt idx="479">
                  <c:v>96.285140562248998</c:v>
                </c:pt>
                <c:pt idx="480">
                  <c:v>96.485943775100409</c:v>
                </c:pt>
                <c:pt idx="481">
                  <c:v>96.686746987951807</c:v>
                </c:pt>
                <c:pt idx="482">
                  <c:v>96.887550200803219</c:v>
                </c:pt>
                <c:pt idx="483">
                  <c:v>97.088353413654616</c:v>
                </c:pt>
                <c:pt idx="484">
                  <c:v>97.289156626506028</c:v>
                </c:pt>
                <c:pt idx="485">
                  <c:v>97.489959839357425</c:v>
                </c:pt>
                <c:pt idx="486">
                  <c:v>97.690763052208837</c:v>
                </c:pt>
                <c:pt idx="487">
                  <c:v>97.891566265060248</c:v>
                </c:pt>
                <c:pt idx="488">
                  <c:v>98.092369477911646</c:v>
                </c:pt>
                <c:pt idx="489">
                  <c:v>98.293172690763058</c:v>
                </c:pt>
                <c:pt idx="490">
                  <c:v>98.493975903614455</c:v>
                </c:pt>
                <c:pt idx="491">
                  <c:v>98.694779116465867</c:v>
                </c:pt>
                <c:pt idx="492">
                  <c:v>98.895582329317278</c:v>
                </c:pt>
                <c:pt idx="493">
                  <c:v>99.096385542168676</c:v>
                </c:pt>
                <c:pt idx="494">
                  <c:v>99.297188755020088</c:v>
                </c:pt>
                <c:pt idx="495">
                  <c:v>99.497991967871485</c:v>
                </c:pt>
                <c:pt idx="496">
                  <c:v>99.698795180722897</c:v>
                </c:pt>
                <c:pt idx="497">
                  <c:v>99.899598393574294</c:v>
                </c:pt>
              </c:numCache>
            </c:numRef>
          </c:xVal>
          <c:yVal>
            <c:numRef>
              <c:f>RegreStats!$F$25:$F$522</c:f>
              <c:numCache>
                <c:formatCode>General</c:formatCode>
                <c:ptCount val="498"/>
                <c:pt idx="0">
                  <c:v>152</c:v>
                </c:pt>
                <c:pt idx="1">
                  <c:v>162</c:v>
                </c:pt>
                <c:pt idx="2">
                  <c:v>191</c:v>
                </c:pt>
                <c:pt idx="3">
                  <c:v>191</c:v>
                </c:pt>
                <c:pt idx="4">
                  <c:v>191</c:v>
                </c:pt>
                <c:pt idx="5">
                  <c:v>225</c:v>
                </c:pt>
                <c:pt idx="6">
                  <c:v>240</c:v>
                </c:pt>
                <c:pt idx="7">
                  <c:v>254</c:v>
                </c:pt>
                <c:pt idx="8">
                  <c:v>288</c:v>
                </c:pt>
                <c:pt idx="9">
                  <c:v>313</c:v>
                </c:pt>
                <c:pt idx="10">
                  <c:v>389</c:v>
                </c:pt>
                <c:pt idx="11">
                  <c:v>389</c:v>
                </c:pt>
                <c:pt idx="12">
                  <c:v>406</c:v>
                </c:pt>
                <c:pt idx="13">
                  <c:v>435</c:v>
                </c:pt>
                <c:pt idx="14">
                  <c:v>460</c:v>
                </c:pt>
                <c:pt idx="15">
                  <c:v>519</c:v>
                </c:pt>
                <c:pt idx="16">
                  <c:v>562</c:v>
                </c:pt>
                <c:pt idx="17">
                  <c:v>600</c:v>
                </c:pt>
                <c:pt idx="18">
                  <c:v>600</c:v>
                </c:pt>
                <c:pt idx="19">
                  <c:v>678</c:v>
                </c:pt>
                <c:pt idx="20">
                  <c:v>764</c:v>
                </c:pt>
                <c:pt idx="21">
                  <c:v>878</c:v>
                </c:pt>
                <c:pt idx="22">
                  <c:v>974</c:v>
                </c:pt>
                <c:pt idx="23">
                  <c:v>977</c:v>
                </c:pt>
                <c:pt idx="24">
                  <c:v>1088</c:v>
                </c:pt>
                <c:pt idx="25">
                  <c:v>1240</c:v>
                </c:pt>
                <c:pt idx="26">
                  <c:v>1290</c:v>
                </c:pt>
                <c:pt idx="27">
                  <c:v>1323</c:v>
                </c:pt>
                <c:pt idx="28">
                  <c:v>1398</c:v>
                </c:pt>
                <c:pt idx="29">
                  <c:v>1398</c:v>
                </c:pt>
                <c:pt idx="30">
                  <c:v>1490</c:v>
                </c:pt>
                <c:pt idx="31">
                  <c:v>1587</c:v>
                </c:pt>
                <c:pt idx="32">
                  <c:v>1594</c:v>
                </c:pt>
                <c:pt idx="33">
                  <c:v>1679</c:v>
                </c:pt>
                <c:pt idx="34">
                  <c:v>1715</c:v>
                </c:pt>
                <c:pt idx="35">
                  <c:v>1800</c:v>
                </c:pt>
                <c:pt idx="36">
                  <c:v>1800</c:v>
                </c:pt>
                <c:pt idx="37">
                  <c:v>1818</c:v>
                </c:pt>
                <c:pt idx="38">
                  <c:v>1964</c:v>
                </c:pt>
                <c:pt idx="39">
                  <c:v>2002</c:v>
                </c:pt>
                <c:pt idx="40">
                  <c:v>2006</c:v>
                </c:pt>
                <c:pt idx="41">
                  <c:v>2073</c:v>
                </c:pt>
                <c:pt idx="42">
                  <c:v>2143</c:v>
                </c:pt>
                <c:pt idx="43">
                  <c:v>2143</c:v>
                </c:pt>
                <c:pt idx="44">
                  <c:v>2195</c:v>
                </c:pt>
                <c:pt idx="45">
                  <c:v>2218</c:v>
                </c:pt>
                <c:pt idx="46">
                  <c:v>2226</c:v>
                </c:pt>
                <c:pt idx="47">
                  <c:v>2252</c:v>
                </c:pt>
                <c:pt idx="48">
                  <c:v>2252</c:v>
                </c:pt>
                <c:pt idx="49">
                  <c:v>2273</c:v>
                </c:pt>
                <c:pt idx="50">
                  <c:v>2279</c:v>
                </c:pt>
                <c:pt idx="51">
                  <c:v>2340</c:v>
                </c:pt>
                <c:pt idx="52">
                  <c:v>2371</c:v>
                </c:pt>
                <c:pt idx="53">
                  <c:v>2403</c:v>
                </c:pt>
                <c:pt idx="54">
                  <c:v>2520</c:v>
                </c:pt>
                <c:pt idx="55">
                  <c:v>2520</c:v>
                </c:pt>
                <c:pt idx="56">
                  <c:v>2527</c:v>
                </c:pt>
                <c:pt idx="57">
                  <c:v>2527</c:v>
                </c:pt>
                <c:pt idx="58">
                  <c:v>2534</c:v>
                </c:pt>
                <c:pt idx="59">
                  <c:v>2578</c:v>
                </c:pt>
                <c:pt idx="60">
                  <c:v>2586</c:v>
                </c:pt>
                <c:pt idx="61">
                  <c:v>2586</c:v>
                </c:pt>
                <c:pt idx="62">
                  <c:v>2611</c:v>
                </c:pt>
                <c:pt idx="63">
                  <c:v>2639</c:v>
                </c:pt>
                <c:pt idx="64">
                  <c:v>2665</c:v>
                </c:pt>
                <c:pt idx="65">
                  <c:v>2674</c:v>
                </c:pt>
                <c:pt idx="66">
                  <c:v>2735</c:v>
                </c:pt>
                <c:pt idx="67">
                  <c:v>2739</c:v>
                </c:pt>
                <c:pt idx="68">
                  <c:v>2768</c:v>
                </c:pt>
                <c:pt idx="69">
                  <c:v>2812</c:v>
                </c:pt>
                <c:pt idx="70">
                  <c:v>2856</c:v>
                </c:pt>
                <c:pt idx="71">
                  <c:v>2948</c:v>
                </c:pt>
                <c:pt idx="72">
                  <c:v>2950</c:v>
                </c:pt>
                <c:pt idx="73">
                  <c:v>2950</c:v>
                </c:pt>
                <c:pt idx="74">
                  <c:v>2950</c:v>
                </c:pt>
                <c:pt idx="75">
                  <c:v>2950</c:v>
                </c:pt>
                <c:pt idx="76">
                  <c:v>2954</c:v>
                </c:pt>
                <c:pt idx="77">
                  <c:v>2990</c:v>
                </c:pt>
                <c:pt idx="78">
                  <c:v>3016</c:v>
                </c:pt>
                <c:pt idx="79">
                  <c:v>3069</c:v>
                </c:pt>
                <c:pt idx="80">
                  <c:v>3100</c:v>
                </c:pt>
                <c:pt idx="81">
                  <c:v>3142</c:v>
                </c:pt>
                <c:pt idx="82">
                  <c:v>3211</c:v>
                </c:pt>
                <c:pt idx="83">
                  <c:v>3245</c:v>
                </c:pt>
                <c:pt idx="84">
                  <c:v>3274</c:v>
                </c:pt>
                <c:pt idx="85">
                  <c:v>3345</c:v>
                </c:pt>
                <c:pt idx="86">
                  <c:v>3521</c:v>
                </c:pt>
                <c:pt idx="87">
                  <c:v>3551</c:v>
                </c:pt>
                <c:pt idx="88">
                  <c:v>3600</c:v>
                </c:pt>
                <c:pt idx="89">
                  <c:v>3610</c:v>
                </c:pt>
                <c:pt idx="90">
                  <c:v>3654</c:v>
                </c:pt>
                <c:pt idx="91">
                  <c:v>3703</c:v>
                </c:pt>
                <c:pt idx="92">
                  <c:v>3764</c:v>
                </c:pt>
                <c:pt idx="93">
                  <c:v>3813</c:v>
                </c:pt>
                <c:pt idx="94">
                  <c:v>3826</c:v>
                </c:pt>
                <c:pt idx="95">
                  <c:v>3852</c:v>
                </c:pt>
                <c:pt idx="96">
                  <c:v>3880</c:v>
                </c:pt>
                <c:pt idx="97">
                  <c:v>3950</c:v>
                </c:pt>
                <c:pt idx="98">
                  <c:v>3968</c:v>
                </c:pt>
                <c:pt idx="99">
                  <c:v>3984</c:v>
                </c:pt>
                <c:pt idx="100">
                  <c:v>4009</c:v>
                </c:pt>
                <c:pt idx="101">
                  <c:v>4009</c:v>
                </c:pt>
                <c:pt idx="102">
                  <c:v>4030</c:v>
                </c:pt>
                <c:pt idx="103">
                  <c:v>4050</c:v>
                </c:pt>
                <c:pt idx="104">
                  <c:v>4143</c:v>
                </c:pt>
                <c:pt idx="105">
                  <c:v>4229</c:v>
                </c:pt>
                <c:pt idx="106">
                  <c:v>4251</c:v>
                </c:pt>
                <c:pt idx="107">
                  <c:v>4253</c:v>
                </c:pt>
                <c:pt idx="108">
                  <c:v>4314</c:v>
                </c:pt>
                <c:pt idx="109">
                  <c:v>4396</c:v>
                </c:pt>
                <c:pt idx="110">
                  <c:v>4484</c:v>
                </c:pt>
                <c:pt idx="111">
                  <c:v>4540</c:v>
                </c:pt>
                <c:pt idx="112">
                  <c:v>4552</c:v>
                </c:pt>
                <c:pt idx="113">
                  <c:v>4634</c:v>
                </c:pt>
                <c:pt idx="114">
                  <c:v>4738</c:v>
                </c:pt>
                <c:pt idx="115">
                  <c:v>4872</c:v>
                </c:pt>
                <c:pt idx="116">
                  <c:v>4966</c:v>
                </c:pt>
                <c:pt idx="117">
                  <c:v>5178</c:v>
                </c:pt>
                <c:pt idx="118">
                  <c:v>5184</c:v>
                </c:pt>
                <c:pt idx="119">
                  <c:v>5229</c:v>
                </c:pt>
                <c:pt idx="120">
                  <c:v>5251</c:v>
                </c:pt>
                <c:pt idx="121">
                  <c:v>5279</c:v>
                </c:pt>
                <c:pt idx="122">
                  <c:v>5284</c:v>
                </c:pt>
                <c:pt idx="123">
                  <c:v>5297</c:v>
                </c:pt>
                <c:pt idx="124">
                  <c:v>5314</c:v>
                </c:pt>
                <c:pt idx="125">
                  <c:v>5366</c:v>
                </c:pt>
                <c:pt idx="126">
                  <c:v>5422</c:v>
                </c:pt>
                <c:pt idx="127">
                  <c:v>5431</c:v>
                </c:pt>
                <c:pt idx="128">
                  <c:v>5444</c:v>
                </c:pt>
                <c:pt idx="129">
                  <c:v>5469</c:v>
                </c:pt>
                <c:pt idx="130">
                  <c:v>5514</c:v>
                </c:pt>
                <c:pt idx="131">
                  <c:v>5541</c:v>
                </c:pt>
                <c:pt idx="132">
                  <c:v>5565</c:v>
                </c:pt>
                <c:pt idx="133">
                  <c:v>5625</c:v>
                </c:pt>
                <c:pt idx="134">
                  <c:v>5644</c:v>
                </c:pt>
                <c:pt idx="135">
                  <c:v>5734</c:v>
                </c:pt>
                <c:pt idx="136">
                  <c:v>5740</c:v>
                </c:pt>
                <c:pt idx="137">
                  <c:v>5759</c:v>
                </c:pt>
                <c:pt idx="138">
                  <c:v>5760</c:v>
                </c:pt>
                <c:pt idx="139">
                  <c:v>5775</c:v>
                </c:pt>
                <c:pt idx="140">
                  <c:v>5847</c:v>
                </c:pt>
                <c:pt idx="141">
                  <c:v>5880</c:v>
                </c:pt>
                <c:pt idx="142">
                  <c:v>5888</c:v>
                </c:pt>
                <c:pt idx="143">
                  <c:v>5970</c:v>
                </c:pt>
                <c:pt idx="144">
                  <c:v>5980</c:v>
                </c:pt>
                <c:pt idx="145">
                  <c:v>5980</c:v>
                </c:pt>
                <c:pt idx="146">
                  <c:v>5980</c:v>
                </c:pt>
                <c:pt idx="147">
                  <c:v>6124</c:v>
                </c:pt>
                <c:pt idx="148">
                  <c:v>6159</c:v>
                </c:pt>
                <c:pt idx="149">
                  <c:v>6210</c:v>
                </c:pt>
                <c:pt idx="150">
                  <c:v>6244</c:v>
                </c:pt>
                <c:pt idx="151">
                  <c:v>6311</c:v>
                </c:pt>
                <c:pt idx="152">
                  <c:v>6372</c:v>
                </c:pt>
                <c:pt idx="153">
                  <c:v>6486</c:v>
                </c:pt>
                <c:pt idx="154">
                  <c:v>6491</c:v>
                </c:pt>
                <c:pt idx="155">
                  <c:v>6528</c:v>
                </c:pt>
                <c:pt idx="156">
                  <c:v>6551</c:v>
                </c:pt>
                <c:pt idx="157">
                  <c:v>6585</c:v>
                </c:pt>
                <c:pt idx="158">
                  <c:v>6672</c:v>
                </c:pt>
                <c:pt idx="159">
                  <c:v>6710</c:v>
                </c:pt>
                <c:pt idx="160">
                  <c:v>6923</c:v>
                </c:pt>
                <c:pt idx="161">
                  <c:v>6933</c:v>
                </c:pt>
                <c:pt idx="162">
                  <c:v>7132</c:v>
                </c:pt>
                <c:pt idx="163">
                  <c:v>7213</c:v>
                </c:pt>
                <c:pt idx="164">
                  <c:v>7358</c:v>
                </c:pt>
                <c:pt idx="165">
                  <c:v>7630</c:v>
                </c:pt>
                <c:pt idx="166">
                  <c:v>7695</c:v>
                </c:pt>
                <c:pt idx="167">
                  <c:v>7713</c:v>
                </c:pt>
                <c:pt idx="168">
                  <c:v>7736</c:v>
                </c:pt>
                <c:pt idx="169">
                  <c:v>7900</c:v>
                </c:pt>
                <c:pt idx="170">
                  <c:v>7975</c:v>
                </c:pt>
                <c:pt idx="171">
                  <c:v>8035</c:v>
                </c:pt>
                <c:pt idx="172">
                  <c:v>8215</c:v>
                </c:pt>
                <c:pt idx="173">
                  <c:v>8222</c:v>
                </c:pt>
                <c:pt idx="174">
                  <c:v>8280</c:v>
                </c:pt>
                <c:pt idx="175">
                  <c:v>8441</c:v>
                </c:pt>
                <c:pt idx="176">
                  <c:v>8710</c:v>
                </c:pt>
                <c:pt idx="177">
                  <c:v>8821</c:v>
                </c:pt>
                <c:pt idx="178">
                  <c:v>8892</c:v>
                </c:pt>
                <c:pt idx="179">
                  <c:v>9043</c:v>
                </c:pt>
                <c:pt idx="180">
                  <c:v>9060</c:v>
                </c:pt>
                <c:pt idx="181">
                  <c:v>9160</c:v>
                </c:pt>
                <c:pt idx="182">
                  <c:v>9168</c:v>
                </c:pt>
                <c:pt idx="183">
                  <c:v>9173</c:v>
                </c:pt>
                <c:pt idx="184">
                  <c:v>9177</c:v>
                </c:pt>
                <c:pt idx="185">
                  <c:v>9323</c:v>
                </c:pt>
                <c:pt idx="186">
                  <c:v>9350</c:v>
                </c:pt>
                <c:pt idx="187">
                  <c:v>9588</c:v>
                </c:pt>
                <c:pt idx="188">
                  <c:v>9609</c:v>
                </c:pt>
                <c:pt idx="189">
                  <c:v>9744</c:v>
                </c:pt>
                <c:pt idx="190">
                  <c:v>9744</c:v>
                </c:pt>
                <c:pt idx="191">
                  <c:v>9752</c:v>
                </c:pt>
                <c:pt idx="192">
                  <c:v>10300</c:v>
                </c:pt>
                <c:pt idx="193">
                  <c:v>10360</c:v>
                </c:pt>
                <c:pt idx="194">
                  <c:v>10462</c:v>
                </c:pt>
                <c:pt idx="195">
                  <c:v>10867</c:v>
                </c:pt>
                <c:pt idx="196">
                  <c:v>10992</c:v>
                </c:pt>
                <c:pt idx="197">
                  <c:v>11275</c:v>
                </c:pt>
                <c:pt idx="198">
                  <c:v>11490</c:v>
                </c:pt>
                <c:pt idx="199">
                  <c:v>11707</c:v>
                </c:pt>
                <c:pt idx="200">
                  <c:v>11771</c:v>
                </c:pt>
                <c:pt idx="201">
                  <c:v>11960</c:v>
                </c:pt>
                <c:pt idx="202">
                  <c:v>12039</c:v>
                </c:pt>
                <c:pt idx="203">
                  <c:v>12046</c:v>
                </c:pt>
                <c:pt idx="204">
                  <c:v>12096</c:v>
                </c:pt>
                <c:pt idx="205">
                  <c:v>12262</c:v>
                </c:pt>
                <c:pt idx="206">
                  <c:v>12680</c:v>
                </c:pt>
                <c:pt idx="207">
                  <c:v>13364</c:v>
                </c:pt>
                <c:pt idx="208">
                  <c:v>13370</c:v>
                </c:pt>
                <c:pt idx="209">
                  <c:v>13652</c:v>
                </c:pt>
                <c:pt idx="210">
                  <c:v>13793</c:v>
                </c:pt>
                <c:pt idx="211">
                  <c:v>14112</c:v>
                </c:pt>
                <c:pt idx="212">
                  <c:v>14254</c:v>
                </c:pt>
                <c:pt idx="213">
                  <c:v>14273</c:v>
                </c:pt>
                <c:pt idx="214">
                  <c:v>14336</c:v>
                </c:pt>
                <c:pt idx="215">
                  <c:v>14388</c:v>
                </c:pt>
                <c:pt idx="216">
                  <c:v>14409</c:v>
                </c:pt>
                <c:pt idx="217">
                  <c:v>15200</c:v>
                </c:pt>
                <c:pt idx="218">
                  <c:v>15302</c:v>
                </c:pt>
                <c:pt idx="219">
                  <c:v>15358</c:v>
                </c:pt>
                <c:pt idx="220">
                  <c:v>16068</c:v>
                </c:pt>
                <c:pt idx="221">
                  <c:v>16434</c:v>
                </c:pt>
                <c:pt idx="222">
                  <c:v>16500</c:v>
                </c:pt>
                <c:pt idx="223">
                  <c:v>16547</c:v>
                </c:pt>
                <c:pt idx="224">
                  <c:v>16564</c:v>
                </c:pt>
                <c:pt idx="225">
                  <c:v>16751</c:v>
                </c:pt>
                <c:pt idx="226">
                  <c:v>16792</c:v>
                </c:pt>
                <c:pt idx="227">
                  <c:v>17012</c:v>
                </c:pt>
                <c:pt idx="228">
                  <c:v>17240</c:v>
                </c:pt>
                <c:pt idx="229">
                  <c:v>17483</c:v>
                </c:pt>
                <c:pt idx="230">
                  <c:v>17542</c:v>
                </c:pt>
                <c:pt idx="231">
                  <c:v>17618</c:v>
                </c:pt>
                <c:pt idx="232">
                  <c:v>17700</c:v>
                </c:pt>
                <c:pt idx="233">
                  <c:v>17900</c:v>
                </c:pt>
                <c:pt idx="234">
                  <c:v>18124</c:v>
                </c:pt>
                <c:pt idx="235">
                  <c:v>18125</c:v>
                </c:pt>
                <c:pt idx="236">
                  <c:v>18154</c:v>
                </c:pt>
                <c:pt idx="237">
                  <c:v>18300</c:v>
                </c:pt>
                <c:pt idx="238">
                  <c:v>18312</c:v>
                </c:pt>
                <c:pt idx="239">
                  <c:v>18336</c:v>
                </c:pt>
                <c:pt idx="240">
                  <c:v>19078</c:v>
                </c:pt>
                <c:pt idx="241">
                  <c:v>19473</c:v>
                </c:pt>
                <c:pt idx="242">
                  <c:v>19708</c:v>
                </c:pt>
                <c:pt idx="243">
                  <c:v>19708</c:v>
                </c:pt>
                <c:pt idx="244">
                  <c:v>20198</c:v>
                </c:pt>
                <c:pt idx="245">
                  <c:v>20400</c:v>
                </c:pt>
                <c:pt idx="246">
                  <c:v>20917</c:v>
                </c:pt>
                <c:pt idx="247">
                  <c:v>21184</c:v>
                </c:pt>
                <c:pt idx="248">
                  <c:v>21480</c:v>
                </c:pt>
                <c:pt idx="249">
                  <c:v>21641</c:v>
                </c:pt>
                <c:pt idx="250">
                  <c:v>21906</c:v>
                </c:pt>
                <c:pt idx="251">
                  <c:v>22000</c:v>
                </c:pt>
                <c:pt idx="252">
                  <c:v>22128</c:v>
                </c:pt>
                <c:pt idx="253">
                  <c:v>22482</c:v>
                </c:pt>
                <c:pt idx="254">
                  <c:v>22559</c:v>
                </c:pt>
                <c:pt idx="255">
                  <c:v>22659</c:v>
                </c:pt>
                <c:pt idx="256">
                  <c:v>23040</c:v>
                </c:pt>
                <c:pt idx="257">
                  <c:v>23557</c:v>
                </c:pt>
                <c:pt idx="258">
                  <c:v>23831</c:v>
                </c:pt>
                <c:pt idx="259">
                  <c:v>24195</c:v>
                </c:pt>
                <c:pt idx="260">
                  <c:v>24205</c:v>
                </c:pt>
                <c:pt idx="261">
                  <c:v>24420</c:v>
                </c:pt>
                <c:pt idx="262">
                  <c:v>24540</c:v>
                </c:pt>
                <c:pt idx="263">
                  <c:v>24597</c:v>
                </c:pt>
                <c:pt idx="264">
                  <c:v>24614</c:v>
                </c:pt>
                <c:pt idx="265">
                  <c:v>24756</c:v>
                </c:pt>
                <c:pt idx="266">
                  <c:v>24853</c:v>
                </c:pt>
                <c:pt idx="267">
                  <c:v>24972</c:v>
                </c:pt>
                <c:pt idx="268">
                  <c:v>25106</c:v>
                </c:pt>
                <c:pt idx="269">
                  <c:v>25224</c:v>
                </c:pt>
                <c:pt idx="270">
                  <c:v>25689</c:v>
                </c:pt>
                <c:pt idx="271">
                  <c:v>25728</c:v>
                </c:pt>
                <c:pt idx="272">
                  <c:v>25887</c:v>
                </c:pt>
                <c:pt idx="273">
                  <c:v>26121</c:v>
                </c:pt>
                <c:pt idx="274">
                  <c:v>26715</c:v>
                </c:pt>
                <c:pt idx="275">
                  <c:v>27000</c:v>
                </c:pt>
                <c:pt idx="276">
                  <c:v>27000</c:v>
                </c:pt>
                <c:pt idx="277">
                  <c:v>28254</c:v>
                </c:pt>
                <c:pt idx="278">
                  <c:v>28770</c:v>
                </c:pt>
                <c:pt idx="279">
                  <c:v>29029</c:v>
                </c:pt>
                <c:pt idx="280">
                  <c:v>29260</c:v>
                </c:pt>
                <c:pt idx="281">
                  <c:v>29320</c:v>
                </c:pt>
                <c:pt idx="282">
                  <c:v>30684</c:v>
                </c:pt>
                <c:pt idx="283">
                  <c:v>30688</c:v>
                </c:pt>
                <c:pt idx="284">
                  <c:v>30730</c:v>
                </c:pt>
                <c:pt idx="285">
                  <c:v>31100</c:v>
                </c:pt>
                <c:pt idx="286">
                  <c:v>31139</c:v>
                </c:pt>
                <c:pt idx="287">
                  <c:v>31783</c:v>
                </c:pt>
                <c:pt idx="288">
                  <c:v>32201</c:v>
                </c:pt>
                <c:pt idx="289">
                  <c:v>32500</c:v>
                </c:pt>
                <c:pt idx="290">
                  <c:v>32500</c:v>
                </c:pt>
                <c:pt idx="291">
                  <c:v>32500</c:v>
                </c:pt>
                <c:pt idx="292">
                  <c:v>32500</c:v>
                </c:pt>
                <c:pt idx="293">
                  <c:v>32500</c:v>
                </c:pt>
                <c:pt idx="294">
                  <c:v>32500</c:v>
                </c:pt>
                <c:pt idx="295">
                  <c:v>32989</c:v>
                </c:pt>
                <c:pt idx="296">
                  <c:v>33584</c:v>
                </c:pt>
                <c:pt idx="297">
                  <c:v>33884</c:v>
                </c:pt>
                <c:pt idx="298">
                  <c:v>34272</c:v>
                </c:pt>
                <c:pt idx="299">
                  <c:v>34410</c:v>
                </c:pt>
                <c:pt idx="300">
                  <c:v>35144</c:v>
                </c:pt>
                <c:pt idx="301">
                  <c:v>35194</c:v>
                </c:pt>
                <c:pt idx="302">
                  <c:v>35232</c:v>
                </c:pt>
                <c:pt idx="303">
                  <c:v>35574</c:v>
                </c:pt>
                <c:pt idx="304">
                  <c:v>36440</c:v>
                </c:pt>
                <c:pt idx="305">
                  <c:v>36551</c:v>
                </c:pt>
                <c:pt idx="306">
                  <c:v>36680</c:v>
                </c:pt>
                <c:pt idx="307">
                  <c:v>36854</c:v>
                </c:pt>
                <c:pt idx="308">
                  <c:v>37437</c:v>
                </c:pt>
                <c:pt idx="309">
                  <c:v>37608</c:v>
                </c:pt>
                <c:pt idx="310">
                  <c:v>37623</c:v>
                </c:pt>
                <c:pt idx="311">
                  <c:v>37707</c:v>
                </c:pt>
                <c:pt idx="312">
                  <c:v>37953</c:v>
                </c:pt>
                <c:pt idx="313">
                  <c:v>38229</c:v>
                </c:pt>
                <c:pt idx="314">
                  <c:v>38554</c:v>
                </c:pt>
                <c:pt idx="315">
                  <c:v>39312</c:v>
                </c:pt>
                <c:pt idx="316">
                  <c:v>39418</c:v>
                </c:pt>
                <c:pt idx="317">
                  <c:v>39497</c:v>
                </c:pt>
                <c:pt idx="318">
                  <c:v>39525</c:v>
                </c:pt>
                <c:pt idx="319">
                  <c:v>39864</c:v>
                </c:pt>
                <c:pt idx="320">
                  <c:v>39926</c:v>
                </c:pt>
                <c:pt idx="321">
                  <c:v>40420</c:v>
                </c:pt>
                <c:pt idx="322">
                  <c:v>41019</c:v>
                </c:pt>
                <c:pt idx="323">
                  <c:v>41157</c:v>
                </c:pt>
                <c:pt idx="324">
                  <c:v>41550</c:v>
                </c:pt>
                <c:pt idx="325">
                  <c:v>42400</c:v>
                </c:pt>
                <c:pt idx="326">
                  <c:v>42471</c:v>
                </c:pt>
                <c:pt idx="327">
                  <c:v>42471</c:v>
                </c:pt>
                <c:pt idx="328">
                  <c:v>43240</c:v>
                </c:pt>
                <c:pt idx="329">
                  <c:v>43625</c:v>
                </c:pt>
                <c:pt idx="330">
                  <c:v>43983</c:v>
                </c:pt>
                <c:pt idx="331">
                  <c:v>44309</c:v>
                </c:pt>
                <c:pt idx="332">
                  <c:v>44400</c:v>
                </c:pt>
                <c:pt idx="333">
                  <c:v>44400</c:v>
                </c:pt>
                <c:pt idx="334">
                  <c:v>44572</c:v>
                </c:pt>
                <c:pt idx="335">
                  <c:v>44930</c:v>
                </c:pt>
                <c:pt idx="336">
                  <c:v>44962</c:v>
                </c:pt>
                <c:pt idx="337">
                  <c:v>45000</c:v>
                </c:pt>
                <c:pt idx="338">
                  <c:v>45189</c:v>
                </c:pt>
                <c:pt idx="339">
                  <c:v>45279</c:v>
                </c:pt>
                <c:pt idx="340">
                  <c:v>47129</c:v>
                </c:pt>
                <c:pt idx="341">
                  <c:v>47369</c:v>
                </c:pt>
                <c:pt idx="342">
                  <c:v>47804</c:v>
                </c:pt>
                <c:pt idx="343">
                  <c:v>48514</c:v>
                </c:pt>
                <c:pt idx="344">
                  <c:v>48573</c:v>
                </c:pt>
                <c:pt idx="345">
                  <c:v>48840</c:v>
                </c:pt>
                <c:pt idx="346">
                  <c:v>49309</c:v>
                </c:pt>
                <c:pt idx="347">
                  <c:v>50526</c:v>
                </c:pt>
                <c:pt idx="348">
                  <c:v>50841</c:v>
                </c:pt>
                <c:pt idx="349">
                  <c:v>51182</c:v>
                </c:pt>
                <c:pt idx="350">
                  <c:v>52508</c:v>
                </c:pt>
                <c:pt idx="351">
                  <c:v>52664</c:v>
                </c:pt>
                <c:pt idx="352">
                  <c:v>52725</c:v>
                </c:pt>
                <c:pt idx="353">
                  <c:v>54000</c:v>
                </c:pt>
                <c:pt idx="354">
                  <c:v>55576</c:v>
                </c:pt>
                <c:pt idx="355">
                  <c:v>56250</c:v>
                </c:pt>
                <c:pt idx="356">
                  <c:v>57359</c:v>
                </c:pt>
                <c:pt idx="357">
                  <c:v>57516</c:v>
                </c:pt>
                <c:pt idx="358">
                  <c:v>57820</c:v>
                </c:pt>
                <c:pt idx="359">
                  <c:v>58237</c:v>
                </c:pt>
                <c:pt idx="360">
                  <c:v>59519</c:v>
                </c:pt>
                <c:pt idx="361">
                  <c:v>59856</c:v>
                </c:pt>
                <c:pt idx="362">
                  <c:v>61507</c:v>
                </c:pt>
                <c:pt idx="363">
                  <c:v>61690</c:v>
                </c:pt>
                <c:pt idx="364">
                  <c:v>62119</c:v>
                </c:pt>
                <c:pt idx="365">
                  <c:v>63811</c:v>
                </c:pt>
                <c:pt idx="366">
                  <c:v>63996</c:v>
                </c:pt>
                <c:pt idx="367">
                  <c:v>64013</c:v>
                </c:pt>
                <c:pt idx="368">
                  <c:v>64300</c:v>
                </c:pt>
                <c:pt idx="369">
                  <c:v>65049</c:v>
                </c:pt>
                <c:pt idx="370">
                  <c:v>69840</c:v>
                </c:pt>
                <c:pt idx="371">
                  <c:v>69840</c:v>
                </c:pt>
                <c:pt idx="372">
                  <c:v>70388</c:v>
                </c:pt>
                <c:pt idx="373">
                  <c:v>74354</c:v>
                </c:pt>
                <c:pt idx="374">
                  <c:v>75600</c:v>
                </c:pt>
                <c:pt idx="375">
                  <c:v>77396</c:v>
                </c:pt>
                <c:pt idx="376">
                  <c:v>77396</c:v>
                </c:pt>
                <c:pt idx="377">
                  <c:v>77806</c:v>
                </c:pt>
                <c:pt idx="378">
                  <c:v>82320</c:v>
                </c:pt>
                <c:pt idx="379">
                  <c:v>82453</c:v>
                </c:pt>
                <c:pt idx="380">
                  <c:v>82500</c:v>
                </c:pt>
                <c:pt idx="381">
                  <c:v>83581</c:v>
                </c:pt>
                <c:pt idx="382">
                  <c:v>83990</c:v>
                </c:pt>
                <c:pt idx="383">
                  <c:v>84766</c:v>
                </c:pt>
                <c:pt idx="384">
                  <c:v>84942</c:v>
                </c:pt>
                <c:pt idx="385">
                  <c:v>84942</c:v>
                </c:pt>
                <c:pt idx="386">
                  <c:v>88200</c:v>
                </c:pt>
                <c:pt idx="387">
                  <c:v>88200</c:v>
                </c:pt>
                <c:pt idx="388">
                  <c:v>88800</c:v>
                </c:pt>
                <c:pt idx="389">
                  <c:v>88800</c:v>
                </c:pt>
                <c:pt idx="390">
                  <c:v>88800</c:v>
                </c:pt>
                <c:pt idx="391">
                  <c:v>88800</c:v>
                </c:pt>
                <c:pt idx="392">
                  <c:v>90513</c:v>
                </c:pt>
                <c:pt idx="393">
                  <c:v>90936</c:v>
                </c:pt>
                <c:pt idx="394">
                  <c:v>92262</c:v>
                </c:pt>
                <c:pt idx="395">
                  <c:v>93965</c:v>
                </c:pt>
                <c:pt idx="396">
                  <c:v>95520</c:v>
                </c:pt>
                <c:pt idx="397">
                  <c:v>97026</c:v>
                </c:pt>
                <c:pt idx="398">
                  <c:v>97500</c:v>
                </c:pt>
                <c:pt idx="399">
                  <c:v>97500</c:v>
                </c:pt>
                <c:pt idx="400">
                  <c:v>97849</c:v>
                </c:pt>
                <c:pt idx="401">
                  <c:v>102362</c:v>
                </c:pt>
                <c:pt idx="402">
                  <c:v>102886</c:v>
                </c:pt>
                <c:pt idx="403">
                  <c:v>104000</c:v>
                </c:pt>
                <c:pt idx="404">
                  <c:v>105101</c:v>
                </c:pt>
                <c:pt idx="405">
                  <c:v>105729</c:v>
                </c:pt>
                <c:pt idx="406">
                  <c:v>106800</c:v>
                </c:pt>
                <c:pt idx="407">
                  <c:v>109310</c:v>
                </c:pt>
                <c:pt idx="408">
                  <c:v>110515</c:v>
                </c:pt>
                <c:pt idx="409">
                  <c:v>112440</c:v>
                </c:pt>
                <c:pt idx="410">
                  <c:v>113321</c:v>
                </c:pt>
                <c:pt idx="411">
                  <c:v>115600</c:v>
                </c:pt>
                <c:pt idx="412">
                  <c:v>116121</c:v>
                </c:pt>
                <c:pt idx="413">
                  <c:v>116219</c:v>
                </c:pt>
                <c:pt idx="414">
                  <c:v>122451</c:v>
                </c:pt>
                <c:pt idx="415">
                  <c:v>123071</c:v>
                </c:pt>
                <c:pt idx="416">
                  <c:v>123263</c:v>
                </c:pt>
                <c:pt idx="417">
                  <c:v>124672</c:v>
                </c:pt>
                <c:pt idx="418">
                  <c:v>124800</c:v>
                </c:pt>
                <c:pt idx="419">
                  <c:v>128120</c:v>
                </c:pt>
                <c:pt idx="420">
                  <c:v>128878</c:v>
                </c:pt>
                <c:pt idx="421">
                  <c:v>132469</c:v>
                </c:pt>
                <c:pt idx="422">
                  <c:v>136246</c:v>
                </c:pt>
                <c:pt idx="423">
                  <c:v>139273</c:v>
                </c:pt>
                <c:pt idx="424">
                  <c:v>140235</c:v>
                </c:pt>
                <c:pt idx="425">
                  <c:v>140776</c:v>
                </c:pt>
                <c:pt idx="426">
                  <c:v>141794</c:v>
                </c:pt>
                <c:pt idx="427">
                  <c:v>144496</c:v>
                </c:pt>
                <c:pt idx="428">
                  <c:v>146300</c:v>
                </c:pt>
                <c:pt idx="429">
                  <c:v>146655</c:v>
                </c:pt>
                <c:pt idx="430">
                  <c:v>147092</c:v>
                </c:pt>
                <c:pt idx="431">
                  <c:v>153437</c:v>
                </c:pt>
                <c:pt idx="432">
                  <c:v>154854</c:v>
                </c:pt>
                <c:pt idx="433">
                  <c:v>156885</c:v>
                </c:pt>
                <c:pt idx="434">
                  <c:v>160545</c:v>
                </c:pt>
                <c:pt idx="435">
                  <c:v>161550</c:v>
                </c:pt>
                <c:pt idx="436">
                  <c:v>162644</c:v>
                </c:pt>
                <c:pt idx="437">
                  <c:v>164660</c:v>
                </c:pt>
                <c:pt idx="438">
                  <c:v>165000</c:v>
                </c:pt>
                <c:pt idx="439">
                  <c:v>169033</c:v>
                </c:pt>
                <c:pt idx="440">
                  <c:v>169884</c:v>
                </c:pt>
                <c:pt idx="441">
                  <c:v>170272</c:v>
                </c:pt>
                <c:pt idx="442">
                  <c:v>173523</c:v>
                </c:pt>
                <c:pt idx="443">
                  <c:v>173891</c:v>
                </c:pt>
                <c:pt idx="444">
                  <c:v>176400</c:v>
                </c:pt>
                <c:pt idx="445">
                  <c:v>177082</c:v>
                </c:pt>
                <c:pt idx="446">
                  <c:v>179189</c:v>
                </c:pt>
                <c:pt idx="447">
                  <c:v>182029</c:v>
                </c:pt>
                <c:pt idx="448">
                  <c:v>183829</c:v>
                </c:pt>
                <c:pt idx="449">
                  <c:v>184270</c:v>
                </c:pt>
                <c:pt idx="450">
                  <c:v>184495</c:v>
                </c:pt>
                <c:pt idx="451">
                  <c:v>186463</c:v>
                </c:pt>
                <c:pt idx="452">
                  <c:v>187100</c:v>
                </c:pt>
                <c:pt idx="453">
                  <c:v>190194</c:v>
                </c:pt>
                <c:pt idx="454">
                  <c:v>191670</c:v>
                </c:pt>
                <c:pt idx="455">
                  <c:v>192931</c:v>
                </c:pt>
                <c:pt idx="456">
                  <c:v>194086</c:v>
                </c:pt>
                <c:pt idx="457">
                  <c:v>200981</c:v>
                </c:pt>
                <c:pt idx="458">
                  <c:v>201394</c:v>
                </c:pt>
                <c:pt idx="459">
                  <c:v>205006</c:v>
                </c:pt>
                <c:pt idx="460">
                  <c:v>205180</c:v>
                </c:pt>
                <c:pt idx="461">
                  <c:v>211672</c:v>
                </c:pt>
                <c:pt idx="462">
                  <c:v>213600</c:v>
                </c:pt>
                <c:pt idx="463">
                  <c:v>213600</c:v>
                </c:pt>
                <c:pt idx="464">
                  <c:v>218587</c:v>
                </c:pt>
                <c:pt idx="465">
                  <c:v>220601</c:v>
                </c:pt>
                <c:pt idx="466">
                  <c:v>225023</c:v>
                </c:pt>
                <c:pt idx="467">
                  <c:v>227064</c:v>
                </c:pt>
                <c:pt idx="468">
                  <c:v>231313</c:v>
                </c:pt>
                <c:pt idx="469">
                  <c:v>235866</c:v>
                </c:pt>
                <c:pt idx="470">
                  <c:v>250725</c:v>
                </c:pt>
                <c:pt idx="471">
                  <c:v>254826</c:v>
                </c:pt>
                <c:pt idx="472">
                  <c:v>270765</c:v>
                </c:pt>
                <c:pt idx="473">
                  <c:v>277219</c:v>
                </c:pt>
                <c:pt idx="474">
                  <c:v>282311</c:v>
                </c:pt>
                <c:pt idx="475">
                  <c:v>289792</c:v>
                </c:pt>
                <c:pt idx="476">
                  <c:v>297297</c:v>
                </c:pt>
                <c:pt idx="477">
                  <c:v>297297</c:v>
                </c:pt>
                <c:pt idx="478">
                  <c:v>298690</c:v>
                </c:pt>
                <c:pt idx="479">
                  <c:v>308682</c:v>
                </c:pt>
                <c:pt idx="480">
                  <c:v>320400</c:v>
                </c:pt>
                <c:pt idx="481">
                  <c:v>320400</c:v>
                </c:pt>
                <c:pt idx="482">
                  <c:v>330225</c:v>
                </c:pt>
                <c:pt idx="483">
                  <c:v>334272</c:v>
                </c:pt>
                <c:pt idx="484">
                  <c:v>339768</c:v>
                </c:pt>
                <c:pt idx="485">
                  <c:v>349227</c:v>
                </c:pt>
                <c:pt idx="486">
                  <c:v>349856</c:v>
                </c:pt>
                <c:pt idx="487">
                  <c:v>374574</c:v>
                </c:pt>
                <c:pt idx="488">
                  <c:v>382149</c:v>
                </c:pt>
                <c:pt idx="489">
                  <c:v>395643</c:v>
                </c:pt>
                <c:pt idx="490">
                  <c:v>413887</c:v>
                </c:pt>
                <c:pt idx="491">
                  <c:v>418999</c:v>
                </c:pt>
                <c:pt idx="492">
                  <c:v>424710</c:v>
                </c:pt>
                <c:pt idx="493">
                  <c:v>438498</c:v>
                </c:pt>
                <c:pt idx="494">
                  <c:v>506480</c:v>
                </c:pt>
                <c:pt idx="495">
                  <c:v>534000</c:v>
                </c:pt>
                <c:pt idx="496">
                  <c:v>537385</c:v>
                </c:pt>
                <c:pt idx="497">
                  <c:v>538400</c:v>
                </c:pt>
              </c:numCache>
            </c:numRef>
          </c:yVal>
          <c:smooth val="0"/>
        </c:ser>
        <c:dLbls>
          <c:showLegendKey val="0"/>
          <c:showVal val="0"/>
          <c:showCatName val="0"/>
          <c:showSerName val="0"/>
          <c:showPercent val="0"/>
          <c:showBubbleSize val="0"/>
        </c:dLbls>
        <c:axId val="722127896"/>
        <c:axId val="722128288"/>
      </c:scatterChart>
      <c:valAx>
        <c:axId val="722127896"/>
        <c:scaling>
          <c:orientation val="minMax"/>
        </c:scaling>
        <c:delete val="0"/>
        <c:axPos val="b"/>
        <c:title>
          <c:tx>
            <c:rich>
              <a:bodyPr/>
              <a:lstStyle/>
              <a:p>
                <a:pPr>
                  <a:defRPr/>
                </a:pPr>
                <a:r>
                  <a:rPr lang="es-PA"/>
                  <a:t>Muestra percentil</a:t>
                </a:r>
              </a:p>
            </c:rich>
          </c:tx>
          <c:overlay val="0"/>
        </c:title>
        <c:numFmt formatCode="General" sourceLinked="1"/>
        <c:majorTickMark val="out"/>
        <c:minorTickMark val="none"/>
        <c:tickLblPos val="nextTo"/>
        <c:crossAx val="722128288"/>
        <c:crosses val="autoZero"/>
        <c:crossBetween val="midCat"/>
      </c:valAx>
      <c:valAx>
        <c:axId val="722128288"/>
        <c:scaling>
          <c:orientation val="minMax"/>
        </c:scaling>
        <c:delete val="0"/>
        <c:axPos val="l"/>
        <c:title>
          <c:tx>
            <c:rich>
              <a:bodyPr/>
              <a:lstStyle/>
              <a:p>
                <a:pPr>
                  <a:defRPr/>
                </a:pPr>
                <a:r>
                  <a:rPr lang="es-PA"/>
                  <a:t>Y</a:t>
                </a:r>
              </a:p>
            </c:rich>
          </c:tx>
          <c:overlay val="0"/>
        </c:title>
        <c:numFmt formatCode="General" sourceLinked="1"/>
        <c:majorTickMark val="out"/>
        <c:minorTickMark val="none"/>
        <c:tickLblPos val="nextTo"/>
        <c:crossAx val="722127896"/>
        <c:crosses val="autoZero"/>
        <c:crossBetween val="midCat"/>
      </c:valAx>
    </c:plotArea>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[Expo-FrancasMateriales.xlsx]90%!Tabla dinámica2</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'90%'!$B$3</c:f>
              <c:strCache>
                <c:ptCount val="1"/>
                <c:pt idx="0">
                  <c:v>Total</c:v>
                </c:pt>
              </c:strCache>
            </c:strRef>
          </c:tx>
          <c:spPr>
            <a:solidFill>
              <a:schemeClr val="accent1"/>
            </a:solidFill>
            <a:ln>
              <a:noFill/>
            </a:ln>
            <a:effectLst/>
          </c:spPr>
          <c:invertIfNegative val="0"/>
          <c:cat>
            <c:strRef>
              <c:f>'90%'!$A$4:$A$7</c:f>
              <c:strCache>
                <c:ptCount val="3"/>
                <c:pt idx="0">
                  <c:v>Albrook</c:v>
                </c:pt>
                <c:pt idx="1">
                  <c:v>Área Económica Especial Panamá Pacífico</c:v>
                </c:pt>
                <c:pt idx="2">
                  <c:v>PanaPark Free Zone</c:v>
                </c:pt>
              </c:strCache>
            </c:strRef>
          </c:cat>
          <c:val>
            <c:numRef>
              <c:f>'90%'!$B$4:$B$7</c:f>
              <c:numCache>
                <c:formatCode>General</c:formatCode>
                <c:ptCount val="3"/>
                <c:pt idx="0">
                  <c:v>21</c:v>
                </c:pt>
                <c:pt idx="1">
                  <c:v>7765597</c:v>
                </c:pt>
                <c:pt idx="2">
                  <c:v>472</c:v>
                </c:pt>
              </c:numCache>
            </c:numRef>
          </c:val>
        </c:ser>
        <c:dLbls>
          <c:showLegendKey val="0"/>
          <c:showVal val="0"/>
          <c:showCatName val="0"/>
          <c:showSerName val="0"/>
          <c:showPercent val="0"/>
          <c:showBubbleSize val="0"/>
        </c:dLbls>
        <c:gapWidth val="219"/>
        <c:overlap val="-27"/>
        <c:axId val="722123584"/>
        <c:axId val="722128680"/>
      </c:barChart>
      <c:catAx>
        <c:axId val="722123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22128680"/>
        <c:crosses val="autoZero"/>
        <c:auto val="1"/>
        <c:lblAlgn val="ctr"/>
        <c:lblOffset val="100"/>
        <c:noMultiLvlLbl val="0"/>
      </c:catAx>
      <c:valAx>
        <c:axId val="7221286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2212358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tx>
            <c:strRef>
              <c:f>'90%'!$E$21</c:f>
              <c:strCache>
                <c:ptCount val="1"/>
                <c:pt idx="0">
                  <c:v>Frecuencia </c:v>
                </c:pt>
              </c:strCache>
            </c:strRef>
          </c:tx>
          <c:spPr>
            <a:solidFill>
              <a:schemeClr val="accent1"/>
            </a:solidFill>
            <a:ln>
              <a:noFill/>
            </a:ln>
            <a:effectLst/>
          </c:spPr>
          <c:invertIfNegative val="0"/>
          <c:cat>
            <c:strRef>
              <c:f>'90%'!$D$22:$D$24</c:f>
              <c:strCache>
                <c:ptCount val="3"/>
                <c:pt idx="0">
                  <c:v>Albrook</c:v>
                </c:pt>
                <c:pt idx="1">
                  <c:v>PanaPark Free Zone</c:v>
                </c:pt>
                <c:pt idx="2">
                  <c:v>Panamá Pacífico</c:v>
                </c:pt>
              </c:strCache>
            </c:strRef>
          </c:cat>
          <c:val>
            <c:numRef>
              <c:f>'90%'!$E$22:$E$24</c:f>
              <c:numCache>
                <c:formatCode>General</c:formatCode>
                <c:ptCount val="3"/>
                <c:pt idx="0">
                  <c:v>1</c:v>
                </c:pt>
                <c:pt idx="1">
                  <c:v>4</c:v>
                </c:pt>
                <c:pt idx="2">
                  <c:v>963</c:v>
                </c:pt>
              </c:numCache>
            </c:numRef>
          </c:val>
        </c:ser>
        <c:dLbls>
          <c:showLegendKey val="0"/>
          <c:showVal val="0"/>
          <c:showCatName val="0"/>
          <c:showSerName val="0"/>
          <c:showPercent val="0"/>
          <c:showBubbleSize val="0"/>
        </c:dLbls>
        <c:gapWidth val="219"/>
        <c:overlap val="-27"/>
        <c:axId val="722130248"/>
        <c:axId val="722138872"/>
        <c:extLst>
          <c:ext xmlns:c15="http://schemas.microsoft.com/office/drawing/2012/chart" uri="{02D57815-91ED-43cb-92C2-25804820EDAC}">
            <c15:filteredBarSeries>
              <c15:ser>
                <c:idx val="1"/>
                <c:order val="1"/>
                <c:tx>
                  <c:strRef>
                    <c:extLst>
                      <c:ext uri="{02D57815-91ED-43cb-92C2-25804820EDAC}">
                        <c15:formulaRef>
                          <c15:sqref>'90%'!$F$21</c15:sqref>
                        </c15:formulaRef>
                      </c:ext>
                    </c:extLst>
                    <c:strCache>
                      <c:ptCount val="1"/>
                      <c:pt idx="0">
                        <c:v>Frecuencia acumulada</c:v>
                      </c:pt>
                    </c:strCache>
                  </c:strRef>
                </c:tx>
                <c:spPr>
                  <a:solidFill>
                    <a:schemeClr val="accent2"/>
                  </a:solidFill>
                  <a:ln>
                    <a:noFill/>
                  </a:ln>
                  <a:effectLst/>
                </c:spPr>
                <c:invertIfNegative val="0"/>
                <c:cat>
                  <c:strRef>
                    <c:extLst>
                      <c:ext uri="{02D57815-91ED-43cb-92C2-25804820EDAC}">
                        <c15:formulaRef>
                          <c15:sqref>'90%'!$D$22:$D$24</c15:sqref>
                        </c15:formulaRef>
                      </c:ext>
                    </c:extLst>
                    <c:strCache>
                      <c:ptCount val="3"/>
                      <c:pt idx="0">
                        <c:v>Albrook</c:v>
                      </c:pt>
                      <c:pt idx="1">
                        <c:v>PanaPark Free Zone</c:v>
                      </c:pt>
                      <c:pt idx="2">
                        <c:v>Panamá Pacífico</c:v>
                      </c:pt>
                    </c:strCache>
                  </c:strRef>
                </c:cat>
                <c:val>
                  <c:numRef>
                    <c:extLst>
                      <c:ext uri="{02D57815-91ED-43cb-92C2-25804820EDAC}">
                        <c15:formulaRef>
                          <c15:sqref>'90%'!$F$22:$F$24</c15:sqref>
                        </c15:formulaRef>
                      </c:ext>
                    </c:extLst>
                    <c:numCache>
                      <c:formatCode>General</c:formatCode>
                      <c:ptCount val="3"/>
                      <c:pt idx="0">
                        <c:v>1</c:v>
                      </c:pt>
                      <c:pt idx="1">
                        <c:v>4</c:v>
                      </c:pt>
                      <c:pt idx="2">
                        <c:v>963</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'90%'!$G$21</c15:sqref>
                        </c15:formulaRef>
                      </c:ext>
                    </c:extLst>
                    <c:strCache>
                      <c:ptCount val="1"/>
                      <c:pt idx="0">
                        <c:v>Frecuencia rel.</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'90%'!$D$22:$D$24</c15:sqref>
                        </c15:formulaRef>
                      </c:ext>
                    </c:extLst>
                    <c:strCache>
                      <c:ptCount val="3"/>
                      <c:pt idx="0">
                        <c:v>Albrook</c:v>
                      </c:pt>
                      <c:pt idx="1">
                        <c:v>PanaPark Free Zone</c:v>
                      </c:pt>
                      <c:pt idx="2">
                        <c:v>Panamá Pacífico</c:v>
                      </c:pt>
                    </c:strCache>
                  </c:strRef>
                </c:cat>
                <c:val>
                  <c:numRef>
                    <c:extLst xmlns:c15="http://schemas.microsoft.com/office/drawing/2012/chart">
                      <c:ext xmlns:c15="http://schemas.microsoft.com/office/drawing/2012/chart" uri="{02D57815-91ED-43cb-92C2-25804820EDAC}">
                        <c15:formulaRef>
                          <c15:sqref>'90%'!$G$22:$G$24</c15:sqref>
                        </c15:formulaRef>
                      </c:ext>
                    </c:extLst>
                    <c:numCache>
                      <c:formatCode>General</c:formatCode>
                      <c:ptCount val="3"/>
                      <c:pt idx="0">
                        <c:v>1.0330578512396695E-3</c:v>
                      </c:pt>
                      <c:pt idx="1">
                        <c:v>4.1322314049586778E-3</c:v>
                      </c:pt>
                      <c:pt idx="2">
                        <c:v>0.9948347107438017</c:v>
                      </c:pt>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'90%'!$H$21</c15:sqref>
                        </c15:formulaRef>
                      </c:ext>
                    </c:extLst>
                    <c:strCache>
                      <c:ptCount val="1"/>
                      <c:pt idx="0">
                        <c:v>Frecuencia rel. Acumulada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'90%'!$D$22:$D$24</c15:sqref>
                        </c15:formulaRef>
                      </c:ext>
                    </c:extLst>
                    <c:strCache>
                      <c:ptCount val="3"/>
                      <c:pt idx="0">
                        <c:v>Albrook</c:v>
                      </c:pt>
                      <c:pt idx="1">
                        <c:v>PanaPark Free Zone</c:v>
                      </c:pt>
                      <c:pt idx="2">
                        <c:v>Panamá Pacífico</c:v>
                      </c:pt>
                    </c:strCache>
                  </c:strRef>
                </c:cat>
                <c:val>
                  <c:numRef>
                    <c:extLst xmlns:c15="http://schemas.microsoft.com/office/drawing/2012/chart">
                      <c:ext xmlns:c15="http://schemas.microsoft.com/office/drawing/2012/chart" uri="{02D57815-91ED-43cb-92C2-25804820EDAC}">
                        <c15:formulaRef>
                          <c15:sqref>'90%'!$H$22:$H$24</c15:sqref>
                        </c15:formulaRef>
                      </c:ext>
                    </c:extLst>
                    <c:numCache>
                      <c:formatCode>General</c:formatCode>
                      <c:ptCount val="3"/>
                      <c:pt idx="0">
                        <c:v>1.0330578512396695E-3</c:v>
                      </c:pt>
                      <c:pt idx="1">
                        <c:v>5.1652892561983473E-3</c:v>
                      </c:pt>
                      <c:pt idx="2">
                        <c:v>1</c:v>
                      </c:pt>
                    </c:numCache>
                  </c:numRef>
                </c:val>
              </c15:ser>
            </c15:filteredBarSeries>
          </c:ext>
        </c:extLst>
      </c:barChart>
      <c:catAx>
        <c:axId val="722130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22138872"/>
        <c:crosses val="autoZero"/>
        <c:auto val="1"/>
        <c:lblAlgn val="ctr"/>
        <c:lblOffset val="100"/>
        <c:noMultiLvlLbl val="0"/>
      </c:catAx>
      <c:valAx>
        <c:axId val="722138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22130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1"/>
          <c:order val="1"/>
          <c:tx>
            <c:strRef>
              <c:f>'90%'!$F$21</c:f>
              <c:strCache>
                <c:ptCount val="1"/>
                <c:pt idx="0">
                  <c:v>Frecuencia acumulada</c:v>
                </c:pt>
              </c:strCache>
            </c:strRef>
          </c:tx>
          <c:spPr>
            <a:solidFill>
              <a:schemeClr val="accent2"/>
            </a:solidFill>
            <a:ln>
              <a:noFill/>
            </a:ln>
            <a:effectLst/>
          </c:spPr>
          <c:invertIfNegative val="0"/>
          <c:cat>
            <c:strRef>
              <c:f>'90%'!$D$22:$D$24</c:f>
              <c:strCache>
                <c:ptCount val="3"/>
                <c:pt idx="0">
                  <c:v>Albrook</c:v>
                </c:pt>
                <c:pt idx="1">
                  <c:v>PanaPark Free Zone</c:v>
                </c:pt>
                <c:pt idx="2">
                  <c:v>Panamá Pacífico</c:v>
                </c:pt>
              </c:strCache>
            </c:strRef>
          </c:cat>
          <c:val>
            <c:numRef>
              <c:f>'90%'!$F$22:$F$24</c:f>
              <c:numCache>
                <c:formatCode>General</c:formatCode>
                <c:ptCount val="3"/>
                <c:pt idx="0">
                  <c:v>1</c:v>
                </c:pt>
                <c:pt idx="1">
                  <c:v>4</c:v>
                </c:pt>
                <c:pt idx="2">
                  <c:v>963</c:v>
                </c:pt>
              </c:numCache>
            </c:numRef>
          </c:val>
        </c:ser>
        <c:dLbls>
          <c:showLegendKey val="0"/>
          <c:showVal val="0"/>
          <c:showCatName val="0"/>
          <c:showSerName val="0"/>
          <c:showPercent val="0"/>
          <c:showBubbleSize val="0"/>
        </c:dLbls>
        <c:gapWidth val="219"/>
        <c:overlap val="-27"/>
        <c:axId val="722138088"/>
        <c:axId val="722137696"/>
        <c:extLst>
          <c:ext xmlns:c15="http://schemas.microsoft.com/office/drawing/2012/chart" uri="{02D57815-91ED-43cb-92C2-25804820EDAC}">
            <c15:filteredBarSeries>
              <c15:ser>
                <c:idx val="0"/>
                <c:order val="0"/>
                <c:tx>
                  <c:strRef>
                    <c:extLst>
                      <c:ext uri="{02D57815-91ED-43cb-92C2-25804820EDAC}">
                        <c15:formulaRef>
                          <c15:sqref>'90%'!$E$21</c15:sqref>
                        </c15:formulaRef>
                      </c:ext>
                    </c:extLst>
                    <c:strCache>
                      <c:ptCount val="1"/>
                      <c:pt idx="0">
                        <c:v>Frecuencia </c:v>
                      </c:pt>
                    </c:strCache>
                  </c:strRef>
                </c:tx>
                <c:spPr>
                  <a:solidFill>
                    <a:schemeClr val="accent1"/>
                  </a:solidFill>
                  <a:ln>
                    <a:noFill/>
                  </a:ln>
                  <a:effectLst/>
                </c:spPr>
                <c:invertIfNegative val="0"/>
                <c:cat>
                  <c:strRef>
                    <c:extLst>
                      <c:ext uri="{02D57815-91ED-43cb-92C2-25804820EDAC}">
                        <c15:formulaRef>
                          <c15:sqref>'90%'!$D$22:$D$24</c15:sqref>
                        </c15:formulaRef>
                      </c:ext>
                    </c:extLst>
                    <c:strCache>
                      <c:ptCount val="3"/>
                      <c:pt idx="0">
                        <c:v>Albrook</c:v>
                      </c:pt>
                      <c:pt idx="1">
                        <c:v>PanaPark Free Zone</c:v>
                      </c:pt>
                      <c:pt idx="2">
                        <c:v>Panamá Pacífico</c:v>
                      </c:pt>
                    </c:strCache>
                  </c:strRef>
                </c:cat>
                <c:val>
                  <c:numRef>
                    <c:extLst>
                      <c:ext uri="{02D57815-91ED-43cb-92C2-25804820EDAC}">
                        <c15:formulaRef>
                          <c15:sqref>'90%'!$E$22:$E$24</c15:sqref>
                        </c15:formulaRef>
                      </c:ext>
                    </c:extLst>
                    <c:numCache>
                      <c:formatCode>General</c:formatCode>
                      <c:ptCount val="3"/>
                      <c:pt idx="0">
                        <c:v>1</c:v>
                      </c:pt>
                      <c:pt idx="1">
                        <c:v>4</c:v>
                      </c:pt>
                      <c:pt idx="2">
                        <c:v>963</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'90%'!$G$21</c15:sqref>
                        </c15:formulaRef>
                      </c:ext>
                    </c:extLst>
                    <c:strCache>
                      <c:ptCount val="1"/>
                      <c:pt idx="0">
                        <c:v>Frecuencia rel.</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'90%'!$D$22:$D$24</c15:sqref>
                        </c15:formulaRef>
                      </c:ext>
                    </c:extLst>
                    <c:strCache>
                      <c:ptCount val="3"/>
                      <c:pt idx="0">
                        <c:v>Albrook</c:v>
                      </c:pt>
                      <c:pt idx="1">
                        <c:v>PanaPark Free Zone</c:v>
                      </c:pt>
                      <c:pt idx="2">
                        <c:v>Panamá Pacífico</c:v>
                      </c:pt>
                    </c:strCache>
                  </c:strRef>
                </c:cat>
                <c:val>
                  <c:numRef>
                    <c:extLst xmlns:c15="http://schemas.microsoft.com/office/drawing/2012/chart">
                      <c:ext xmlns:c15="http://schemas.microsoft.com/office/drawing/2012/chart" uri="{02D57815-91ED-43cb-92C2-25804820EDAC}">
                        <c15:formulaRef>
                          <c15:sqref>'90%'!$G$22:$G$24</c15:sqref>
                        </c15:formulaRef>
                      </c:ext>
                    </c:extLst>
                    <c:numCache>
                      <c:formatCode>General</c:formatCode>
                      <c:ptCount val="3"/>
                      <c:pt idx="0">
                        <c:v>1.0330578512396695E-3</c:v>
                      </c:pt>
                      <c:pt idx="1">
                        <c:v>4.1322314049586778E-3</c:v>
                      </c:pt>
                      <c:pt idx="2">
                        <c:v>0.9948347107438017</c:v>
                      </c:pt>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'90%'!$H$21</c15:sqref>
                        </c15:formulaRef>
                      </c:ext>
                    </c:extLst>
                    <c:strCache>
                      <c:ptCount val="1"/>
                      <c:pt idx="0">
                        <c:v>Frecuencia rel. Acumulada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'90%'!$D$22:$D$24</c15:sqref>
                        </c15:formulaRef>
                      </c:ext>
                    </c:extLst>
                    <c:strCache>
                      <c:ptCount val="3"/>
                      <c:pt idx="0">
                        <c:v>Albrook</c:v>
                      </c:pt>
                      <c:pt idx="1">
                        <c:v>PanaPark Free Zone</c:v>
                      </c:pt>
                      <c:pt idx="2">
                        <c:v>Panamá Pacífico</c:v>
                      </c:pt>
                    </c:strCache>
                  </c:strRef>
                </c:cat>
                <c:val>
                  <c:numRef>
                    <c:extLst xmlns:c15="http://schemas.microsoft.com/office/drawing/2012/chart">
                      <c:ext xmlns:c15="http://schemas.microsoft.com/office/drawing/2012/chart" uri="{02D57815-91ED-43cb-92C2-25804820EDAC}">
                        <c15:formulaRef>
                          <c15:sqref>'90%'!$H$22:$H$24</c15:sqref>
                        </c15:formulaRef>
                      </c:ext>
                    </c:extLst>
                    <c:numCache>
                      <c:formatCode>General</c:formatCode>
                      <c:ptCount val="3"/>
                      <c:pt idx="0">
                        <c:v>1.0330578512396695E-3</c:v>
                      </c:pt>
                      <c:pt idx="1">
                        <c:v>5.1652892561983473E-3</c:v>
                      </c:pt>
                      <c:pt idx="2">
                        <c:v>1</c:v>
                      </c:pt>
                    </c:numCache>
                  </c:numRef>
                </c:val>
              </c15:ser>
            </c15:filteredBarSeries>
          </c:ext>
        </c:extLst>
      </c:barChart>
      <c:catAx>
        <c:axId val="722138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22137696"/>
        <c:crosses val="autoZero"/>
        <c:auto val="1"/>
        <c:lblAlgn val="ctr"/>
        <c:lblOffset val="100"/>
        <c:noMultiLvlLbl val="0"/>
      </c:catAx>
      <c:valAx>
        <c:axId val="722137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221380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2"/>
          <c:order val="2"/>
          <c:tx>
            <c:strRef>
              <c:f>'90%'!$G$21</c:f>
              <c:strCache>
                <c:ptCount val="1"/>
                <c:pt idx="0">
                  <c:v>Frecuencia rel.</c:v>
                </c:pt>
              </c:strCache>
            </c:strRef>
          </c:tx>
          <c:spPr>
            <a:solidFill>
              <a:schemeClr val="accent3"/>
            </a:solidFill>
            <a:ln>
              <a:noFill/>
            </a:ln>
            <a:effectLst/>
          </c:spPr>
          <c:invertIfNegative val="0"/>
          <c:cat>
            <c:strRef>
              <c:f>'90%'!$D$22:$D$24</c:f>
              <c:strCache>
                <c:ptCount val="3"/>
                <c:pt idx="0">
                  <c:v>Albrook</c:v>
                </c:pt>
                <c:pt idx="1">
                  <c:v>PanaPark Free Zone</c:v>
                </c:pt>
                <c:pt idx="2">
                  <c:v>Panamá Pacífico</c:v>
                </c:pt>
              </c:strCache>
            </c:strRef>
          </c:cat>
          <c:val>
            <c:numRef>
              <c:f>'90%'!$G$22:$G$24</c:f>
              <c:numCache>
                <c:formatCode>General</c:formatCode>
                <c:ptCount val="3"/>
                <c:pt idx="0">
                  <c:v>1.0330578512396695E-3</c:v>
                </c:pt>
                <c:pt idx="1">
                  <c:v>4.1322314049586778E-3</c:v>
                </c:pt>
                <c:pt idx="2">
                  <c:v>0.9948347107438017</c:v>
                </c:pt>
              </c:numCache>
            </c:numRef>
          </c:val>
        </c:ser>
        <c:dLbls>
          <c:showLegendKey val="0"/>
          <c:showVal val="0"/>
          <c:showCatName val="0"/>
          <c:showSerName val="0"/>
          <c:showPercent val="0"/>
          <c:showBubbleSize val="0"/>
        </c:dLbls>
        <c:gapWidth val="219"/>
        <c:overlap val="-27"/>
        <c:axId val="722138480"/>
        <c:axId val="722137304"/>
        <c:extLst>
          <c:ext xmlns:c15="http://schemas.microsoft.com/office/drawing/2012/chart" uri="{02D57815-91ED-43cb-92C2-25804820EDAC}">
            <c15:filteredBarSeries>
              <c15:ser>
                <c:idx val="0"/>
                <c:order val="0"/>
                <c:tx>
                  <c:strRef>
                    <c:extLst>
                      <c:ext uri="{02D57815-91ED-43cb-92C2-25804820EDAC}">
                        <c15:formulaRef>
                          <c15:sqref>'90%'!$E$21</c15:sqref>
                        </c15:formulaRef>
                      </c:ext>
                    </c:extLst>
                    <c:strCache>
                      <c:ptCount val="1"/>
                      <c:pt idx="0">
                        <c:v>Frecuencia </c:v>
                      </c:pt>
                    </c:strCache>
                  </c:strRef>
                </c:tx>
                <c:spPr>
                  <a:solidFill>
                    <a:schemeClr val="accent1"/>
                  </a:solidFill>
                  <a:ln>
                    <a:noFill/>
                  </a:ln>
                  <a:effectLst/>
                </c:spPr>
                <c:invertIfNegative val="0"/>
                <c:cat>
                  <c:strRef>
                    <c:extLst>
                      <c:ext uri="{02D57815-91ED-43cb-92C2-25804820EDAC}">
                        <c15:formulaRef>
                          <c15:sqref>'90%'!$D$22:$D$24</c15:sqref>
                        </c15:formulaRef>
                      </c:ext>
                    </c:extLst>
                    <c:strCache>
                      <c:ptCount val="3"/>
                      <c:pt idx="0">
                        <c:v>Albrook</c:v>
                      </c:pt>
                      <c:pt idx="1">
                        <c:v>PanaPark Free Zone</c:v>
                      </c:pt>
                      <c:pt idx="2">
                        <c:v>Panamá Pacífico</c:v>
                      </c:pt>
                    </c:strCache>
                  </c:strRef>
                </c:cat>
                <c:val>
                  <c:numRef>
                    <c:extLst>
                      <c:ext uri="{02D57815-91ED-43cb-92C2-25804820EDAC}">
                        <c15:formulaRef>
                          <c15:sqref>'90%'!$E$22:$E$24</c15:sqref>
                        </c15:formulaRef>
                      </c:ext>
                    </c:extLst>
                    <c:numCache>
                      <c:formatCode>General</c:formatCode>
                      <c:ptCount val="3"/>
                      <c:pt idx="0">
                        <c:v>1</c:v>
                      </c:pt>
                      <c:pt idx="1">
                        <c:v>4</c:v>
                      </c:pt>
                      <c:pt idx="2">
                        <c:v>963</c:v>
                      </c:pt>
                    </c:numCache>
                  </c:numRef>
                </c:val>
              </c15:ser>
            </c15:filteredBarSeries>
            <c15:filteredBarSeries>
              <c15:ser>
                <c:idx val="1"/>
                <c:order val="1"/>
                <c:tx>
                  <c:strRef>
                    <c:extLst xmlns:c15="http://schemas.microsoft.com/office/drawing/2012/chart">
                      <c:ext xmlns:c15="http://schemas.microsoft.com/office/drawing/2012/chart" uri="{02D57815-91ED-43cb-92C2-25804820EDAC}">
                        <c15:formulaRef>
                          <c15:sqref>'90%'!$F$21</c15:sqref>
                        </c15:formulaRef>
                      </c:ext>
                    </c:extLst>
                    <c:strCache>
                      <c:ptCount val="1"/>
                      <c:pt idx="0">
                        <c:v>Frecuencia acumulada</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'90%'!$D$22:$D$24</c15:sqref>
                        </c15:formulaRef>
                      </c:ext>
                    </c:extLst>
                    <c:strCache>
                      <c:ptCount val="3"/>
                      <c:pt idx="0">
                        <c:v>Albrook</c:v>
                      </c:pt>
                      <c:pt idx="1">
                        <c:v>PanaPark Free Zone</c:v>
                      </c:pt>
                      <c:pt idx="2">
                        <c:v>Panamá Pacífico</c:v>
                      </c:pt>
                    </c:strCache>
                  </c:strRef>
                </c:cat>
                <c:val>
                  <c:numRef>
                    <c:extLst xmlns:c15="http://schemas.microsoft.com/office/drawing/2012/chart">
                      <c:ext xmlns:c15="http://schemas.microsoft.com/office/drawing/2012/chart" uri="{02D57815-91ED-43cb-92C2-25804820EDAC}">
                        <c15:formulaRef>
                          <c15:sqref>'90%'!$F$22:$F$24</c15:sqref>
                        </c15:formulaRef>
                      </c:ext>
                    </c:extLst>
                    <c:numCache>
                      <c:formatCode>General</c:formatCode>
                      <c:ptCount val="3"/>
                      <c:pt idx="0">
                        <c:v>1</c:v>
                      </c:pt>
                      <c:pt idx="1">
                        <c:v>4</c:v>
                      </c:pt>
                      <c:pt idx="2">
                        <c:v>963</c:v>
                      </c:pt>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'90%'!$H$21</c15:sqref>
                        </c15:formulaRef>
                      </c:ext>
                    </c:extLst>
                    <c:strCache>
                      <c:ptCount val="1"/>
                      <c:pt idx="0">
                        <c:v>Frecuencia rel. Acumulada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'90%'!$D$22:$D$24</c15:sqref>
                        </c15:formulaRef>
                      </c:ext>
                    </c:extLst>
                    <c:strCache>
                      <c:ptCount val="3"/>
                      <c:pt idx="0">
                        <c:v>Albrook</c:v>
                      </c:pt>
                      <c:pt idx="1">
                        <c:v>PanaPark Free Zone</c:v>
                      </c:pt>
                      <c:pt idx="2">
                        <c:v>Panamá Pacífico</c:v>
                      </c:pt>
                    </c:strCache>
                  </c:strRef>
                </c:cat>
                <c:val>
                  <c:numRef>
                    <c:extLst xmlns:c15="http://schemas.microsoft.com/office/drawing/2012/chart">
                      <c:ext xmlns:c15="http://schemas.microsoft.com/office/drawing/2012/chart" uri="{02D57815-91ED-43cb-92C2-25804820EDAC}">
                        <c15:formulaRef>
                          <c15:sqref>'90%'!$H$22:$H$24</c15:sqref>
                        </c15:formulaRef>
                      </c:ext>
                    </c:extLst>
                    <c:numCache>
                      <c:formatCode>General</c:formatCode>
                      <c:ptCount val="3"/>
                      <c:pt idx="0">
                        <c:v>1.0330578512396695E-3</c:v>
                      </c:pt>
                      <c:pt idx="1">
                        <c:v>5.1652892561983473E-3</c:v>
                      </c:pt>
                      <c:pt idx="2">
                        <c:v>1</c:v>
                      </c:pt>
                    </c:numCache>
                  </c:numRef>
                </c:val>
              </c15:ser>
            </c15:filteredBarSeries>
          </c:ext>
        </c:extLst>
      </c:barChart>
      <c:catAx>
        <c:axId val="722138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22137304"/>
        <c:crosses val="autoZero"/>
        <c:auto val="1"/>
        <c:lblAlgn val="ctr"/>
        <c:lblOffset val="100"/>
        <c:noMultiLvlLbl val="0"/>
      </c:catAx>
      <c:valAx>
        <c:axId val="722137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22138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3"/>
          <c:order val="3"/>
          <c:tx>
            <c:strRef>
              <c:f>'90%'!$H$21</c:f>
              <c:strCache>
                <c:ptCount val="1"/>
                <c:pt idx="0">
                  <c:v>Frecuencia rel. Acumulada</c:v>
                </c:pt>
              </c:strCache>
            </c:strRef>
          </c:tx>
          <c:spPr>
            <a:solidFill>
              <a:schemeClr val="accent4"/>
            </a:solidFill>
            <a:ln>
              <a:noFill/>
            </a:ln>
            <a:effectLst/>
          </c:spPr>
          <c:invertIfNegative val="0"/>
          <c:cat>
            <c:strRef>
              <c:f>'90%'!$D$22:$D$24</c:f>
              <c:strCache>
                <c:ptCount val="3"/>
                <c:pt idx="0">
                  <c:v>Albrook</c:v>
                </c:pt>
                <c:pt idx="1">
                  <c:v>PanaPark Free Zone</c:v>
                </c:pt>
                <c:pt idx="2">
                  <c:v>Panamá Pacífico</c:v>
                </c:pt>
              </c:strCache>
            </c:strRef>
          </c:cat>
          <c:val>
            <c:numRef>
              <c:f>'90%'!$H$22:$H$24</c:f>
              <c:numCache>
                <c:formatCode>General</c:formatCode>
                <c:ptCount val="3"/>
                <c:pt idx="0">
                  <c:v>1.0330578512396695E-3</c:v>
                </c:pt>
                <c:pt idx="1">
                  <c:v>5.1652892561983473E-3</c:v>
                </c:pt>
                <c:pt idx="2">
                  <c:v>1</c:v>
                </c:pt>
              </c:numCache>
            </c:numRef>
          </c:val>
        </c:ser>
        <c:dLbls>
          <c:showLegendKey val="0"/>
          <c:showVal val="0"/>
          <c:showCatName val="0"/>
          <c:showSerName val="0"/>
          <c:showPercent val="0"/>
          <c:showBubbleSize val="0"/>
        </c:dLbls>
        <c:gapWidth val="219"/>
        <c:overlap val="-27"/>
        <c:axId val="722136912"/>
        <c:axId val="737744888"/>
        <c:extLst>
          <c:ext xmlns:c15="http://schemas.microsoft.com/office/drawing/2012/chart" uri="{02D57815-91ED-43cb-92C2-25804820EDAC}">
            <c15:filteredBarSeries>
              <c15:ser>
                <c:idx val="0"/>
                <c:order val="0"/>
                <c:tx>
                  <c:strRef>
                    <c:extLst>
                      <c:ext uri="{02D57815-91ED-43cb-92C2-25804820EDAC}">
                        <c15:formulaRef>
                          <c15:sqref>'90%'!$E$21</c15:sqref>
                        </c15:formulaRef>
                      </c:ext>
                    </c:extLst>
                    <c:strCache>
                      <c:ptCount val="1"/>
                      <c:pt idx="0">
                        <c:v>Frecuencia </c:v>
                      </c:pt>
                    </c:strCache>
                  </c:strRef>
                </c:tx>
                <c:spPr>
                  <a:solidFill>
                    <a:schemeClr val="accent1"/>
                  </a:solidFill>
                  <a:ln>
                    <a:noFill/>
                  </a:ln>
                  <a:effectLst/>
                </c:spPr>
                <c:invertIfNegative val="0"/>
                <c:cat>
                  <c:strRef>
                    <c:extLst>
                      <c:ext uri="{02D57815-91ED-43cb-92C2-25804820EDAC}">
                        <c15:formulaRef>
                          <c15:sqref>'90%'!$D$22:$D$24</c15:sqref>
                        </c15:formulaRef>
                      </c:ext>
                    </c:extLst>
                    <c:strCache>
                      <c:ptCount val="3"/>
                      <c:pt idx="0">
                        <c:v>Albrook</c:v>
                      </c:pt>
                      <c:pt idx="1">
                        <c:v>PanaPark Free Zone</c:v>
                      </c:pt>
                      <c:pt idx="2">
                        <c:v>Panamá Pacífico</c:v>
                      </c:pt>
                    </c:strCache>
                  </c:strRef>
                </c:cat>
                <c:val>
                  <c:numRef>
                    <c:extLst>
                      <c:ext uri="{02D57815-91ED-43cb-92C2-25804820EDAC}">
                        <c15:formulaRef>
                          <c15:sqref>'90%'!$E$22:$E$24</c15:sqref>
                        </c15:formulaRef>
                      </c:ext>
                    </c:extLst>
                    <c:numCache>
                      <c:formatCode>General</c:formatCode>
                      <c:ptCount val="3"/>
                      <c:pt idx="0">
                        <c:v>1</c:v>
                      </c:pt>
                      <c:pt idx="1">
                        <c:v>4</c:v>
                      </c:pt>
                      <c:pt idx="2">
                        <c:v>963</c:v>
                      </c:pt>
                    </c:numCache>
                  </c:numRef>
                </c:val>
              </c15:ser>
            </c15:filteredBarSeries>
            <c15:filteredBarSeries>
              <c15:ser>
                <c:idx val="1"/>
                <c:order val="1"/>
                <c:tx>
                  <c:strRef>
                    <c:extLst xmlns:c15="http://schemas.microsoft.com/office/drawing/2012/chart">
                      <c:ext xmlns:c15="http://schemas.microsoft.com/office/drawing/2012/chart" uri="{02D57815-91ED-43cb-92C2-25804820EDAC}">
                        <c15:formulaRef>
                          <c15:sqref>'90%'!$F$21</c15:sqref>
                        </c15:formulaRef>
                      </c:ext>
                    </c:extLst>
                    <c:strCache>
                      <c:ptCount val="1"/>
                      <c:pt idx="0">
                        <c:v>Frecuencia acumulada</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'90%'!$D$22:$D$24</c15:sqref>
                        </c15:formulaRef>
                      </c:ext>
                    </c:extLst>
                    <c:strCache>
                      <c:ptCount val="3"/>
                      <c:pt idx="0">
                        <c:v>Albrook</c:v>
                      </c:pt>
                      <c:pt idx="1">
                        <c:v>PanaPark Free Zone</c:v>
                      </c:pt>
                      <c:pt idx="2">
                        <c:v>Panamá Pacífico</c:v>
                      </c:pt>
                    </c:strCache>
                  </c:strRef>
                </c:cat>
                <c:val>
                  <c:numRef>
                    <c:extLst xmlns:c15="http://schemas.microsoft.com/office/drawing/2012/chart">
                      <c:ext xmlns:c15="http://schemas.microsoft.com/office/drawing/2012/chart" uri="{02D57815-91ED-43cb-92C2-25804820EDAC}">
                        <c15:formulaRef>
                          <c15:sqref>'90%'!$F$22:$F$24</c15:sqref>
                        </c15:formulaRef>
                      </c:ext>
                    </c:extLst>
                    <c:numCache>
                      <c:formatCode>General</c:formatCode>
                      <c:ptCount val="3"/>
                      <c:pt idx="0">
                        <c:v>1</c:v>
                      </c:pt>
                      <c:pt idx="1">
                        <c:v>4</c:v>
                      </c:pt>
                      <c:pt idx="2">
                        <c:v>963</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'90%'!$G$21</c15:sqref>
                        </c15:formulaRef>
                      </c:ext>
                    </c:extLst>
                    <c:strCache>
                      <c:ptCount val="1"/>
                      <c:pt idx="0">
                        <c:v>Frecuencia rel.</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'90%'!$D$22:$D$24</c15:sqref>
                        </c15:formulaRef>
                      </c:ext>
                    </c:extLst>
                    <c:strCache>
                      <c:ptCount val="3"/>
                      <c:pt idx="0">
                        <c:v>Albrook</c:v>
                      </c:pt>
                      <c:pt idx="1">
                        <c:v>PanaPark Free Zone</c:v>
                      </c:pt>
                      <c:pt idx="2">
                        <c:v>Panamá Pacífico</c:v>
                      </c:pt>
                    </c:strCache>
                  </c:strRef>
                </c:cat>
                <c:val>
                  <c:numRef>
                    <c:extLst xmlns:c15="http://schemas.microsoft.com/office/drawing/2012/chart">
                      <c:ext xmlns:c15="http://schemas.microsoft.com/office/drawing/2012/chart" uri="{02D57815-91ED-43cb-92C2-25804820EDAC}">
                        <c15:formulaRef>
                          <c15:sqref>'90%'!$G$22:$G$24</c15:sqref>
                        </c15:formulaRef>
                      </c:ext>
                    </c:extLst>
                    <c:numCache>
                      <c:formatCode>General</c:formatCode>
                      <c:ptCount val="3"/>
                      <c:pt idx="0">
                        <c:v>1.0330578512396695E-3</c:v>
                      </c:pt>
                      <c:pt idx="1">
                        <c:v>4.1322314049586778E-3</c:v>
                      </c:pt>
                      <c:pt idx="2">
                        <c:v>0.9948347107438017</c:v>
                      </c:pt>
                    </c:numCache>
                  </c:numRef>
                </c:val>
              </c15:ser>
            </c15:filteredBarSeries>
          </c:ext>
        </c:extLst>
      </c:barChart>
      <c:catAx>
        <c:axId val="722136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7744888"/>
        <c:crosses val="autoZero"/>
        <c:auto val="1"/>
        <c:lblAlgn val="ctr"/>
        <c:lblOffset val="100"/>
        <c:noMultiLvlLbl val="0"/>
      </c:catAx>
      <c:valAx>
        <c:axId val="737744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22136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[Expo-FrancasMateriales.xlsx]FOB!Tabla dinámica2</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FOB!$B$23</c:f>
              <c:strCache>
                <c:ptCount val="1"/>
                <c:pt idx="0">
                  <c:v>Total</c:v>
                </c:pt>
              </c:strCache>
            </c:strRef>
          </c:tx>
          <c:spPr>
            <a:solidFill>
              <a:schemeClr val="accent1"/>
            </a:solidFill>
            <a:ln>
              <a:noFill/>
            </a:ln>
            <a:effectLst/>
          </c:spPr>
          <c:invertIfNegative val="0"/>
          <c:cat>
            <c:strRef>
              <c:f>FOB!$A$24:$A$29</c:f>
              <c:strCache>
                <c:ptCount val="5"/>
                <c:pt idx="0">
                  <c:v>2017</c:v>
                </c:pt>
                <c:pt idx="1">
                  <c:v>2018</c:v>
                </c:pt>
                <c:pt idx="2">
                  <c:v>2019</c:v>
                </c:pt>
                <c:pt idx="3">
                  <c:v>2020</c:v>
                </c:pt>
                <c:pt idx="4">
                  <c:v>2021</c:v>
                </c:pt>
              </c:strCache>
            </c:strRef>
          </c:cat>
          <c:val>
            <c:numRef>
              <c:f>FOB!$B$24:$B$29</c:f>
              <c:numCache>
                <c:formatCode>General</c:formatCode>
                <c:ptCount val="5"/>
                <c:pt idx="0">
                  <c:v>51982366</c:v>
                </c:pt>
                <c:pt idx="1">
                  <c:v>41564399</c:v>
                </c:pt>
                <c:pt idx="2">
                  <c:v>48168883</c:v>
                </c:pt>
                <c:pt idx="3">
                  <c:v>41192939</c:v>
                </c:pt>
                <c:pt idx="4">
                  <c:v>64589614</c:v>
                </c:pt>
              </c:numCache>
            </c:numRef>
          </c:val>
        </c:ser>
        <c:dLbls>
          <c:showLegendKey val="0"/>
          <c:showVal val="0"/>
          <c:showCatName val="0"/>
          <c:showSerName val="0"/>
          <c:showPercent val="0"/>
          <c:showBubbleSize val="0"/>
        </c:dLbls>
        <c:gapWidth val="219"/>
        <c:overlap val="-27"/>
        <c:axId val="737743712"/>
        <c:axId val="737744104"/>
      </c:barChart>
      <c:catAx>
        <c:axId val="737743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7744104"/>
        <c:crosses val="autoZero"/>
        <c:auto val="1"/>
        <c:lblAlgn val="ctr"/>
        <c:lblOffset val="100"/>
        <c:noMultiLvlLbl val="0"/>
      </c:catAx>
      <c:valAx>
        <c:axId val="737744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77437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[Expo-FrancasMateriales.xlsx]año!Tabla dinámica4</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año!$B$3</c:f>
              <c:strCache>
                <c:ptCount val="1"/>
                <c:pt idx="0">
                  <c:v>Total</c:v>
                </c:pt>
              </c:strCache>
            </c:strRef>
          </c:tx>
          <c:spPr>
            <a:solidFill>
              <a:schemeClr val="accent1"/>
            </a:solidFill>
            <a:ln>
              <a:noFill/>
            </a:ln>
            <a:effectLst/>
          </c:spPr>
          <c:invertIfNegative val="0"/>
          <c:cat>
            <c:strRef>
              <c:f>año!$A$4:$A$9</c:f>
              <c:strCache>
                <c:ptCount val="5"/>
                <c:pt idx="0">
                  <c:v>2017</c:v>
                </c:pt>
                <c:pt idx="1">
                  <c:v>2018</c:v>
                </c:pt>
                <c:pt idx="2">
                  <c:v>2019</c:v>
                </c:pt>
                <c:pt idx="3">
                  <c:v>2020</c:v>
                </c:pt>
                <c:pt idx="4">
                  <c:v>2021</c:v>
                </c:pt>
              </c:strCache>
            </c:strRef>
          </c:cat>
          <c:val>
            <c:numRef>
              <c:f>año!$B$4:$B$9</c:f>
              <c:numCache>
                <c:formatCode>General</c:formatCode>
                <c:ptCount val="5"/>
                <c:pt idx="0">
                  <c:v>1638410</c:v>
                </c:pt>
                <c:pt idx="1">
                  <c:v>1326707</c:v>
                </c:pt>
                <c:pt idx="2">
                  <c:v>1503232</c:v>
                </c:pt>
                <c:pt idx="3">
                  <c:v>1168921</c:v>
                </c:pt>
                <c:pt idx="4">
                  <c:v>2128327</c:v>
                </c:pt>
              </c:numCache>
            </c:numRef>
          </c:val>
        </c:ser>
        <c:dLbls>
          <c:showLegendKey val="0"/>
          <c:showVal val="0"/>
          <c:showCatName val="0"/>
          <c:showSerName val="0"/>
          <c:showPercent val="0"/>
          <c:showBubbleSize val="0"/>
        </c:dLbls>
        <c:gapWidth val="219"/>
        <c:overlap val="-27"/>
        <c:axId val="737744496"/>
        <c:axId val="737746456"/>
      </c:barChart>
      <c:catAx>
        <c:axId val="737744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7746456"/>
        <c:crosses val="autoZero"/>
        <c:auto val="1"/>
        <c:lblAlgn val="ctr"/>
        <c:lblOffset val="100"/>
        <c:noMultiLvlLbl val="0"/>
      </c:catAx>
      <c:valAx>
        <c:axId val="737746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77444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Porcentaje</a:t>
            </a:r>
            <a:r>
              <a:rPr lang="es-PA" baseline="0"/>
              <a:t> exportacion de RON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TopZonas!$F$4:$F$8</c:f>
              <c:strCache>
                <c:ptCount val="5"/>
                <c:pt idx="0">
                  <c:v>PanaPark Free Zone</c:v>
                </c:pt>
                <c:pt idx="1">
                  <c:v>Panexport</c:v>
                </c:pt>
                <c:pt idx="2">
                  <c:v>Área Económica Especial Panamá Pacífico</c:v>
                </c:pt>
                <c:pt idx="3">
                  <c:v>Las Américas</c:v>
                </c:pt>
                <c:pt idx="4">
                  <c:v>Albrook</c:v>
                </c:pt>
              </c:strCache>
            </c:strRef>
          </c:cat>
          <c:val>
            <c:numRef>
              <c:f>TopZonas!$H$4:$H$8</c:f>
              <c:numCache>
                <c:formatCode>0%</c:formatCode>
                <c:ptCount val="5"/>
                <c:pt idx="0">
                  <c:v>0.55342056374519</c:v>
                </c:pt>
                <c:pt idx="1">
                  <c:v>0.43273550583086401</c:v>
                </c:pt>
                <c:pt idx="2">
                  <c:v>1.3789571861260303E-2</c:v>
                </c:pt>
                <c:pt idx="3">
                  <c:v>4.6300549748025274E-5</c:v>
                </c:pt>
                <c:pt idx="4">
                  <c:v>8.0580129376021155E-6</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[Expo-FrancasMateriales.xlsx]puertos!Tabla dinámica6</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puertos!$B$3</c:f>
              <c:strCache>
                <c:ptCount val="1"/>
                <c:pt idx="0">
                  <c:v>Total</c:v>
                </c:pt>
              </c:strCache>
            </c:strRef>
          </c:tx>
          <c:spPr>
            <a:solidFill>
              <a:schemeClr val="accent1"/>
            </a:solidFill>
            <a:ln>
              <a:noFill/>
            </a:ln>
            <a:effectLst/>
          </c:spPr>
          <c:invertIfNegative val="0"/>
          <c:cat>
            <c:strRef>
              <c:f>puertos!$A$4:$A$12</c:f>
              <c:strCache>
                <c:ptCount val="8"/>
                <c:pt idx="0">
                  <c:v>Aeropuerto Internacional de Tocumen</c:v>
                </c:pt>
                <c:pt idx="1">
                  <c:v>Paso Canoas (Chiriquí)</c:v>
                </c:pt>
                <c:pt idx="2">
                  <c:v>Puerto de Balboa (Panamá)</c:v>
                </c:pt>
                <c:pt idx="3">
                  <c:v>Puerto de Cristóbal</c:v>
                </c:pt>
                <c:pt idx="4">
                  <c:v>Puerto de Manzanillo</c:v>
                </c:pt>
                <c:pt idx="5">
                  <c:v>Roadman, Panamá</c:v>
                </c:pt>
                <c:pt idx="6">
                  <c:v>Rodman</c:v>
                </c:pt>
                <c:pt idx="7">
                  <c:v>Zonas Francas (Panamá)</c:v>
                </c:pt>
              </c:strCache>
            </c:strRef>
          </c:cat>
          <c:val>
            <c:numRef>
              <c:f>puertos!$B$4:$B$12</c:f>
              <c:numCache>
                <c:formatCode>General</c:formatCode>
                <c:ptCount val="8"/>
                <c:pt idx="0">
                  <c:v>597778</c:v>
                </c:pt>
                <c:pt idx="1">
                  <c:v>273276</c:v>
                </c:pt>
                <c:pt idx="2">
                  <c:v>213692</c:v>
                </c:pt>
                <c:pt idx="3">
                  <c:v>186281</c:v>
                </c:pt>
                <c:pt idx="4">
                  <c:v>4795474</c:v>
                </c:pt>
                <c:pt idx="5">
                  <c:v>7445</c:v>
                </c:pt>
                <c:pt idx="6">
                  <c:v>26884</c:v>
                </c:pt>
                <c:pt idx="7">
                  <c:v>1664767</c:v>
                </c:pt>
              </c:numCache>
            </c:numRef>
          </c:val>
        </c:ser>
        <c:dLbls>
          <c:showLegendKey val="0"/>
          <c:showVal val="0"/>
          <c:showCatName val="0"/>
          <c:showSerName val="0"/>
          <c:showPercent val="0"/>
          <c:showBubbleSize val="0"/>
        </c:dLbls>
        <c:gapWidth val="219"/>
        <c:overlap val="-27"/>
        <c:axId val="737745672"/>
        <c:axId val="737740968"/>
      </c:barChart>
      <c:catAx>
        <c:axId val="737745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7740968"/>
        <c:crosses val="autoZero"/>
        <c:auto val="1"/>
        <c:lblAlgn val="ctr"/>
        <c:lblOffset val="100"/>
        <c:noMultiLvlLbl val="0"/>
      </c:catAx>
      <c:valAx>
        <c:axId val="737740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77456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Variable X 1 Gráfico de los residuales</a:t>
            </a:r>
          </a:p>
        </c:rich>
      </c:tx>
      <c:overlay val="0"/>
    </c:title>
    <c:autoTitleDeleted val="0"/>
    <c:plotArea>
      <c:layout/>
      <c:scatterChart>
        <c:scatterStyle val="lineMarker"/>
        <c:varyColors val="0"/>
        <c:ser>
          <c:idx val="0"/>
          <c:order val="0"/>
          <c:spPr>
            <a:ln w="19050">
              <a:noFill/>
            </a:ln>
          </c:spPr>
          <c:xVal>
            <c:numRef>
              <c:f>Regresion!$B$3:$B$965</c:f>
              <c:numCache>
                <c:formatCode>General</c:formatCode>
                <c:ptCount val="963"/>
                <c:pt idx="0">
                  <c:v>113727</c:v>
                </c:pt>
                <c:pt idx="1">
                  <c:v>100526</c:v>
                </c:pt>
                <c:pt idx="2">
                  <c:v>92895</c:v>
                </c:pt>
                <c:pt idx="3">
                  <c:v>90363</c:v>
                </c:pt>
                <c:pt idx="4">
                  <c:v>85583</c:v>
                </c:pt>
                <c:pt idx="5">
                  <c:v>84363</c:v>
                </c:pt>
                <c:pt idx="6">
                  <c:v>83616</c:v>
                </c:pt>
                <c:pt idx="7">
                  <c:v>83522</c:v>
                </c:pt>
                <c:pt idx="8">
                  <c:v>82185</c:v>
                </c:pt>
                <c:pt idx="9">
                  <c:v>79419</c:v>
                </c:pt>
                <c:pt idx="10">
                  <c:v>79311</c:v>
                </c:pt>
                <c:pt idx="11">
                  <c:v>78547</c:v>
                </c:pt>
                <c:pt idx="12">
                  <c:v>78361</c:v>
                </c:pt>
                <c:pt idx="13">
                  <c:v>78273</c:v>
                </c:pt>
                <c:pt idx="14">
                  <c:v>77901</c:v>
                </c:pt>
                <c:pt idx="15">
                  <c:v>77886</c:v>
                </c:pt>
                <c:pt idx="16">
                  <c:v>76998</c:v>
                </c:pt>
                <c:pt idx="17">
                  <c:v>76210</c:v>
                </c:pt>
                <c:pt idx="18">
                  <c:v>74761</c:v>
                </c:pt>
                <c:pt idx="19">
                  <c:v>73294</c:v>
                </c:pt>
                <c:pt idx="20">
                  <c:v>73032</c:v>
                </c:pt>
                <c:pt idx="21">
                  <c:v>72377</c:v>
                </c:pt>
                <c:pt idx="22">
                  <c:v>71983</c:v>
                </c:pt>
                <c:pt idx="23">
                  <c:v>71178</c:v>
                </c:pt>
                <c:pt idx="24">
                  <c:v>71125</c:v>
                </c:pt>
                <c:pt idx="25">
                  <c:v>70826</c:v>
                </c:pt>
                <c:pt idx="26">
                  <c:v>70066</c:v>
                </c:pt>
                <c:pt idx="27">
                  <c:v>68998</c:v>
                </c:pt>
                <c:pt idx="28">
                  <c:v>68986</c:v>
                </c:pt>
                <c:pt idx="29">
                  <c:v>66713</c:v>
                </c:pt>
                <c:pt idx="30">
                  <c:v>66435</c:v>
                </c:pt>
                <c:pt idx="31">
                  <c:v>66055</c:v>
                </c:pt>
                <c:pt idx="32">
                  <c:v>65385</c:v>
                </c:pt>
                <c:pt idx="33">
                  <c:v>63973</c:v>
                </c:pt>
                <c:pt idx="34">
                  <c:v>63489</c:v>
                </c:pt>
                <c:pt idx="35">
                  <c:v>63203</c:v>
                </c:pt>
                <c:pt idx="36">
                  <c:v>63098</c:v>
                </c:pt>
                <c:pt idx="37">
                  <c:v>62685</c:v>
                </c:pt>
                <c:pt idx="38">
                  <c:v>62445</c:v>
                </c:pt>
                <c:pt idx="39">
                  <c:v>62301</c:v>
                </c:pt>
                <c:pt idx="40">
                  <c:v>61921</c:v>
                </c:pt>
                <c:pt idx="41">
                  <c:v>61416</c:v>
                </c:pt>
                <c:pt idx="42">
                  <c:v>61373</c:v>
                </c:pt>
                <c:pt idx="43">
                  <c:v>60789</c:v>
                </c:pt>
                <c:pt idx="44">
                  <c:v>58600</c:v>
                </c:pt>
                <c:pt idx="45">
                  <c:v>57484</c:v>
                </c:pt>
                <c:pt idx="46">
                  <c:v>56986</c:v>
                </c:pt>
                <c:pt idx="47">
                  <c:v>56613</c:v>
                </c:pt>
                <c:pt idx="48">
                  <c:v>55321</c:v>
                </c:pt>
                <c:pt idx="49">
                  <c:v>54870</c:v>
                </c:pt>
                <c:pt idx="50">
                  <c:v>54536</c:v>
                </c:pt>
                <c:pt idx="51">
                  <c:v>54251</c:v>
                </c:pt>
                <c:pt idx="52">
                  <c:v>54001</c:v>
                </c:pt>
                <c:pt idx="53">
                  <c:v>53927</c:v>
                </c:pt>
                <c:pt idx="54">
                  <c:v>51675</c:v>
                </c:pt>
                <c:pt idx="55">
                  <c:v>50636</c:v>
                </c:pt>
                <c:pt idx="56">
                  <c:v>49934</c:v>
                </c:pt>
                <c:pt idx="57">
                  <c:v>49790</c:v>
                </c:pt>
                <c:pt idx="58">
                  <c:v>49546</c:v>
                </c:pt>
                <c:pt idx="59">
                  <c:v>49314</c:v>
                </c:pt>
                <c:pt idx="60">
                  <c:v>49004</c:v>
                </c:pt>
                <c:pt idx="61">
                  <c:v>47799</c:v>
                </c:pt>
                <c:pt idx="62">
                  <c:v>47388</c:v>
                </c:pt>
                <c:pt idx="63">
                  <c:v>47243</c:v>
                </c:pt>
                <c:pt idx="64">
                  <c:v>46217</c:v>
                </c:pt>
                <c:pt idx="65">
                  <c:v>45190</c:v>
                </c:pt>
                <c:pt idx="66">
                  <c:v>44891</c:v>
                </c:pt>
                <c:pt idx="67">
                  <c:v>44591</c:v>
                </c:pt>
                <c:pt idx="68">
                  <c:v>44561</c:v>
                </c:pt>
                <c:pt idx="69">
                  <c:v>44481</c:v>
                </c:pt>
                <c:pt idx="70">
                  <c:v>44162</c:v>
                </c:pt>
                <c:pt idx="71">
                  <c:v>43308</c:v>
                </c:pt>
                <c:pt idx="72">
                  <c:v>43203</c:v>
                </c:pt>
                <c:pt idx="73">
                  <c:v>42647</c:v>
                </c:pt>
                <c:pt idx="74">
                  <c:v>42509</c:v>
                </c:pt>
                <c:pt idx="75">
                  <c:v>39123</c:v>
                </c:pt>
                <c:pt idx="76">
                  <c:v>38934</c:v>
                </c:pt>
                <c:pt idx="77">
                  <c:v>38853</c:v>
                </c:pt>
                <c:pt idx="78">
                  <c:v>38030</c:v>
                </c:pt>
                <c:pt idx="79">
                  <c:v>35747</c:v>
                </c:pt>
                <c:pt idx="80">
                  <c:v>34915</c:v>
                </c:pt>
                <c:pt idx="81">
                  <c:v>34820</c:v>
                </c:pt>
                <c:pt idx="82">
                  <c:v>34521</c:v>
                </c:pt>
                <c:pt idx="83">
                  <c:v>32252</c:v>
                </c:pt>
                <c:pt idx="84">
                  <c:v>30704</c:v>
                </c:pt>
                <c:pt idx="85">
                  <c:v>30396</c:v>
                </c:pt>
                <c:pt idx="86">
                  <c:v>30282</c:v>
                </c:pt>
                <c:pt idx="87">
                  <c:v>28969</c:v>
                </c:pt>
                <c:pt idx="88">
                  <c:v>28847</c:v>
                </c:pt>
                <c:pt idx="89">
                  <c:v>28094</c:v>
                </c:pt>
                <c:pt idx="90">
                  <c:v>27519</c:v>
                </c:pt>
                <c:pt idx="91">
                  <c:v>27472</c:v>
                </c:pt>
                <c:pt idx="92">
                  <c:v>27396</c:v>
                </c:pt>
                <c:pt idx="93">
                  <c:v>27387</c:v>
                </c:pt>
                <c:pt idx="94">
                  <c:v>27357</c:v>
                </c:pt>
                <c:pt idx="95">
                  <c:v>26985</c:v>
                </c:pt>
                <c:pt idx="96">
                  <c:v>26199</c:v>
                </c:pt>
                <c:pt idx="97">
                  <c:v>25377</c:v>
                </c:pt>
                <c:pt idx="98">
                  <c:v>25274</c:v>
                </c:pt>
                <c:pt idx="99">
                  <c:v>25040</c:v>
                </c:pt>
                <c:pt idx="100">
                  <c:v>23066</c:v>
                </c:pt>
                <c:pt idx="101">
                  <c:v>22949</c:v>
                </c:pt>
                <c:pt idx="102">
                  <c:v>22228</c:v>
                </c:pt>
                <c:pt idx="103">
                  <c:v>22176</c:v>
                </c:pt>
                <c:pt idx="104">
                  <c:v>22014</c:v>
                </c:pt>
                <c:pt idx="105">
                  <c:v>21689</c:v>
                </c:pt>
                <c:pt idx="106">
                  <c:v>21560</c:v>
                </c:pt>
                <c:pt idx="107">
                  <c:v>21549</c:v>
                </c:pt>
                <c:pt idx="108">
                  <c:v>20990</c:v>
                </c:pt>
                <c:pt idx="109">
                  <c:v>20867</c:v>
                </c:pt>
                <c:pt idx="110">
                  <c:v>20246</c:v>
                </c:pt>
                <c:pt idx="111">
                  <c:v>19972</c:v>
                </c:pt>
                <c:pt idx="112">
                  <c:v>19355</c:v>
                </c:pt>
                <c:pt idx="113">
                  <c:v>19131</c:v>
                </c:pt>
                <c:pt idx="114">
                  <c:v>18047</c:v>
                </c:pt>
                <c:pt idx="115">
                  <c:v>17955</c:v>
                </c:pt>
                <c:pt idx="116">
                  <c:v>17482</c:v>
                </c:pt>
                <c:pt idx="117">
                  <c:v>17429</c:v>
                </c:pt>
                <c:pt idx="118">
                  <c:v>17427</c:v>
                </c:pt>
                <c:pt idx="119">
                  <c:v>17334</c:v>
                </c:pt>
                <c:pt idx="120">
                  <c:v>16950</c:v>
                </c:pt>
                <c:pt idx="121">
                  <c:v>16805</c:v>
                </c:pt>
                <c:pt idx="122">
                  <c:v>16597</c:v>
                </c:pt>
                <c:pt idx="123">
                  <c:v>16127</c:v>
                </c:pt>
                <c:pt idx="124">
                  <c:v>15281</c:v>
                </c:pt>
                <c:pt idx="125">
                  <c:v>15268</c:v>
                </c:pt>
                <c:pt idx="126">
                  <c:v>15046</c:v>
                </c:pt>
                <c:pt idx="127">
                  <c:v>14514</c:v>
                </c:pt>
                <c:pt idx="128">
                  <c:v>14300</c:v>
                </c:pt>
                <c:pt idx="129">
                  <c:v>14234</c:v>
                </c:pt>
                <c:pt idx="130">
                  <c:v>13903</c:v>
                </c:pt>
                <c:pt idx="131">
                  <c:v>13369</c:v>
                </c:pt>
                <c:pt idx="132">
                  <c:v>13175</c:v>
                </c:pt>
                <c:pt idx="133">
                  <c:v>12828</c:v>
                </c:pt>
                <c:pt idx="134">
                  <c:v>12820</c:v>
                </c:pt>
                <c:pt idx="135">
                  <c:v>12618</c:v>
                </c:pt>
                <c:pt idx="136">
                  <c:v>12555</c:v>
                </c:pt>
                <c:pt idx="137">
                  <c:v>12486</c:v>
                </c:pt>
                <c:pt idx="138">
                  <c:v>12438</c:v>
                </c:pt>
                <c:pt idx="139">
                  <c:v>12219</c:v>
                </c:pt>
                <c:pt idx="140">
                  <c:v>12178</c:v>
                </c:pt>
                <c:pt idx="141">
                  <c:v>11799</c:v>
                </c:pt>
                <c:pt idx="142">
                  <c:v>11748</c:v>
                </c:pt>
                <c:pt idx="143">
                  <c:v>11617</c:v>
                </c:pt>
                <c:pt idx="144">
                  <c:v>11517</c:v>
                </c:pt>
                <c:pt idx="145">
                  <c:v>11471</c:v>
                </c:pt>
                <c:pt idx="146">
                  <c:v>11450</c:v>
                </c:pt>
                <c:pt idx="147">
                  <c:v>11328</c:v>
                </c:pt>
                <c:pt idx="148">
                  <c:v>11240</c:v>
                </c:pt>
                <c:pt idx="149">
                  <c:v>10983</c:v>
                </c:pt>
                <c:pt idx="150">
                  <c:v>10754</c:v>
                </c:pt>
                <c:pt idx="151">
                  <c:v>10473</c:v>
                </c:pt>
                <c:pt idx="152">
                  <c:v>10321</c:v>
                </c:pt>
                <c:pt idx="153">
                  <c:v>10161</c:v>
                </c:pt>
                <c:pt idx="154">
                  <c:v>10153</c:v>
                </c:pt>
                <c:pt idx="155">
                  <c:v>10131</c:v>
                </c:pt>
                <c:pt idx="156">
                  <c:v>9658</c:v>
                </c:pt>
                <c:pt idx="157">
                  <c:v>9616</c:v>
                </c:pt>
                <c:pt idx="158">
                  <c:v>9560</c:v>
                </c:pt>
                <c:pt idx="159">
                  <c:v>9475</c:v>
                </c:pt>
                <c:pt idx="160">
                  <c:v>9367</c:v>
                </c:pt>
                <c:pt idx="161">
                  <c:v>9352</c:v>
                </c:pt>
                <c:pt idx="162">
                  <c:v>9176</c:v>
                </c:pt>
                <c:pt idx="163">
                  <c:v>9135</c:v>
                </c:pt>
                <c:pt idx="164">
                  <c:v>9131</c:v>
                </c:pt>
                <c:pt idx="165">
                  <c:v>9020</c:v>
                </c:pt>
                <c:pt idx="166">
                  <c:v>8796</c:v>
                </c:pt>
                <c:pt idx="167">
                  <c:v>8743</c:v>
                </c:pt>
                <c:pt idx="168">
                  <c:v>8641</c:v>
                </c:pt>
                <c:pt idx="169">
                  <c:v>8524</c:v>
                </c:pt>
                <c:pt idx="170">
                  <c:v>8510</c:v>
                </c:pt>
                <c:pt idx="171">
                  <c:v>8426</c:v>
                </c:pt>
                <c:pt idx="172">
                  <c:v>8396</c:v>
                </c:pt>
                <c:pt idx="173">
                  <c:v>8046</c:v>
                </c:pt>
                <c:pt idx="174">
                  <c:v>7856</c:v>
                </c:pt>
                <c:pt idx="175">
                  <c:v>7780</c:v>
                </c:pt>
                <c:pt idx="176">
                  <c:v>7588</c:v>
                </c:pt>
                <c:pt idx="177">
                  <c:v>7495</c:v>
                </c:pt>
                <c:pt idx="178">
                  <c:v>7484</c:v>
                </c:pt>
                <c:pt idx="179">
                  <c:v>7455</c:v>
                </c:pt>
                <c:pt idx="180">
                  <c:v>7341</c:v>
                </c:pt>
                <c:pt idx="181">
                  <c:v>7280</c:v>
                </c:pt>
                <c:pt idx="182">
                  <c:v>7179</c:v>
                </c:pt>
                <c:pt idx="183">
                  <c:v>7139</c:v>
                </c:pt>
                <c:pt idx="184">
                  <c:v>7133</c:v>
                </c:pt>
                <c:pt idx="185">
                  <c:v>7059</c:v>
                </c:pt>
                <c:pt idx="186">
                  <c:v>7054</c:v>
                </c:pt>
                <c:pt idx="187">
                  <c:v>6983</c:v>
                </c:pt>
                <c:pt idx="188">
                  <c:v>6921</c:v>
                </c:pt>
                <c:pt idx="189">
                  <c:v>6812</c:v>
                </c:pt>
                <c:pt idx="190">
                  <c:v>6617</c:v>
                </c:pt>
                <c:pt idx="191">
                  <c:v>6407</c:v>
                </c:pt>
                <c:pt idx="192">
                  <c:v>6317</c:v>
                </c:pt>
                <c:pt idx="193">
                  <c:v>6289</c:v>
                </c:pt>
                <c:pt idx="194">
                  <c:v>6218</c:v>
                </c:pt>
                <c:pt idx="195">
                  <c:v>6134</c:v>
                </c:pt>
                <c:pt idx="196">
                  <c:v>6091</c:v>
                </c:pt>
                <c:pt idx="197">
                  <c:v>6071</c:v>
                </c:pt>
                <c:pt idx="198">
                  <c:v>5994</c:v>
                </c:pt>
                <c:pt idx="199">
                  <c:v>5951</c:v>
                </c:pt>
                <c:pt idx="200">
                  <c:v>5937</c:v>
                </c:pt>
                <c:pt idx="201">
                  <c:v>5933</c:v>
                </c:pt>
                <c:pt idx="202">
                  <c:v>5902</c:v>
                </c:pt>
                <c:pt idx="203">
                  <c:v>5895</c:v>
                </c:pt>
                <c:pt idx="204">
                  <c:v>5853</c:v>
                </c:pt>
                <c:pt idx="205">
                  <c:v>5692</c:v>
                </c:pt>
                <c:pt idx="206">
                  <c:v>5680</c:v>
                </c:pt>
                <c:pt idx="207">
                  <c:v>5583</c:v>
                </c:pt>
                <c:pt idx="208">
                  <c:v>5507</c:v>
                </c:pt>
                <c:pt idx="209">
                  <c:v>5506</c:v>
                </c:pt>
                <c:pt idx="210">
                  <c:v>5505</c:v>
                </c:pt>
                <c:pt idx="211">
                  <c:v>5491</c:v>
                </c:pt>
                <c:pt idx="212">
                  <c:v>5470</c:v>
                </c:pt>
                <c:pt idx="213">
                  <c:v>5445</c:v>
                </c:pt>
                <c:pt idx="214">
                  <c:v>5420</c:v>
                </c:pt>
                <c:pt idx="215">
                  <c:v>5413</c:v>
                </c:pt>
                <c:pt idx="216">
                  <c:v>5375</c:v>
                </c:pt>
                <c:pt idx="217">
                  <c:v>5373</c:v>
                </c:pt>
                <c:pt idx="218">
                  <c:v>5337</c:v>
                </c:pt>
                <c:pt idx="219">
                  <c:v>5327</c:v>
                </c:pt>
                <c:pt idx="220">
                  <c:v>5297</c:v>
                </c:pt>
                <c:pt idx="221">
                  <c:v>5296</c:v>
                </c:pt>
                <c:pt idx="222">
                  <c:v>5262</c:v>
                </c:pt>
                <c:pt idx="223">
                  <c:v>5258</c:v>
                </c:pt>
                <c:pt idx="224">
                  <c:v>5238</c:v>
                </c:pt>
                <c:pt idx="225">
                  <c:v>5189</c:v>
                </c:pt>
                <c:pt idx="226">
                  <c:v>5177</c:v>
                </c:pt>
                <c:pt idx="227">
                  <c:v>5161</c:v>
                </c:pt>
                <c:pt idx="228">
                  <c:v>5125</c:v>
                </c:pt>
                <c:pt idx="229">
                  <c:v>5093</c:v>
                </c:pt>
                <c:pt idx="230">
                  <c:v>5090</c:v>
                </c:pt>
                <c:pt idx="231">
                  <c:v>5054</c:v>
                </c:pt>
                <c:pt idx="232">
                  <c:v>4991</c:v>
                </c:pt>
                <c:pt idx="233">
                  <c:v>4949</c:v>
                </c:pt>
                <c:pt idx="234">
                  <c:v>4947</c:v>
                </c:pt>
                <c:pt idx="235">
                  <c:v>4945</c:v>
                </c:pt>
                <c:pt idx="236">
                  <c:v>4889</c:v>
                </c:pt>
                <c:pt idx="237">
                  <c:v>4884</c:v>
                </c:pt>
                <c:pt idx="238">
                  <c:v>4770</c:v>
                </c:pt>
                <c:pt idx="239">
                  <c:v>4731</c:v>
                </c:pt>
                <c:pt idx="240">
                  <c:v>4697</c:v>
                </c:pt>
                <c:pt idx="241">
                  <c:v>4694</c:v>
                </c:pt>
                <c:pt idx="242">
                  <c:v>4694</c:v>
                </c:pt>
                <c:pt idx="243">
                  <c:v>4686</c:v>
                </c:pt>
                <c:pt idx="244">
                  <c:v>4609</c:v>
                </c:pt>
                <c:pt idx="245">
                  <c:v>4609</c:v>
                </c:pt>
                <c:pt idx="246">
                  <c:v>4604</c:v>
                </c:pt>
                <c:pt idx="247">
                  <c:v>4596</c:v>
                </c:pt>
                <c:pt idx="248">
                  <c:v>4572</c:v>
                </c:pt>
                <c:pt idx="249">
                  <c:v>4570</c:v>
                </c:pt>
                <c:pt idx="250">
                  <c:v>4555</c:v>
                </c:pt>
                <c:pt idx="251">
                  <c:v>4550</c:v>
                </c:pt>
                <c:pt idx="252">
                  <c:v>4520</c:v>
                </c:pt>
                <c:pt idx="253">
                  <c:v>4513</c:v>
                </c:pt>
                <c:pt idx="254">
                  <c:v>4485</c:v>
                </c:pt>
                <c:pt idx="255">
                  <c:v>4475</c:v>
                </c:pt>
                <c:pt idx="256">
                  <c:v>4462</c:v>
                </c:pt>
                <c:pt idx="257">
                  <c:v>4373</c:v>
                </c:pt>
                <c:pt idx="258">
                  <c:v>4371</c:v>
                </c:pt>
                <c:pt idx="259">
                  <c:v>4355</c:v>
                </c:pt>
                <c:pt idx="260">
                  <c:v>4336</c:v>
                </c:pt>
                <c:pt idx="261">
                  <c:v>4320</c:v>
                </c:pt>
                <c:pt idx="262">
                  <c:v>4304</c:v>
                </c:pt>
                <c:pt idx="263">
                  <c:v>4243</c:v>
                </c:pt>
                <c:pt idx="264">
                  <c:v>4242</c:v>
                </c:pt>
                <c:pt idx="265">
                  <c:v>4196</c:v>
                </c:pt>
                <c:pt idx="266">
                  <c:v>4182</c:v>
                </c:pt>
                <c:pt idx="267">
                  <c:v>4161</c:v>
                </c:pt>
                <c:pt idx="268">
                  <c:v>4157</c:v>
                </c:pt>
                <c:pt idx="269">
                  <c:v>4112</c:v>
                </c:pt>
                <c:pt idx="270">
                  <c:v>4110</c:v>
                </c:pt>
                <c:pt idx="271">
                  <c:v>4080</c:v>
                </c:pt>
                <c:pt idx="272">
                  <c:v>4066</c:v>
                </c:pt>
                <c:pt idx="273">
                  <c:v>4055</c:v>
                </c:pt>
                <c:pt idx="274">
                  <c:v>4035</c:v>
                </c:pt>
                <c:pt idx="275">
                  <c:v>3983</c:v>
                </c:pt>
                <c:pt idx="276">
                  <c:v>3961</c:v>
                </c:pt>
                <c:pt idx="277">
                  <c:v>3924</c:v>
                </c:pt>
                <c:pt idx="278">
                  <c:v>3918</c:v>
                </c:pt>
                <c:pt idx="279">
                  <c:v>3900</c:v>
                </c:pt>
                <c:pt idx="280">
                  <c:v>3870</c:v>
                </c:pt>
                <c:pt idx="281">
                  <c:v>3837</c:v>
                </c:pt>
                <c:pt idx="282">
                  <c:v>3763</c:v>
                </c:pt>
                <c:pt idx="283">
                  <c:v>3740</c:v>
                </c:pt>
                <c:pt idx="284">
                  <c:v>3714</c:v>
                </c:pt>
                <c:pt idx="285">
                  <c:v>3700</c:v>
                </c:pt>
                <c:pt idx="286">
                  <c:v>3679</c:v>
                </c:pt>
                <c:pt idx="287">
                  <c:v>3672</c:v>
                </c:pt>
                <c:pt idx="288">
                  <c:v>3618</c:v>
                </c:pt>
                <c:pt idx="289">
                  <c:v>3606</c:v>
                </c:pt>
                <c:pt idx="290">
                  <c:v>3599</c:v>
                </c:pt>
                <c:pt idx="291">
                  <c:v>3599</c:v>
                </c:pt>
                <c:pt idx="292">
                  <c:v>3572</c:v>
                </c:pt>
                <c:pt idx="293">
                  <c:v>3468</c:v>
                </c:pt>
                <c:pt idx="294">
                  <c:v>3433</c:v>
                </c:pt>
                <c:pt idx="295">
                  <c:v>3357</c:v>
                </c:pt>
                <c:pt idx="296">
                  <c:v>3348</c:v>
                </c:pt>
                <c:pt idx="297">
                  <c:v>3329</c:v>
                </c:pt>
                <c:pt idx="298">
                  <c:v>3295</c:v>
                </c:pt>
                <c:pt idx="299">
                  <c:v>3285</c:v>
                </c:pt>
                <c:pt idx="300">
                  <c:v>3259</c:v>
                </c:pt>
                <c:pt idx="301">
                  <c:v>3200</c:v>
                </c:pt>
                <c:pt idx="302">
                  <c:v>3148</c:v>
                </c:pt>
                <c:pt idx="303">
                  <c:v>3121</c:v>
                </c:pt>
                <c:pt idx="304">
                  <c:v>3110</c:v>
                </c:pt>
                <c:pt idx="305">
                  <c:v>3107</c:v>
                </c:pt>
                <c:pt idx="306">
                  <c:v>3097</c:v>
                </c:pt>
                <c:pt idx="307">
                  <c:v>3014</c:v>
                </c:pt>
                <c:pt idx="308">
                  <c:v>2936</c:v>
                </c:pt>
                <c:pt idx="309">
                  <c:v>2934</c:v>
                </c:pt>
                <c:pt idx="310">
                  <c:v>2883</c:v>
                </c:pt>
                <c:pt idx="311">
                  <c:v>2865</c:v>
                </c:pt>
                <c:pt idx="312">
                  <c:v>2833</c:v>
                </c:pt>
                <c:pt idx="313">
                  <c:v>2826</c:v>
                </c:pt>
                <c:pt idx="314">
                  <c:v>2789</c:v>
                </c:pt>
                <c:pt idx="315">
                  <c:v>2761</c:v>
                </c:pt>
                <c:pt idx="316">
                  <c:v>2747</c:v>
                </c:pt>
                <c:pt idx="317">
                  <c:v>2707</c:v>
                </c:pt>
                <c:pt idx="318">
                  <c:v>2699</c:v>
                </c:pt>
                <c:pt idx="319">
                  <c:v>2674</c:v>
                </c:pt>
                <c:pt idx="320">
                  <c:v>2660</c:v>
                </c:pt>
                <c:pt idx="321">
                  <c:v>2660</c:v>
                </c:pt>
                <c:pt idx="322">
                  <c:v>2659</c:v>
                </c:pt>
                <c:pt idx="323">
                  <c:v>2606</c:v>
                </c:pt>
                <c:pt idx="324">
                  <c:v>2597</c:v>
                </c:pt>
                <c:pt idx="325">
                  <c:v>2570</c:v>
                </c:pt>
                <c:pt idx="326">
                  <c:v>2540</c:v>
                </c:pt>
                <c:pt idx="327">
                  <c:v>2510</c:v>
                </c:pt>
                <c:pt idx="328">
                  <c:v>2509</c:v>
                </c:pt>
                <c:pt idx="329">
                  <c:v>2505</c:v>
                </c:pt>
                <c:pt idx="330">
                  <c:v>2458</c:v>
                </c:pt>
                <c:pt idx="331">
                  <c:v>2426</c:v>
                </c:pt>
                <c:pt idx="332">
                  <c:v>2415</c:v>
                </c:pt>
                <c:pt idx="333">
                  <c:v>2405</c:v>
                </c:pt>
                <c:pt idx="334">
                  <c:v>2352</c:v>
                </c:pt>
                <c:pt idx="335">
                  <c:v>2351</c:v>
                </c:pt>
                <c:pt idx="336">
                  <c:v>2333</c:v>
                </c:pt>
                <c:pt idx="337">
                  <c:v>2319</c:v>
                </c:pt>
                <c:pt idx="338">
                  <c:v>2316</c:v>
                </c:pt>
                <c:pt idx="339">
                  <c:v>2303</c:v>
                </c:pt>
                <c:pt idx="340">
                  <c:v>2273</c:v>
                </c:pt>
                <c:pt idx="341">
                  <c:v>2246</c:v>
                </c:pt>
                <c:pt idx="342">
                  <c:v>2240</c:v>
                </c:pt>
                <c:pt idx="343">
                  <c:v>2237</c:v>
                </c:pt>
                <c:pt idx="344">
                  <c:v>2231</c:v>
                </c:pt>
                <c:pt idx="345">
                  <c:v>2214</c:v>
                </c:pt>
                <c:pt idx="346">
                  <c:v>2204</c:v>
                </c:pt>
                <c:pt idx="347">
                  <c:v>2142</c:v>
                </c:pt>
                <c:pt idx="348">
                  <c:v>2140</c:v>
                </c:pt>
                <c:pt idx="349">
                  <c:v>2122</c:v>
                </c:pt>
                <c:pt idx="350">
                  <c:v>2118</c:v>
                </c:pt>
                <c:pt idx="351">
                  <c:v>2114</c:v>
                </c:pt>
                <c:pt idx="352">
                  <c:v>2085</c:v>
                </c:pt>
                <c:pt idx="353">
                  <c:v>2072</c:v>
                </c:pt>
                <c:pt idx="354">
                  <c:v>2060</c:v>
                </c:pt>
                <c:pt idx="355">
                  <c:v>2049</c:v>
                </c:pt>
                <c:pt idx="356">
                  <c:v>2025</c:v>
                </c:pt>
                <c:pt idx="357">
                  <c:v>1995</c:v>
                </c:pt>
                <c:pt idx="358">
                  <c:v>1980</c:v>
                </c:pt>
                <c:pt idx="359">
                  <c:v>1946</c:v>
                </c:pt>
                <c:pt idx="360">
                  <c:v>1925</c:v>
                </c:pt>
                <c:pt idx="361">
                  <c:v>1921</c:v>
                </c:pt>
                <c:pt idx="362">
                  <c:v>1831</c:v>
                </c:pt>
                <c:pt idx="363">
                  <c:v>1813</c:v>
                </c:pt>
                <c:pt idx="364">
                  <c:v>1794</c:v>
                </c:pt>
                <c:pt idx="365">
                  <c:v>1790</c:v>
                </c:pt>
                <c:pt idx="366">
                  <c:v>1765</c:v>
                </c:pt>
                <c:pt idx="367">
                  <c:v>1758</c:v>
                </c:pt>
                <c:pt idx="368">
                  <c:v>1738</c:v>
                </c:pt>
                <c:pt idx="369">
                  <c:v>1737</c:v>
                </c:pt>
                <c:pt idx="370">
                  <c:v>1734</c:v>
                </c:pt>
                <c:pt idx="371">
                  <c:v>1698</c:v>
                </c:pt>
                <c:pt idx="372">
                  <c:v>1681</c:v>
                </c:pt>
                <c:pt idx="373">
                  <c:v>1670</c:v>
                </c:pt>
                <c:pt idx="374">
                  <c:v>1668</c:v>
                </c:pt>
                <c:pt idx="375">
                  <c:v>1659</c:v>
                </c:pt>
                <c:pt idx="376">
                  <c:v>1641</c:v>
                </c:pt>
                <c:pt idx="377">
                  <c:v>1627</c:v>
                </c:pt>
                <c:pt idx="378">
                  <c:v>1621</c:v>
                </c:pt>
                <c:pt idx="379">
                  <c:v>1619</c:v>
                </c:pt>
                <c:pt idx="380">
                  <c:v>1610</c:v>
                </c:pt>
                <c:pt idx="381">
                  <c:v>1608</c:v>
                </c:pt>
                <c:pt idx="382">
                  <c:v>1572</c:v>
                </c:pt>
                <c:pt idx="383">
                  <c:v>1571</c:v>
                </c:pt>
                <c:pt idx="384">
                  <c:v>1569</c:v>
                </c:pt>
                <c:pt idx="385">
                  <c:v>1563</c:v>
                </c:pt>
                <c:pt idx="386">
                  <c:v>1561</c:v>
                </c:pt>
                <c:pt idx="387">
                  <c:v>1556</c:v>
                </c:pt>
                <c:pt idx="388">
                  <c:v>1555</c:v>
                </c:pt>
                <c:pt idx="389">
                  <c:v>1550</c:v>
                </c:pt>
                <c:pt idx="390">
                  <c:v>1534</c:v>
                </c:pt>
                <c:pt idx="391">
                  <c:v>1532</c:v>
                </c:pt>
                <c:pt idx="392">
                  <c:v>1524</c:v>
                </c:pt>
                <c:pt idx="393">
                  <c:v>1513</c:v>
                </c:pt>
                <c:pt idx="394">
                  <c:v>1513</c:v>
                </c:pt>
                <c:pt idx="395">
                  <c:v>1506</c:v>
                </c:pt>
                <c:pt idx="396">
                  <c:v>1502</c:v>
                </c:pt>
                <c:pt idx="397">
                  <c:v>1476</c:v>
                </c:pt>
                <c:pt idx="398">
                  <c:v>1465</c:v>
                </c:pt>
                <c:pt idx="399">
                  <c:v>1462</c:v>
                </c:pt>
                <c:pt idx="400">
                  <c:v>1458</c:v>
                </c:pt>
                <c:pt idx="401">
                  <c:v>1432</c:v>
                </c:pt>
                <c:pt idx="402">
                  <c:v>1421</c:v>
                </c:pt>
                <c:pt idx="403">
                  <c:v>1412</c:v>
                </c:pt>
                <c:pt idx="404">
                  <c:v>1410</c:v>
                </c:pt>
                <c:pt idx="405">
                  <c:v>1400</c:v>
                </c:pt>
                <c:pt idx="406">
                  <c:v>1397</c:v>
                </c:pt>
                <c:pt idx="407">
                  <c:v>1387</c:v>
                </c:pt>
                <c:pt idx="408">
                  <c:v>1363</c:v>
                </c:pt>
                <c:pt idx="409">
                  <c:v>1353</c:v>
                </c:pt>
                <c:pt idx="410">
                  <c:v>1344</c:v>
                </c:pt>
                <c:pt idx="411">
                  <c:v>1324</c:v>
                </c:pt>
                <c:pt idx="412">
                  <c:v>1324</c:v>
                </c:pt>
                <c:pt idx="413">
                  <c:v>1316</c:v>
                </c:pt>
                <c:pt idx="414">
                  <c:v>1310</c:v>
                </c:pt>
                <c:pt idx="415">
                  <c:v>1291</c:v>
                </c:pt>
                <c:pt idx="416">
                  <c:v>1288</c:v>
                </c:pt>
                <c:pt idx="417">
                  <c:v>1286</c:v>
                </c:pt>
                <c:pt idx="418">
                  <c:v>1281</c:v>
                </c:pt>
                <c:pt idx="419">
                  <c:v>1260</c:v>
                </c:pt>
                <c:pt idx="420">
                  <c:v>1224</c:v>
                </c:pt>
                <c:pt idx="421">
                  <c:v>1209</c:v>
                </c:pt>
                <c:pt idx="422">
                  <c:v>1199</c:v>
                </c:pt>
                <c:pt idx="423">
                  <c:v>1198</c:v>
                </c:pt>
                <c:pt idx="424">
                  <c:v>1192</c:v>
                </c:pt>
                <c:pt idx="425">
                  <c:v>1181</c:v>
                </c:pt>
                <c:pt idx="426">
                  <c:v>1176</c:v>
                </c:pt>
                <c:pt idx="427">
                  <c:v>1170</c:v>
                </c:pt>
                <c:pt idx="428">
                  <c:v>1151</c:v>
                </c:pt>
                <c:pt idx="429">
                  <c:v>1141</c:v>
                </c:pt>
                <c:pt idx="430">
                  <c:v>1133</c:v>
                </c:pt>
                <c:pt idx="431">
                  <c:v>1132</c:v>
                </c:pt>
                <c:pt idx="432">
                  <c:v>1131</c:v>
                </c:pt>
                <c:pt idx="433">
                  <c:v>1120</c:v>
                </c:pt>
                <c:pt idx="434">
                  <c:v>1116</c:v>
                </c:pt>
                <c:pt idx="435">
                  <c:v>1112</c:v>
                </c:pt>
                <c:pt idx="436">
                  <c:v>1104</c:v>
                </c:pt>
                <c:pt idx="437">
                  <c:v>1057</c:v>
                </c:pt>
                <c:pt idx="438">
                  <c:v>1053</c:v>
                </c:pt>
                <c:pt idx="439">
                  <c:v>1031</c:v>
                </c:pt>
                <c:pt idx="440">
                  <c:v>1028</c:v>
                </c:pt>
                <c:pt idx="441">
                  <c:v>1027</c:v>
                </c:pt>
                <c:pt idx="442">
                  <c:v>1018</c:v>
                </c:pt>
                <c:pt idx="443">
                  <c:v>1013</c:v>
                </c:pt>
                <c:pt idx="444">
                  <c:v>1010</c:v>
                </c:pt>
                <c:pt idx="445">
                  <c:v>1005</c:v>
                </c:pt>
                <c:pt idx="446">
                  <c:v>1004</c:v>
                </c:pt>
                <c:pt idx="447">
                  <c:v>1001</c:v>
                </c:pt>
                <c:pt idx="448">
                  <c:v>996</c:v>
                </c:pt>
                <c:pt idx="449">
                  <c:v>986</c:v>
                </c:pt>
                <c:pt idx="450">
                  <c:v>974</c:v>
                </c:pt>
                <c:pt idx="451">
                  <c:v>948</c:v>
                </c:pt>
                <c:pt idx="452">
                  <c:v>948</c:v>
                </c:pt>
                <c:pt idx="453">
                  <c:v>944</c:v>
                </c:pt>
                <c:pt idx="454">
                  <c:v>942</c:v>
                </c:pt>
                <c:pt idx="455">
                  <c:v>926</c:v>
                </c:pt>
                <c:pt idx="456">
                  <c:v>920</c:v>
                </c:pt>
                <c:pt idx="457">
                  <c:v>919</c:v>
                </c:pt>
                <c:pt idx="458">
                  <c:v>912</c:v>
                </c:pt>
                <c:pt idx="459">
                  <c:v>904</c:v>
                </c:pt>
                <c:pt idx="460">
                  <c:v>900</c:v>
                </c:pt>
                <c:pt idx="461">
                  <c:v>898</c:v>
                </c:pt>
                <c:pt idx="462">
                  <c:v>874</c:v>
                </c:pt>
                <c:pt idx="463">
                  <c:v>870</c:v>
                </c:pt>
                <c:pt idx="464">
                  <c:v>865</c:v>
                </c:pt>
                <c:pt idx="465">
                  <c:v>862</c:v>
                </c:pt>
                <c:pt idx="466">
                  <c:v>855</c:v>
                </c:pt>
                <c:pt idx="467">
                  <c:v>855</c:v>
                </c:pt>
                <c:pt idx="468">
                  <c:v>854</c:v>
                </c:pt>
                <c:pt idx="469">
                  <c:v>852</c:v>
                </c:pt>
                <c:pt idx="470">
                  <c:v>842</c:v>
                </c:pt>
                <c:pt idx="471">
                  <c:v>842</c:v>
                </c:pt>
                <c:pt idx="472">
                  <c:v>842</c:v>
                </c:pt>
                <c:pt idx="473">
                  <c:v>836</c:v>
                </c:pt>
                <c:pt idx="474">
                  <c:v>827</c:v>
                </c:pt>
                <c:pt idx="475">
                  <c:v>827</c:v>
                </c:pt>
                <c:pt idx="476">
                  <c:v>824</c:v>
                </c:pt>
                <c:pt idx="477">
                  <c:v>816</c:v>
                </c:pt>
                <c:pt idx="478">
                  <c:v>798</c:v>
                </c:pt>
                <c:pt idx="479">
                  <c:v>793</c:v>
                </c:pt>
                <c:pt idx="480">
                  <c:v>789</c:v>
                </c:pt>
                <c:pt idx="481">
                  <c:v>772</c:v>
                </c:pt>
                <c:pt idx="482">
                  <c:v>765</c:v>
                </c:pt>
                <c:pt idx="483">
                  <c:v>754</c:v>
                </c:pt>
                <c:pt idx="484">
                  <c:v>744</c:v>
                </c:pt>
                <c:pt idx="485">
                  <c:v>742</c:v>
                </c:pt>
                <c:pt idx="486">
                  <c:v>742</c:v>
                </c:pt>
                <c:pt idx="487">
                  <c:v>735</c:v>
                </c:pt>
                <c:pt idx="488">
                  <c:v>733</c:v>
                </c:pt>
                <c:pt idx="489">
                  <c:v>723</c:v>
                </c:pt>
                <c:pt idx="490">
                  <c:v>695</c:v>
                </c:pt>
                <c:pt idx="491">
                  <c:v>690</c:v>
                </c:pt>
                <c:pt idx="492">
                  <c:v>682</c:v>
                </c:pt>
                <c:pt idx="493">
                  <c:v>667</c:v>
                </c:pt>
                <c:pt idx="494">
                  <c:v>666</c:v>
                </c:pt>
                <c:pt idx="495">
                  <c:v>661</c:v>
                </c:pt>
                <c:pt idx="496">
                  <c:v>658</c:v>
                </c:pt>
                <c:pt idx="497">
                  <c:v>645</c:v>
                </c:pt>
                <c:pt idx="498">
                  <c:v>640</c:v>
                </c:pt>
                <c:pt idx="499">
                  <c:v>635</c:v>
                </c:pt>
                <c:pt idx="500">
                  <c:v>635</c:v>
                </c:pt>
                <c:pt idx="501">
                  <c:v>630</c:v>
                </c:pt>
                <c:pt idx="502">
                  <c:v>607</c:v>
                </c:pt>
                <c:pt idx="503">
                  <c:v>583</c:v>
                </c:pt>
                <c:pt idx="504">
                  <c:v>573</c:v>
                </c:pt>
                <c:pt idx="505">
                  <c:v>567</c:v>
                </c:pt>
                <c:pt idx="506">
                  <c:v>566</c:v>
                </c:pt>
                <c:pt idx="507">
                  <c:v>561</c:v>
                </c:pt>
                <c:pt idx="508">
                  <c:v>560</c:v>
                </c:pt>
                <c:pt idx="509">
                  <c:v>557</c:v>
                </c:pt>
                <c:pt idx="510">
                  <c:v>555</c:v>
                </c:pt>
                <c:pt idx="511">
                  <c:v>552</c:v>
                </c:pt>
                <c:pt idx="512">
                  <c:v>552</c:v>
                </c:pt>
                <c:pt idx="513">
                  <c:v>551</c:v>
                </c:pt>
                <c:pt idx="514">
                  <c:v>551</c:v>
                </c:pt>
                <c:pt idx="515">
                  <c:v>536</c:v>
                </c:pt>
                <c:pt idx="516">
                  <c:v>533</c:v>
                </c:pt>
                <c:pt idx="517">
                  <c:v>527</c:v>
                </c:pt>
                <c:pt idx="518">
                  <c:v>527</c:v>
                </c:pt>
                <c:pt idx="519">
                  <c:v>523</c:v>
                </c:pt>
                <c:pt idx="520">
                  <c:v>515</c:v>
                </c:pt>
                <c:pt idx="521">
                  <c:v>515</c:v>
                </c:pt>
                <c:pt idx="522">
                  <c:v>515</c:v>
                </c:pt>
                <c:pt idx="523">
                  <c:v>514</c:v>
                </c:pt>
                <c:pt idx="524">
                  <c:v>510</c:v>
                </c:pt>
                <c:pt idx="525">
                  <c:v>508</c:v>
                </c:pt>
                <c:pt idx="526">
                  <c:v>495</c:v>
                </c:pt>
                <c:pt idx="527">
                  <c:v>495</c:v>
                </c:pt>
                <c:pt idx="528">
                  <c:v>494</c:v>
                </c:pt>
                <c:pt idx="529">
                  <c:v>490</c:v>
                </c:pt>
                <c:pt idx="530">
                  <c:v>486</c:v>
                </c:pt>
                <c:pt idx="531">
                  <c:v>481</c:v>
                </c:pt>
                <c:pt idx="532">
                  <c:v>477</c:v>
                </c:pt>
                <c:pt idx="533">
                  <c:v>477</c:v>
                </c:pt>
                <c:pt idx="534">
                  <c:v>476</c:v>
                </c:pt>
                <c:pt idx="535">
                  <c:v>472</c:v>
                </c:pt>
                <c:pt idx="536">
                  <c:v>467</c:v>
                </c:pt>
                <c:pt idx="537">
                  <c:v>464</c:v>
                </c:pt>
                <c:pt idx="538">
                  <c:v>463</c:v>
                </c:pt>
                <c:pt idx="539">
                  <c:v>458</c:v>
                </c:pt>
                <c:pt idx="540">
                  <c:v>452</c:v>
                </c:pt>
                <c:pt idx="541">
                  <c:v>451</c:v>
                </c:pt>
                <c:pt idx="542">
                  <c:v>449</c:v>
                </c:pt>
                <c:pt idx="543">
                  <c:v>447</c:v>
                </c:pt>
                <c:pt idx="544">
                  <c:v>446</c:v>
                </c:pt>
                <c:pt idx="545">
                  <c:v>442</c:v>
                </c:pt>
                <c:pt idx="546">
                  <c:v>442</c:v>
                </c:pt>
                <c:pt idx="547">
                  <c:v>430</c:v>
                </c:pt>
                <c:pt idx="548">
                  <c:v>430</c:v>
                </c:pt>
                <c:pt idx="549">
                  <c:v>427</c:v>
                </c:pt>
                <c:pt idx="550">
                  <c:v>426</c:v>
                </c:pt>
                <c:pt idx="551">
                  <c:v>425</c:v>
                </c:pt>
                <c:pt idx="552">
                  <c:v>425</c:v>
                </c:pt>
                <c:pt idx="553">
                  <c:v>420</c:v>
                </c:pt>
                <c:pt idx="554">
                  <c:v>419</c:v>
                </c:pt>
                <c:pt idx="555">
                  <c:v>417</c:v>
                </c:pt>
                <c:pt idx="556">
                  <c:v>415</c:v>
                </c:pt>
                <c:pt idx="557">
                  <c:v>411</c:v>
                </c:pt>
                <c:pt idx="558">
                  <c:v>403</c:v>
                </c:pt>
                <c:pt idx="559">
                  <c:v>401</c:v>
                </c:pt>
                <c:pt idx="560">
                  <c:v>398</c:v>
                </c:pt>
                <c:pt idx="561">
                  <c:v>394</c:v>
                </c:pt>
                <c:pt idx="562">
                  <c:v>391</c:v>
                </c:pt>
                <c:pt idx="563">
                  <c:v>390</c:v>
                </c:pt>
                <c:pt idx="564">
                  <c:v>385</c:v>
                </c:pt>
                <c:pt idx="565">
                  <c:v>376</c:v>
                </c:pt>
                <c:pt idx="566">
                  <c:v>374</c:v>
                </c:pt>
                <c:pt idx="567">
                  <c:v>373</c:v>
                </c:pt>
                <c:pt idx="568">
                  <c:v>371</c:v>
                </c:pt>
                <c:pt idx="569">
                  <c:v>371</c:v>
                </c:pt>
                <c:pt idx="570">
                  <c:v>366</c:v>
                </c:pt>
                <c:pt idx="571">
                  <c:v>364</c:v>
                </c:pt>
                <c:pt idx="572">
                  <c:v>361</c:v>
                </c:pt>
                <c:pt idx="573">
                  <c:v>361</c:v>
                </c:pt>
                <c:pt idx="574">
                  <c:v>357</c:v>
                </c:pt>
                <c:pt idx="575">
                  <c:v>357</c:v>
                </c:pt>
                <c:pt idx="576">
                  <c:v>355</c:v>
                </c:pt>
                <c:pt idx="577">
                  <c:v>354</c:v>
                </c:pt>
                <c:pt idx="578">
                  <c:v>354</c:v>
                </c:pt>
                <c:pt idx="579">
                  <c:v>353</c:v>
                </c:pt>
                <c:pt idx="580">
                  <c:v>353</c:v>
                </c:pt>
                <c:pt idx="581">
                  <c:v>347</c:v>
                </c:pt>
                <c:pt idx="582">
                  <c:v>345</c:v>
                </c:pt>
                <c:pt idx="583">
                  <c:v>345</c:v>
                </c:pt>
                <c:pt idx="584">
                  <c:v>344</c:v>
                </c:pt>
                <c:pt idx="585">
                  <c:v>342</c:v>
                </c:pt>
                <c:pt idx="586">
                  <c:v>342</c:v>
                </c:pt>
                <c:pt idx="587">
                  <c:v>339</c:v>
                </c:pt>
                <c:pt idx="588">
                  <c:v>339</c:v>
                </c:pt>
                <c:pt idx="589">
                  <c:v>337</c:v>
                </c:pt>
                <c:pt idx="590">
                  <c:v>335</c:v>
                </c:pt>
                <c:pt idx="591">
                  <c:v>335</c:v>
                </c:pt>
                <c:pt idx="592">
                  <c:v>334</c:v>
                </c:pt>
                <c:pt idx="593">
                  <c:v>333</c:v>
                </c:pt>
                <c:pt idx="594">
                  <c:v>333</c:v>
                </c:pt>
                <c:pt idx="595">
                  <c:v>330</c:v>
                </c:pt>
                <c:pt idx="596">
                  <c:v>330</c:v>
                </c:pt>
                <c:pt idx="597">
                  <c:v>328</c:v>
                </c:pt>
                <c:pt idx="598">
                  <c:v>328</c:v>
                </c:pt>
                <c:pt idx="599">
                  <c:v>320</c:v>
                </c:pt>
                <c:pt idx="600">
                  <c:v>318</c:v>
                </c:pt>
                <c:pt idx="601">
                  <c:v>315</c:v>
                </c:pt>
                <c:pt idx="602">
                  <c:v>315</c:v>
                </c:pt>
                <c:pt idx="603">
                  <c:v>314</c:v>
                </c:pt>
                <c:pt idx="604">
                  <c:v>312</c:v>
                </c:pt>
                <c:pt idx="605">
                  <c:v>312</c:v>
                </c:pt>
                <c:pt idx="606">
                  <c:v>309</c:v>
                </c:pt>
                <c:pt idx="607">
                  <c:v>308</c:v>
                </c:pt>
                <c:pt idx="608">
                  <c:v>308</c:v>
                </c:pt>
                <c:pt idx="609">
                  <c:v>307</c:v>
                </c:pt>
                <c:pt idx="610">
                  <c:v>297</c:v>
                </c:pt>
                <c:pt idx="611">
                  <c:v>293</c:v>
                </c:pt>
                <c:pt idx="612">
                  <c:v>292</c:v>
                </c:pt>
                <c:pt idx="613">
                  <c:v>291</c:v>
                </c:pt>
                <c:pt idx="614">
                  <c:v>291</c:v>
                </c:pt>
                <c:pt idx="615">
                  <c:v>291</c:v>
                </c:pt>
                <c:pt idx="616">
                  <c:v>290</c:v>
                </c:pt>
                <c:pt idx="617">
                  <c:v>288</c:v>
                </c:pt>
                <c:pt idx="618">
                  <c:v>285</c:v>
                </c:pt>
                <c:pt idx="619">
                  <c:v>283</c:v>
                </c:pt>
                <c:pt idx="620">
                  <c:v>280</c:v>
                </c:pt>
                <c:pt idx="621">
                  <c:v>280</c:v>
                </c:pt>
                <c:pt idx="622">
                  <c:v>278</c:v>
                </c:pt>
                <c:pt idx="623">
                  <c:v>278</c:v>
                </c:pt>
                <c:pt idx="624">
                  <c:v>276</c:v>
                </c:pt>
                <c:pt idx="625">
                  <c:v>276</c:v>
                </c:pt>
                <c:pt idx="626">
                  <c:v>275</c:v>
                </c:pt>
                <c:pt idx="627">
                  <c:v>272</c:v>
                </c:pt>
                <c:pt idx="628">
                  <c:v>270</c:v>
                </c:pt>
                <c:pt idx="629">
                  <c:v>269</c:v>
                </c:pt>
                <c:pt idx="630">
                  <c:v>264</c:v>
                </c:pt>
                <c:pt idx="631">
                  <c:v>264</c:v>
                </c:pt>
                <c:pt idx="632">
                  <c:v>261</c:v>
                </c:pt>
                <c:pt idx="633">
                  <c:v>259</c:v>
                </c:pt>
                <c:pt idx="634">
                  <c:v>259</c:v>
                </c:pt>
                <c:pt idx="635">
                  <c:v>256</c:v>
                </c:pt>
                <c:pt idx="636">
                  <c:v>248</c:v>
                </c:pt>
                <c:pt idx="637">
                  <c:v>248</c:v>
                </c:pt>
                <c:pt idx="638">
                  <c:v>246</c:v>
                </c:pt>
                <c:pt idx="639">
                  <c:v>243</c:v>
                </c:pt>
                <c:pt idx="640">
                  <c:v>239</c:v>
                </c:pt>
                <c:pt idx="641">
                  <c:v>234</c:v>
                </c:pt>
                <c:pt idx="642">
                  <c:v>233</c:v>
                </c:pt>
                <c:pt idx="643">
                  <c:v>233</c:v>
                </c:pt>
                <c:pt idx="644">
                  <c:v>231</c:v>
                </c:pt>
                <c:pt idx="645">
                  <c:v>231</c:v>
                </c:pt>
                <c:pt idx="646">
                  <c:v>227</c:v>
                </c:pt>
                <c:pt idx="647">
                  <c:v>226</c:v>
                </c:pt>
                <c:pt idx="648">
                  <c:v>224</c:v>
                </c:pt>
                <c:pt idx="649">
                  <c:v>222</c:v>
                </c:pt>
                <c:pt idx="650">
                  <c:v>220</c:v>
                </c:pt>
                <c:pt idx="651">
                  <c:v>219</c:v>
                </c:pt>
                <c:pt idx="652">
                  <c:v>218</c:v>
                </c:pt>
                <c:pt idx="653">
                  <c:v>217</c:v>
                </c:pt>
                <c:pt idx="654">
                  <c:v>214</c:v>
                </c:pt>
                <c:pt idx="655">
                  <c:v>213</c:v>
                </c:pt>
                <c:pt idx="656">
                  <c:v>212</c:v>
                </c:pt>
                <c:pt idx="657">
                  <c:v>212</c:v>
                </c:pt>
                <c:pt idx="658">
                  <c:v>209</c:v>
                </c:pt>
                <c:pt idx="659">
                  <c:v>209</c:v>
                </c:pt>
                <c:pt idx="660">
                  <c:v>209</c:v>
                </c:pt>
                <c:pt idx="661">
                  <c:v>207</c:v>
                </c:pt>
                <c:pt idx="662">
                  <c:v>207</c:v>
                </c:pt>
                <c:pt idx="663">
                  <c:v>204</c:v>
                </c:pt>
                <c:pt idx="664">
                  <c:v>203</c:v>
                </c:pt>
                <c:pt idx="665">
                  <c:v>197</c:v>
                </c:pt>
                <c:pt idx="666">
                  <c:v>197</c:v>
                </c:pt>
                <c:pt idx="667">
                  <c:v>194</c:v>
                </c:pt>
                <c:pt idx="668">
                  <c:v>193</c:v>
                </c:pt>
                <c:pt idx="669">
                  <c:v>191</c:v>
                </c:pt>
                <c:pt idx="670">
                  <c:v>189</c:v>
                </c:pt>
                <c:pt idx="671">
                  <c:v>188</c:v>
                </c:pt>
                <c:pt idx="672">
                  <c:v>188</c:v>
                </c:pt>
                <c:pt idx="673">
                  <c:v>186</c:v>
                </c:pt>
                <c:pt idx="674">
                  <c:v>185</c:v>
                </c:pt>
                <c:pt idx="675">
                  <c:v>184</c:v>
                </c:pt>
                <c:pt idx="676">
                  <c:v>182</c:v>
                </c:pt>
                <c:pt idx="677">
                  <c:v>181</c:v>
                </c:pt>
                <c:pt idx="678">
                  <c:v>181</c:v>
                </c:pt>
                <c:pt idx="679">
                  <c:v>180</c:v>
                </c:pt>
                <c:pt idx="680">
                  <c:v>178</c:v>
                </c:pt>
                <c:pt idx="681">
                  <c:v>177</c:v>
                </c:pt>
                <c:pt idx="682">
                  <c:v>177</c:v>
                </c:pt>
                <c:pt idx="683">
                  <c:v>175</c:v>
                </c:pt>
                <c:pt idx="684">
                  <c:v>174</c:v>
                </c:pt>
                <c:pt idx="685">
                  <c:v>173</c:v>
                </c:pt>
                <c:pt idx="686">
                  <c:v>172</c:v>
                </c:pt>
                <c:pt idx="687">
                  <c:v>172</c:v>
                </c:pt>
                <c:pt idx="688">
                  <c:v>169</c:v>
                </c:pt>
                <c:pt idx="689">
                  <c:v>167</c:v>
                </c:pt>
                <c:pt idx="690">
                  <c:v>167</c:v>
                </c:pt>
                <c:pt idx="691">
                  <c:v>167</c:v>
                </c:pt>
                <c:pt idx="692">
                  <c:v>166</c:v>
                </c:pt>
                <c:pt idx="693">
                  <c:v>166</c:v>
                </c:pt>
                <c:pt idx="694">
                  <c:v>165</c:v>
                </c:pt>
                <c:pt idx="695">
                  <c:v>162</c:v>
                </c:pt>
                <c:pt idx="696">
                  <c:v>158</c:v>
                </c:pt>
                <c:pt idx="697">
                  <c:v>158</c:v>
                </c:pt>
                <c:pt idx="698">
                  <c:v>158</c:v>
                </c:pt>
                <c:pt idx="699">
                  <c:v>155</c:v>
                </c:pt>
                <c:pt idx="700">
                  <c:v>155</c:v>
                </c:pt>
                <c:pt idx="701">
                  <c:v>153</c:v>
                </c:pt>
                <c:pt idx="702">
                  <c:v>152</c:v>
                </c:pt>
                <c:pt idx="703">
                  <c:v>149</c:v>
                </c:pt>
                <c:pt idx="704">
                  <c:v>145</c:v>
                </c:pt>
                <c:pt idx="705">
                  <c:v>143</c:v>
                </c:pt>
                <c:pt idx="706">
                  <c:v>142</c:v>
                </c:pt>
                <c:pt idx="707">
                  <c:v>142</c:v>
                </c:pt>
                <c:pt idx="708">
                  <c:v>141</c:v>
                </c:pt>
                <c:pt idx="709">
                  <c:v>141</c:v>
                </c:pt>
                <c:pt idx="710">
                  <c:v>137</c:v>
                </c:pt>
                <c:pt idx="711">
                  <c:v>137</c:v>
                </c:pt>
                <c:pt idx="712">
                  <c:v>136</c:v>
                </c:pt>
                <c:pt idx="713">
                  <c:v>135</c:v>
                </c:pt>
                <c:pt idx="714">
                  <c:v>134</c:v>
                </c:pt>
                <c:pt idx="715">
                  <c:v>133</c:v>
                </c:pt>
                <c:pt idx="716">
                  <c:v>133</c:v>
                </c:pt>
                <c:pt idx="717">
                  <c:v>131</c:v>
                </c:pt>
                <c:pt idx="718">
                  <c:v>130</c:v>
                </c:pt>
                <c:pt idx="719">
                  <c:v>130</c:v>
                </c:pt>
                <c:pt idx="720">
                  <c:v>130</c:v>
                </c:pt>
                <c:pt idx="721">
                  <c:v>128</c:v>
                </c:pt>
                <c:pt idx="722">
                  <c:v>128</c:v>
                </c:pt>
                <c:pt idx="723">
                  <c:v>127</c:v>
                </c:pt>
                <c:pt idx="724">
                  <c:v>126</c:v>
                </c:pt>
                <c:pt idx="725">
                  <c:v>124</c:v>
                </c:pt>
                <c:pt idx="726">
                  <c:v>123</c:v>
                </c:pt>
                <c:pt idx="727">
                  <c:v>121</c:v>
                </c:pt>
                <c:pt idx="728">
                  <c:v>121</c:v>
                </c:pt>
                <c:pt idx="729">
                  <c:v>121</c:v>
                </c:pt>
                <c:pt idx="730">
                  <c:v>120</c:v>
                </c:pt>
                <c:pt idx="731">
                  <c:v>119</c:v>
                </c:pt>
                <c:pt idx="732">
                  <c:v>119</c:v>
                </c:pt>
                <c:pt idx="733">
                  <c:v>115</c:v>
                </c:pt>
                <c:pt idx="734">
                  <c:v>113</c:v>
                </c:pt>
                <c:pt idx="735">
                  <c:v>110</c:v>
                </c:pt>
                <c:pt idx="736">
                  <c:v>110</c:v>
                </c:pt>
                <c:pt idx="737">
                  <c:v>109</c:v>
                </c:pt>
                <c:pt idx="738">
                  <c:v>107</c:v>
                </c:pt>
                <c:pt idx="739">
                  <c:v>106</c:v>
                </c:pt>
                <c:pt idx="740">
                  <c:v>106</c:v>
                </c:pt>
                <c:pt idx="741">
                  <c:v>104</c:v>
                </c:pt>
                <c:pt idx="742">
                  <c:v>103</c:v>
                </c:pt>
                <c:pt idx="743">
                  <c:v>102</c:v>
                </c:pt>
                <c:pt idx="744">
                  <c:v>101</c:v>
                </c:pt>
                <c:pt idx="745">
                  <c:v>100</c:v>
                </c:pt>
                <c:pt idx="746">
                  <c:v>100</c:v>
                </c:pt>
                <c:pt idx="747">
                  <c:v>100</c:v>
                </c:pt>
                <c:pt idx="748">
                  <c:v>100</c:v>
                </c:pt>
                <c:pt idx="749">
                  <c:v>99</c:v>
                </c:pt>
                <c:pt idx="750">
                  <c:v>99</c:v>
                </c:pt>
                <c:pt idx="751">
                  <c:v>97</c:v>
                </c:pt>
                <c:pt idx="752">
                  <c:v>93</c:v>
                </c:pt>
                <c:pt idx="753">
                  <c:v>92</c:v>
                </c:pt>
                <c:pt idx="754">
                  <c:v>89</c:v>
                </c:pt>
                <c:pt idx="755">
                  <c:v>88</c:v>
                </c:pt>
                <c:pt idx="756">
                  <c:v>88</c:v>
                </c:pt>
                <c:pt idx="757">
                  <c:v>88</c:v>
                </c:pt>
                <c:pt idx="758">
                  <c:v>86</c:v>
                </c:pt>
                <c:pt idx="759">
                  <c:v>86</c:v>
                </c:pt>
                <c:pt idx="760">
                  <c:v>86</c:v>
                </c:pt>
                <c:pt idx="761">
                  <c:v>86</c:v>
                </c:pt>
                <c:pt idx="762">
                  <c:v>85</c:v>
                </c:pt>
                <c:pt idx="763">
                  <c:v>85</c:v>
                </c:pt>
                <c:pt idx="764">
                  <c:v>85</c:v>
                </c:pt>
                <c:pt idx="765">
                  <c:v>84</c:v>
                </c:pt>
                <c:pt idx="766">
                  <c:v>81</c:v>
                </c:pt>
                <c:pt idx="767">
                  <c:v>81</c:v>
                </c:pt>
                <c:pt idx="768">
                  <c:v>80</c:v>
                </c:pt>
                <c:pt idx="769">
                  <c:v>80</c:v>
                </c:pt>
                <c:pt idx="770">
                  <c:v>80</c:v>
                </c:pt>
                <c:pt idx="771">
                  <c:v>80</c:v>
                </c:pt>
                <c:pt idx="772">
                  <c:v>80</c:v>
                </c:pt>
                <c:pt idx="773">
                  <c:v>80</c:v>
                </c:pt>
                <c:pt idx="774">
                  <c:v>79</c:v>
                </c:pt>
                <c:pt idx="775">
                  <c:v>79</c:v>
                </c:pt>
                <c:pt idx="776">
                  <c:v>78</c:v>
                </c:pt>
                <c:pt idx="777">
                  <c:v>78</c:v>
                </c:pt>
                <c:pt idx="778">
                  <c:v>77</c:v>
                </c:pt>
                <c:pt idx="779">
                  <c:v>77</c:v>
                </c:pt>
                <c:pt idx="780">
                  <c:v>77</c:v>
                </c:pt>
                <c:pt idx="781">
                  <c:v>75</c:v>
                </c:pt>
                <c:pt idx="782">
                  <c:v>74</c:v>
                </c:pt>
                <c:pt idx="783">
                  <c:v>73</c:v>
                </c:pt>
                <c:pt idx="784">
                  <c:v>72</c:v>
                </c:pt>
                <c:pt idx="785">
                  <c:v>72</c:v>
                </c:pt>
                <c:pt idx="786">
                  <c:v>71</c:v>
                </c:pt>
                <c:pt idx="787">
                  <c:v>70</c:v>
                </c:pt>
                <c:pt idx="788">
                  <c:v>70</c:v>
                </c:pt>
                <c:pt idx="789">
                  <c:v>70</c:v>
                </c:pt>
                <c:pt idx="790">
                  <c:v>69</c:v>
                </c:pt>
                <c:pt idx="791">
                  <c:v>66</c:v>
                </c:pt>
                <c:pt idx="792">
                  <c:v>65</c:v>
                </c:pt>
                <c:pt idx="793">
                  <c:v>64</c:v>
                </c:pt>
                <c:pt idx="794">
                  <c:v>63</c:v>
                </c:pt>
                <c:pt idx="795">
                  <c:v>62</c:v>
                </c:pt>
                <c:pt idx="796">
                  <c:v>62</c:v>
                </c:pt>
                <c:pt idx="797">
                  <c:v>62</c:v>
                </c:pt>
                <c:pt idx="798">
                  <c:v>61</c:v>
                </c:pt>
                <c:pt idx="799">
                  <c:v>61</c:v>
                </c:pt>
                <c:pt idx="800">
                  <c:v>61</c:v>
                </c:pt>
                <c:pt idx="801">
                  <c:v>59</c:v>
                </c:pt>
                <c:pt idx="802">
                  <c:v>59</c:v>
                </c:pt>
                <c:pt idx="803">
                  <c:v>59</c:v>
                </c:pt>
                <c:pt idx="804">
                  <c:v>58</c:v>
                </c:pt>
                <c:pt idx="805">
                  <c:v>57</c:v>
                </c:pt>
                <c:pt idx="806">
                  <c:v>56</c:v>
                </c:pt>
                <c:pt idx="807">
                  <c:v>55</c:v>
                </c:pt>
                <c:pt idx="808">
                  <c:v>55</c:v>
                </c:pt>
                <c:pt idx="809">
                  <c:v>55</c:v>
                </c:pt>
                <c:pt idx="810">
                  <c:v>55</c:v>
                </c:pt>
                <c:pt idx="811">
                  <c:v>54</c:v>
                </c:pt>
                <c:pt idx="812">
                  <c:v>54</c:v>
                </c:pt>
                <c:pt idx="813">
                  <c:v>53</c:v>
                </c:pt>
                <c:pt idx="814">
                  <c:v>53</c:v>
                </c:pt>
                <c:pt idx="815">
                  <c:v>52</c:v>
                </c:pt>
                <c:pt idx="816">
                  <c:v>51</c:v>
                </c:pt>
                <c:pt idx="817">
                  <c:v>51</c:v>
                </c:pt>
                <c:pt idx="818">
                  <c:v>51</c:v>
                </c:pt>
                <c:pt idx="819">
                  <c:v>50</c:v>
                </c:pt>
                <c:pt idx="820">
                  <c:v>50</c:v>
                </c:pt>
                <c:pt idx="821">
                  <c:v>50</c:v>
                </c:pt>
                <c:pt idx="822">
                  <c:v>49</c:v>
                </c:pt>
                <c:pt idx="823">
                  <c:v>49</c:v>
                </c:pt>
                <c:pt idx="824">
                  <c:v>49</c:v>
                </c:pt>
                <c:pt idx="825">
                  <c:v>49</c:v>
                </c:pt>
                <c:pt idx="826">
                  <c:v>49</c:v>
                </c:pt>
                <c:pt idx="827">
                  <c:v>48</c:v>
                </c:pt>
                <c:pt idx="828">
                  <c:v>48</c:v>
                </c:pt>
                <c:pt idx="829">
                  <c:v>48</c:v>
                </c:pt>
                <c:pt idx="830">
                  <c:v>48</c:v>
                </c:pt>
                <c:pt idx="831">
                  <c:v>47</c:v>
                </c:pt>
                <c:pt idx="832">
                  <c:v>47</c:v>
                </c:pt>
                <c:pt idx="833">
                  <c:v>47</c:v>
                </c:pt>
                <c:pt idx="834">
                  <c:v>47</c:v>
                </c:pt>
                <c:pt idx="835">
                  <c:v>47</c:v>
                </c:pt>
                <c:pt idx="836">
                  <c:v>46</c:v>
                </c:pt>
                <c:pt idx="837">
                  <c:v>46</c:v>
                </c:pt>
                <c:pt idx="838">
                  <c:v>46</c:v>
                </c:pt>
                <c:pt idx="839">
                  <c:v>45</c:v>
                </c:pt>
                <c:pt idx="840">
                  <c:v>45</c:v>
                </c:pt>
                <c:pt idx="841">
                  <c:v>45</c:v>
                </c:pt>
                <c:pt idx="842">
                  <c:v>44</c:v>
                </c:pt>
                <c:pt idx="843">
                  <c:v>44</c:v>
                </c:pt>
                <c:pt idx="844">
                  <c:v>44</c:v>
                </c:pt>
                <c:pt idx="845">
                  <c:v>42</c:v>
                </c:pt>
                <c:pt idx="846">
                  <c:v>42</c:v>
                </c:pt>
                <c:pt idx="847">
                  <c:v>42</c:v>
                </c:pt>
                <c:pt idx="848">
                  <c:v>42</c:v>
                </c:pt>
                <c:pt idx="849">
                  <c:v>41</c:v>
                </c:pt>
                <c:pt idx="850">
                  <c:v>41</c:v>
                </c:pt>
                <c:pt idx="851">
                  <c:v>41</c:v>
                </c:pt>
                <c:pt idx="852">
                  <c:v>41</c:v>
                </c:pt>
                <c:pt idx="853">
                  <c:v>41</c:v>
                </c:pt>
                <c:pt idx="854">
                  <c:v>40</c:v>
                </c:pt>
                <c:pt idx="855">
                  <c:v>40</c:v>
                </c:pt>
                <c:pt idx="856">
                  <c:v>40</c:v>
                </c:pt>
                <c:pt idx="857">
                  <c:v>40</c:v>
                </c:pt>
                <c:pt idx="858">
                  <c:v>40</c:v>
                </c:pt>
                <c:pt idx="859">
                  <c:v>39</c:v>
                </c:pt>
                <c:pt idx="860">
                  <c:v>39</c:v>
                </c:pt>
                <c:pt idx="861">
                  <c:v>39</c:v>
                </c:pt>
                <c:pt idx="862">
                  <c:v>38</c:v>
                </c:pt>
                <c:pt idx="863">
                  <c:v>38</c:v>
                </c:pt>
                <c:pt idx="864">
                  <c:v>38</c:v>
                </c:pt>
                <c:pt idx="865">
                  <c:v>38</c:v>
                </c:pt>
                <c:pt idx="866">
                  <c:v>37</c:v>
                </c:pt>
                <c:pt idx="867">
                  <c:v>37</c:v>
                </c:pt>
                <c:pt idx="868">
                  <c:v>36</c:v>
                </c:pt>
                <c:pt idx="869">
                  <c:v>36</c:v>
                </c:pt>
                <c:pt idx="870">
                  <c:v>36</c:v>
                </c:pt>
                <c:pt idx="871">
                  <c:v>36</c:v>
                </c:pt>
                <c:pt idx="872">
                  <c:v>36</c:v>
                </c:pt>
                <c:pt idx="873">
                  <c:v>36</c:v>
                </c:pt>
                <c:pt idx="874">
                  <c:v>35</c:v>
                </c:pt>
                <c:pt idx="875">
                  <c:v>35</c:v>
                </c:pt>
                <c:pt idx="876">
                  <c:v>35</c:v>
                </c:pt>
                <c:pt idx="877">
                  <c:v>35</c:v>
                </c:pt>
                <c:pt idx="878">
                  <c:v>35</c:v>
                </c:pt>
                <c:pt idx="879">
                  <c:v>35</c:v>
                </c:pt>
                <c:pt idx="880">
                  <c:v>35</c:v>
                </c:pt>
                <c:pt idx="881">
                  <c:v>34</c:v>
                </c:pt>
                <c:pt idx="882">
                  <c:v>34</c:v>
                </c:pt>
                <c:pt idx="883">
                  <c:v>34</c:v>
                </c:pt>
                <c:pt idx="884">
                  <c:v>33</c:v>
                </c:pt>
                <c:pt idx="885">
                  <c:v>33</c:v>
                </c:pt>
                <c:pt idx="886">
                  <c:v>33</c:v>
                </c:pt>
                <c:pt idx="887">
                  <c:v>33</c:v>
                </c:pt>
                <c:pt idx="888">
                  <c:v>33</c:v>
                </c:pt>
                <c:pt idx="889">
                  <c:v>33</c:v>
                </c:pt>
                <c:pt idx="890">
                  <c:v>32</c:v>
                </c:pt>
                <c:pt idx="891">
                  <c:v>32</c:v>
                </c:pt>
                <c:pt idx="892">
                  <c:v>32</c:v>
                </c:pt>
                <c:pt idx="893">
                  <c:v>32</c:v>
                </c:pt>
                <c:pt idx="894">
                  <c:v>32</c:v>
                </c:pt>
                <c:pt idx="895">
                  <c:v>31</c:v>
                </c:pt>
                <c:pt idx="896">
                  <c:v>31</c:v>
                </c:pt>
                <c:pt idx="897">
                  <c:v>31</c:v>
                </c:pt>
                <c:pt idx="898">
                  <c:v>31</c:v>
                </c:pt>
                <c:pt idx="899">
                  <c:v>31</c:v>
                </c:pt>
                <c:pt idx="900">
                  <c:v>30</c:v>
                </c:pt>
                <c:pt idx="901">
                  <c:v>30</c:v>
                </c:pt>
                <c:pt idx="902">
                  <c:v>30</c:v>
                </c:pt>
                <c:pt idx="903">
                  <c:v>30</c:v>
                </c:pt>
                <c:pt idx="904">
                  <c:v>29</c:v>
                </c:pt>
                <c:pt idx="905">
                  <c:v>29</c:v>
                </c:pt>
                <c:pt idx="906">
                  <c:v>28</c:v>
                </c:pt>
                <c:pt idx="907">
                  <c:v>28</c:v>
                </c:pt>
                <c:pt idx="908">
                  <c:v>27</c:v>
                </c:pt>
                <c:pt idx="909">
                  <c:v>27</c:v>
                </c:pt>
                <c:pt idx="910">
                  <c:v>27</c:v>
                </c:pt>
                <c:pt idx="911">
                  <c:v>27</c:v>
                </c:pt>
                <c:pt idx="912">
                  <c:v>27</c:v>
                </c:pt>
                <c:pt idx="913">
                  <c:v>27</c:v>
                </c:pt>
                <c:pt idx="914">
                  <c:v>26</c:v>
                </c:pt>
                <c:pt idx="915">
                  <c:v>25</c:v>
                </c:pt>
                <c:pt idx="916">
                  <c:v>25</c:v>
                </c:pt>
                <c:pt idx="917">
                  <c:v>25</c:v>
                </c:pt>
                <c:pt idx="918">
                  <c:v>25</c:v>
                </c:pt>
                <c:pt idx="919">
                  <c:v>24</c:v>
                </c:pt>
                <c:pt idx="920">
                  <c:v>24</c:v>
                </c:pt>
                <c:pt idx="921">
                  <c:v>24</c:v>
                </c:pt>
                <c:pt idx="922">
                  <c:v>23</c:v>
                </c:pt>
                <c:pt idx="923">
                  <c:v>23</c:v>
                </c:pt>
                <c:pt idx="924">
                  <c:v>23</c:v>
                </c:pt>
                <c:pt idx="925">
                  <c:v>23</c:v>
                </c:pt>
                <c:pt idx="926">
                  <c:v>23</c:v>
                </c:pt>
                <c:pt idx="927">
                  <c:v>23</c:v>
                </c:pt>
                <c:pt idx="928">
                  <c:v>23</c:v>
                </c:pt>
                <c:pt idx="929">
                  <c:v>22</c:v>
                </c:pt>
                <c:pt idx="930">
                  <c:v>22</c:v>
                </c:pt>
                <c:pt idx="931">
                  <c:v>22</c:v>
                </c:pt>
                <c:pt idx="932">
                  <c:v>22</c:v>
                </c:pt>
                <c:pt idx="933">
                  <c:v>21</c:v>
                </c:pt>
                <c:pt idx="934">
                  <c:v>21</c:v>
                </c:pt>
                <c:pt idx="935">
                  <c:v>20</c:v>
                </c:pt>
                <c:pt idx="936">
                  <c:v>19</c:v>
                </c:pt>
                <c:pt idx="937">
                  <c:v>19</c:v>
                </c:pt>
                <c:pt idx="938">
                  <c:v>19</c:v>
                </c:pt>
                <c:pt idx="939">
                  <c:v>18</c:v>
                </c:pt>
                <c:pt idx="940">
                  <c:v>18</c:v>
                </c:pt>
                <c:pt idx="941">
                  <c:v>18</c:v>
                </c:pt>
                <c:pt idx="942">
                  <c:v>18</c:v>
                </c:pt>
                <c:pt idx="943">
                  <c:v>18</c:v>
                </c:pt>
                <c:pt idx="944">
                  <c:v>17</c:v>
                </c:pt>
                <c:pt idx="945">
                  <c:v>17</c:v>
                </c:pt>
                <c:pt idx="946">
                  <c:v>17</c:v>
                </c:pt>
                <c:pt idx="947">
                  <c:v>17</c:v>
                </c:pt>
                <c:pt idx="948">
                  <c:v>16</c:v>
                </c:pt>
                <c:pt idx="949">
                  <c:v>16</c:v>
                </c:pt>
                <c:pt idx="950">
                  <c:v>16</c:v>
                </c:pt>
                <c:pt idx="951">
                  <c:v>16</c:v>
                </c:pt>
                <c:pt idx="952">
                  <c:v>16</c:v>
                </c:pt>
                <c:pt idx="953">
                  <c:v>15</c:v>
                </c:pt>
                <c:pt idx="954">
                  <c:v>14</c:v>
                </c:pt>
                <c:pt idx="955">
                  <c:v>9</c:v>
                </c:pt>
                <c:pt idx="956">
                  <c:v>8</c:v>
                </c:pt>
                <c:pt idx="957">
                  <c:v>7</c:v>
                </c:pt>
                <c:pt idx="958">
                  <c:v>6</c:v>
                </c:pt>
                <c:pt idx="959">
                  <c:v>6</c:v>
                </c:pt>
                <c:pt idx="960">
                  <c:v>5</c:v>
                </c:pt>
                <c:pt idx="961">
                  <c:v>3</c:v>
                </c:pt>
                <c:pt idx="962">
                  <c:v>3</c:v>
                </c:pt>
              </c:numCache>
            </c:numRef>
          </c:xVal>
          <c:yVal>
            <c:numRef>
              <c:f>RegreStats!$C$25:$C$987</c:f>
              <c:numCache>
                <c:formatCode>General</c:formatCode>
                <c:ptCount val="963"/>
                <c:pt idx="0">
                  <c:v>237451.26747574471</c:v>
                </c:pt>
                <c:pt idx="1">
                  <c:v>128529.88949100999</c:v>
                </c:pt>
                <c:pt idx="2">
                  <c:v>266612.81704183808</c:v>
                </c:pt>
                <c:pt idx="3">
                  <c:v>24194.743861218914</c:v>
                </c:pt>
                <c:pt idx="4">
                  <c:v>960367.97537648026</c:v>
                </c:pt>
                <c:pt idx="5">
                  <c:v>1140449.8168929275</c:v>
                </c:pt>
                <c:pt idx="6">
                  <c:v>-22805.758014624473</c:v>
                </c:pt>
                <c:pt idx="7">
                  <c:v>743070.20846287208</c:v>
                </c:pt>
                <c:pt idx="8">
                  <c:v>-273909.17259656219</c:v>
                </c:pt>
                <c:pt idx="9">
                  <c:v>-120827.69092894439</c:v>
                </c:pt>
                <c:pt idx="10">
                  <c:v>984616.33438562648</c:v>
                </c:pt>
                <c:pt idx="11">
                  <c:v>-42043.597648336086</c:v>
                </c:pt>
                <c:pt idx="12">
                  <c:v>-220681.38738435321</c:v>
                </c:pt>
                <c:pt idx="13">
                  <c:v>197643.41102011176</c:v>
                </c:pt>
                <c:pt idx="14">
                  <c:v>1070117.831548078</c:v>
                </c:pt>
                <c:pt idx="15">
                  <c:v>732179.75173065718</c:v>
                </c:pt>
                <c:pt idx="16">
                  <c:v>576524.62653935002</c:v>
                </c:pt>
                <c:pt idx="17">
                  <c:v>60047.36679751426</c:v>
                </c:pt>
                <c:pt idx="18">
                  <c:v>-69842.543565328233</c:v>
                </c:pt>
                <c:pt idx="19">
                  <c:v>-161311.94970907504</c:v>
                </c:pt>
                <c:pt idx="20">
                  <c:v>-71302.27718669083</c:v>
                </c:pt>
                <c:pt idx="21">
                  <c:v>722569.90411927085</c:v>
                </c:pt>
                <c:pt idx="22">
                  <c:v>658989.27424835321</c:v>
                </c:pt>
                <c:pt idx="23">
                  <c:v>82419.657380107325</c:v>
                </c:pt>
                <c:pt idx="24">
                  <c:v>-85053.691308112815</c:v>
                </c:pt>
                <c:pt idx="25">
                  <c:v>287056.85099796765</c:v>
                </c:pt>
                <c:pt idx="26">
                  <c:v>739684.47358198417</c:v>
                </c:pt>
                <c:pt idx="27">
                  <c:v>471293.39058162831</c:v>
                </c:pt>
                <c:pt idx="28">
                  <c:v>10221.726727691479</c:v>
                </c:pt>
                <c:pt idx="29">
                  <c:v>-1083820.4349387963</c:v>
                </c:pt>
                <c:pt idx="30">
                  <c:v>432618.01911167288</c:v>
                </c:pt>
                <c:pt idx="31">
                  <c:v>258859.33040368138</c:v>
                </c:pt>
                <c:pt idx="32">
                  <c:v>249212.43189222179</c:v>
                </c:pt>
                <c:pt idx="33">
                  <c:v>-1064895.348254316</c:v>
                </c:pt>
                <c:pt idx="34">
                  <c:v>44967.542970241979</c:v>
                </c:pt>
                <c:pt idx="35">
                  <c:v>-159234.11221524654</c:v>
                </c:pt>
                <c:pt idx="36">
                  <c:v>807990.32906280831</c:v>
                </c:pt>
                <c:pt idx="37">
                  <c:v>23192.064756490756</c:v>
                </c:pt>
                <c:pt idx="38">
                  <c:v>-320831.2123222407</c:v>
                </c:pt>
                <c:pt idx="39">
                  <c:v>1021946.8214305202</c:v>
                </c:pt>
                <c:pt idx="40">
                  <c:v>464436.13272252865</c:v>
                </c:pt>
                <c:pt idx="41">
                  <c:v>43713.112202697434</c:v>
                </c:pt>
                <c:pt idx="42">
                  <c:v>-34514.849940575659</c:v>
                </c:pt>
                <c:pt idx="43">
                  <c:v>930882.17583451094</c:v>
                </c:pt>
                <c:pt idx="44">
                  <c:v>-889745.33885442093</c:v>
                </c:pt>
                <c:pt idx="45">
                  <c:v>-934006.07727052318</c:v>
                </c:pt>
                <c:pt idx="46">
                  <c:v>-167293.12720889132</c:v>
                </c:pt>
                <c:pt idx="47">
                  <c:v>-214543.84533541976</c:v>
                </c:pt>
                <c:pt idx="48">
                  <c:v>958789.01305740792</c:v>
                </c:pt>
                <c:pt idx="49">
                  <c:v>160411.4798802915</c:v>
                </c:pt>
                <c:pt idx="50">
                  <c:v>-1222365.8307209434</c:v>
                </c:pt>
                <c:pt idx="51">
                  <c:v>-5722.347251937259</c:v>
                </c:pt>
                <c:pt idx="52">
                  <c:v>793594.98912438378</c:v>
                </c:pt>
                <c:pt idx="53">
                  <c:v>-119569.27130822511</c:v>
                </c:pt>
                <c:pt idx="54">
                  <c:v>392931.47876967629</c:v>
                </c:pt>
                <c:pt idx="55">
                  <c:v>-960326.58325033286</c:v>
                </c:pt>
                <c:pt idx="56">
                  <c:v>-363689.9187056229</c:v>
                </c:pt>
                <c:pt idx="57">
                  <c:v>-1094698.8849528618</c:v>
                </c:pt>
                <c:pt idx="58">
                  <c:v>-103041.71664957236</c:v>
                </c:pt>
                <c:pt idx="59">
                  <c:v>-651556.88449234632</c:v>
                </c:pt>
                <c:pt idx="60">
                  <c:v>733423.13261429197</c:v>
                </c:pt>
                <c:pt idx="61">
                  <c:v>-524579.94605183997</c:v>
                </c:pt>
                <c:pt idx="62">
                  <c:v>-79803.933049167972</c:v>
                </c:pt>
                <c:pt idx="63">
                  <c:v>-666484.03795090155</c:v>
                </c:pt>
                <c:pt idx="64">
                  <c:v>294854.70253752056</c:v>
                </c:pt>
                <c:pt idx="65">
                  <c:v>-840273.695628552</c:v>
                </c:pt>
                <c:pt idx="66">
                  <c:v>-729734.15332247177</c:v>
                </c:pt>
                <c:pt idx="67">
                  <c:v>-1050286.7496708864</c:v>
                </c:pt>
                <c:pt idx="68">
                  <c:v>-97893.909305727808</c:v>
                </c:pt>
                <c:pt idx="69">
                  <c:v>-759863.00166530511</c:v>
                </c:pt>
                <c:pt idx="70">
                  <c:v>-59245.232449119212</c:v>
                </c:pt>
                <c:pt idx="71">
                  <c:v>-219513.64338760613</c:v>
                </c:pt>
                <c:pt idx="72">
                  <c:v>-469049.20210955106</c:v>
                </c:pt>
                <c:pt idx="73">
                  <c:v>9058.7059913871344</c:v>
                </c:pt>
                <c:pt idx="74">
                  <c:v>-807264.4283288836</c:v>
                </c:pt>
                <c:pt idx="75">
                  <c:v>-490667.91244798922</c:v>
                </c:pt>
                <c:pt idx="76">
                  <c:v>-689614.11814749031</c:v>
                </c:pt>
                <c:pt idx="77">
                  <c:v>248528.65083843772</c:v>
                </c:pt>
                <c:pt idx="78">
                  <c:v>-597150.46181071294</c:v>
                </c:pt>
                <c:pt idx="79">
                  <c:v>-33374.010022147791</c:v>
                </c:pt>
                <c:pt idx="80">
                  <c:v>34629.629438249161</c:v>
                </c:pt>
                <c:pt idx="81">
                  <c:v>-563278.54273874895</c:v>
                </c:pt>
                <c:pt idx="82">
                  <c:v>-319479.00043266872</c:v>
                </c:pt>
                <c:pt idx="83">
                  <c:v>-101618.60748117766</c:v>
                </c:pt>
                <c:pt idx="84">
                  <c:v>-281136.24463899666</c:v>
                </c:pt>
                <c:pt idx="85">
                  <c:v>-435970.95022336906</c:v>
                </c:pt>
                <c:pt idx="86">
                  <c:v>-61218.756835766602</c:v>
                </c:pt>
                <c:pt idx="87">
                  <c:v>-133998.81018732768</c:v>
                </c:pt>
                <c:pt idx="88">
                  <c:v>-273729.72603568295</c:v>
                </c:pt>
                <c:pt idx="89">
                  <c:v>-122925.13287020358</c:v>
                </c:pt>
                <c:pt idx="90">
                  <c:v>-431321.85920466483</c:v>
                </c:pt>
                <c:pt idx="91">
                  <c:v>-314968.37596591632</c:v>
                </c:pt>
                <c:pt idx="92">
                  <c:v>27363.086292485241</c:v>
                </c:pt>
                <c:pt idx="93">
                  <c:v>-369393.16159796715</c:v>
                </c:pt>
                <c:pt idx="94">
                  <c:v>-356927.32123280875</c:v>
                </c:pt>
                <c:pt idx="95">
                  <c:v>188369.09929515724</c:v>
                </c:pt>
                <c:pt idx="96">
                  <c:v>-92959.883137688972</c:v>
                </c:pt>
                <c:pt idx="97">
                  <c:v>-638406.85713234474</c:v>
                </c:pt>
                <c:pt idx="98">
                  <c:v>-279713.13854530058</c:v>
                </c:pt>
                <c:pt idx="99">
                  <c:v>19818.416302936152</c:v>
                </c:pt>
                <c:pt idx="100">
                  <c:v>-234874.28766963165</c:v>
                </c:pt>
                <c:pt idx="101">
                  <c:v>-256162.5102455134</c:v>
                </c:pt>
                <c:pt idx="102">
                  <c:v>74719.519863796886</c:v>
                </c:pt>
                <c:pt idx="103">
                  <c:v>-43067.69016992813</c:v>
                </c:pt>
                <c:pt idx="104">
                  <c:v>-199732.15219807206</c:v>
                </c:pt>
                <c:pt idx="105">
                  <c:v>-450134.21490885457</c:v>
                </c:pt>
                <c:pt idx="106">
                  <c:v>-107059.10133867292</c:v>
                </c:pt>
                <c:pt idx="107">
                  <c:v>46762.373461885378</c:v>
                </c:pt>
                <c:pt idx="108">
                  <c:v>-23403.134400660405</c:v>
                </c:pt>
                <c:pt idx="109">
                  <c:v>-138773.18890351057</c:v>
                </c:pt>
                <c:pt idx="110">
                  <c:v>-43846.293344728649</c:v>
                </c:pt>
                <c:pt idx="111">
                  <c:v>239671.71532371943</c:v>
                </c:pt>
                <c:pt idx="112">
                  <c:v>110807.16550048022</c:v>
                </c:pt>
                <c:pt idx="113">
                  <c:v>-10742.893106336007</c:v>
                </c:pt>
                <c:pt idx="114">
                  <c:v>-10710.194578607334</c:v>
                </c:pt>
                <c:pt idx="115">
                  <c:v>61162.049207878765</c:v>
                </c:pt>
                <c:pt idx="116">
                  <c:v>-69552.534368121531</c:v>
                </c:pt>
                <c:pt idx="117">
                  <c:v>-303034.88305634144</c:v>
                </c:pt>
                <c:pt idx="118">
                  <c:v>237780.83963466925</c:v>
                </c:pt>
                <c:pt idx="119">
                  <c:v>-460887.05523333931</c:v>
                </c:pt>
                <c:pt idx="120">
                  <c:v>-16454.298559309915</c:v>
                </c:pt>
                <c:pt idx="121">
                  <c:v>-321040.40346104372</c:v>
                </c:pt>
                <c:pt idx="122">
                  <c:v>-559724.24359594448</c:v>
                </c:pt>
                <c:pt idx="123">
                  <c:v>106640.58879153943</c:v>
                </c:pt>
                <c:pt idx="124">
                  <c:v>6762.2870890102349</c:v>
                </c:pt>
                <c:pt idx="125">
                  <c:v>-152843.51541942102</c:v>
                </c:pt>
                <c:pt idx="126">
                  <c:v>-344087.29671724769</c:v>
                </c:pt>
                <c:pt idx="127">
                  <c:v>-433348.06090843625</c:v>
                </c:pt>
                <c:pt idx="128">
                  <c:v>-240106.73297030531</c:v>
                </c:pt>
                <c:pt idx="129">
                  <c:v>-398188.88416695659</c:v>
                </c:pt>
                <c:pt idx="130">
                  <c:v>-60032.778804707283</c:v>
                </c:pt>
                <c:pt idx="131">
                  <c:v>-256289.82030488522</c:v>
                </c:pt>
                <c:pt idx="132">
                  <c:v>177200.28072313999</c:v>
                </c:pt>
                <c:pt idx="133">
                  <c:v>-208835.83238652616</c:v>
                </c:pt>
                <c:pt idx="134">
                  <c:v>-158857.94162248389</c:v>
                </c:pt>
                <c:pt idx="135">
                  <c:v>-105684.94983041636</c:v>
                </c:pt>
                <c:pt idx="136">
                  <c:v>46334.314936416573</c:v>
                </c:pt>
                <c:pt idx="137">
                  <c:v>-214143.25222371879</c:v>
                </c:pt>
                <c:pt idx="138">
                  <c:v>-226205.90763946512</c:v>
                </c:pt>
                <c:pt idx="139">
                  <c:v>-122953.27297380776</c:v>
                </c:pt>
                <c:pt idx="140">
                  <c:v>-277198.95780809107</c:v>
                </c:pt>
                <c:pt idx="141">
                  <c:v>-212141.50786158815</c:v>
                </c:pt>
                <c:pt idx="142">
                  <c:v>23080.420759181376</c:v>
                </c:pt>
                <c:pt idx="143">
                  <c:v>-340431.74297962629</c:v>
                </c:pt>
                <c:pt idx="144">
                  <c:v>-309028.60842909786</c:v>
                </c:pt>
                <c:pt idx="145">
                  <c:v>-13641.986535854754</c:v>
                </c:pt>
                <c:pt idx="146">
                  <c:v>-205307.89828024374</c:v>
                </c:pt>
                <c:pt idx="147">
                  <c:v>-18684.814128599013</c:v>
                </c:pt>
                <c:pt idx="148">
                  <c:v>-229557.01572413393</c:v>
                </c:pt>
                <c:pt idx="149">
                  <c:v>-175266.64992927574</c:v>
                </c:pt>
                <c:pt idx="150">
                  <c:v>22363.598191434459</c:v>
                </c:pt>
                <c:pt idx="151">
                  <c:v>-93596.363721580536</c:v>
                </c:pt>
                <c:pt idx="152">
                  <c:v>-178914.43920477724</c:v>
                </c:pt>
                <c:pt idx="153">
                  <c:v>-218338.62392393168</c:v>
                </c:pt>
                <c:pt idx="154">
                  <c:v>7828.2668401105911</c:v>
                </c:pt>
                <c:pt idx="155">
                  <c:v>-159308.78355877311</c:v>
                </c:pt>
                <c:pt idx="156">
                  <c:v>64970.632865226537</c:v>
                </c:pt>
                <c:pt idx="157">
                  <c:v>-42194.190623551491</c:v>
                </c:pt>
                <c:pt idx="158">
                  <c:v>-153834.95527525555</c:v>
                </c:pt>
                <c:pt idx="159">
                  <c:v>-127439.74090730632</c:v>
                </c:pt>
                <c:pt idx="160">
                  <c:v>-40871.715592735563</c:v>
                </c:pt>
                <c:pt idx="161">
                  <c:v>-6506.7954101563082</c:v>
                </c:pt>
                <c:pt idx="162">
                  <c:v>107489.80139877385</c:v>
                </c:pt>
                <c:pt idx="163">
                  <c:v>-267919.88343550952</c:v>
                </c:pt>
                <c:pt idx="164">
                  <c:v>-209941.43805348838</c:v>
                </c:pt>
                <c:pt idx="165">
                  <c:v>-143648.82870240178</c:v>
                </c:pt>
                <c:pt idx="166">
                  <c:v>-148915.88730921794</c:v>
                </c:pt>
                <c:pt idx="167">
                  <c:v>11328.764002562151</c:v>
                </c:pt>
                <c:pt idx="168">
                  <c:v>-15085.378755898797</c:v>
                </c:pt>
                <c:pt idx="169">
                  <c:v>-96364.60133178049</c:v>
                </c:pt>
                <c:pt idx="170">
                  <c:v>-210258.54249470652</c:v>
                </c:pt>
                <c:pt idx="171">
                  <c:v>-184773.18947226257</c:v>
                </c:pt>
                <c:pt idx="172">
                  <c:v>-190279.34910710406</c:v>
                </c:pt>
                <c:pt idx="173">
                  <c:v>-221137.87818025437</c:v>
                </c:pt>
                <c:pt idx="174">
                  <c:v>-107807.22253425029</c:v>
                </c:pt>
                <c:pt idx="175">
                  <c:v>-114191.76027584862</c:v>
                </c:pt>
                <c:pt idx="176">
                  <c:v>-114812.38193883398</c:v>
                </c:pt>
                <c:pt idx="177">
                  <c:v>-132693.27680684248</c:v>
                </c:pt>
                <c:pt idx="178">
                  <c:v>-147203.80200628436</c:v>
                </c:pt>
                <c:pt idx="179">
                  <c:v>37977.177013368928</c:v>
                </c:pt>
                <c:pt idx="180">
                  <c:v>-38521.629599028616</c:v>
                </c:pt>
                <c:pt idx="181">
                  <c:v>-3440.0875232062535</c:v>
                </c:pt>
                <c:pt idx="182">
                  <c:v>-121405.09162717249</c:v>
                </c:pt>
                <c:pt idx="183">
                  <c:v>-69532.63780696108</c:v>
                </c:pt>
                <c:pt idx="184">
                  <c:v>110129.53026607062</c:v>
                </c:pt>
                <c:pt idx="185">
                  <c:v>-84300.730166538327</c:v>
                </c:pt>
                <c:pt idx="186">
                  <c:v>-139944.42343901191</c:v>
                </c:pt>
                <c:pt idx="187">
                  <c:v>14319.732091863349</c:v>
                </c:pt>
                <c:pt idx="188">
                  <c:v>-176982.86448680901</c:v>
                </c:pt>
                <c:pt idx="189">
                  <c:v>24011.022173267032</c:v>
                </c:pt>
                <c:pt idx="190">
                  <c:v>-130074.01545320245</c:v>
                </c:pt>
                <c:pt idx="191">
                  <c:v>9139.8671029073594</c:v>
                </c:pt>
                <c:pt idx="192">
                  <c:v>-159505.61180161702</c:v>
                </c:pt>
                <c:pt idx="193">
                  <c:v>44071.505872530979</c:v>
                </c:pt>
                <c:pt idx="194">
                  <c:v>35985.661403406179</c:v>
                </c:pt>
                <c:pt idx="195">
                  <c:v>-152903.98557414991</c:v>
                </c:pt>
                <c:pt idx="196">
                  <c:v>-133623.94771742265</c:v>
                </c:pt>
                <c:pt idx="197">
                  <c:v>-147498.72080731695</c:v>
                </c:pt>
                <c:pt idx="198">
                  <c:v>30679.602796589985</c:v>
                </c:pt>
                <c:pt idx="199">
                  <c:v>-149053.35934668279</c:v>
                </c:pt>
                <c:pt idx="200">
                  <c:v>-116082.30050960879</c:v>
                </c:pt>
                <c:pt idx="201">
                  <c:v>33830.144872412347</c:v>
                </c:pt>
                <c:pt idx="202">
                  <c:v>-78315.153416923829</c:v>
                </c:pt>
                <c:pt idx="203">
                  <c:v>-89450.123998386844</c:v>
                </c:pt>
                <c:pt idx="204">
                  <c:v>-71028.947487164871</c:v>
                </c:pt>
                <c:pt idx="205">
                  <c:v>-128998.27086081402</c:v>
                </c:pt>
                <c:pt idx="206">
                  <c:v>-66137.93471475062</c:v>
                </c:pt>
                <c:pt idx="207">
                  <c:v>5489.6157992620138</c:v>
                </c:pt>
                <c:pt idx="208">
                  <c:v>34816.078057663661</c:v>
                </c:pt>
                <c:pt idx="209">
                  <c:v>-111899.06059683106</c:v>
                </c:pt>
                <c:pt idx="210">
                  <c:v>19233.800748674228</c:v>
                </c:pt>
                <c:pt idx="211">
                  <c:v>-69542.140414251771</c:v>
                </c:pt>
                <c:pt idx="212">
                  <c:v>33610.947841359186</c:v>
                </c:pt>
                <c:pt idx="213">
                  <c:v>-117683.51852100869</c:v>
                </c:pt>
                <c:pt idx="214">
                  <c:v>-30096.984883376572</c:v>
                </c:pt>
                <c:pt idx="215">
                  <c:v>-106632.95546483959</c:v>
                </c:pt>
                <c:pt idx="216">
                  <c:v>-134615.22433563875</c:v>
                </c:pt>
                <c:pt idx="217">
                  <c:v>-44744.501644628181</c:v>
                </c:pt>
                <c:pt idx="218">
                  <c:v>-107997.49320643794</c:v>
                </c:pt>
                <c:pt idx="219">
                  <c:v>-57630.879751385073</c:v>
                </c:pt>
                <c:pt idx="220">
                  <c:v>-83302.039386226534</c:v>
                </c:pt>
                <c:pt idx="221">
                  <c:v>-125306.17804072125</c:v>
                </c:pt>
                <c:pt idx="222">
                  <c:v>-25641.892293541576</c:v>
                </c:pt>
                <c:pt idx="223">
                  <c:v>-108508.44691152044</c:v>
                </c:pt>
                <c:pt idx="224">
                  <c:v>45523.779998585262</c:v>
                </c:pt>
                <c:pt idx="225">
                  <c:v>-123762.01407165578</c:v>
                </c:pt>
                <c:pt idx="226">
                  <c:v>24149.322074407624</c:v>
                </c:pt>
                <c:pt idx="227">
                  <c:v>-102463.89639750781</c:v>
                </c:pt>
                <c:pt idx="228">
                  <c:v>-13847.887959317566</c:v>
                </c:pt>
                <c:pt idx="229">
                  <c:v>-115792.32490314843</c:v>
                </c:pt>
                <c:pt idx="230">
                  <c:v>-122242.74086663258</c:v>
                </c:pt>
                <c:pt idx="231">
                  <c:v>40227.267571557662</c:v>
                </c:pt>
                <c:pt idx="232">
                  <c:v>5202.5323383905925</c:v>
                </c:pt>
                <c:pt idx="233">
                  <c:v>-102402.29115038743</c:v>
                </c:pt>
                <c:pt idx="234">
                  <c:v>-22928.568459376867</c:v>
                </c:pt>
                <c:pt idx="235">
                  <c:v>-34384.8457683663</c:v>
                </c:pt>
                <c:pt idx="236">
                  <c:v>-112260.61042007036</c:v>
                </c:pt>
                <c:pt idx="237">
                  <c:v>-37585.303692543937</c:v>
                </c:pt>
                <c:pt idx="238">
                  <c:v>16414.889695058548</c:v>
                </c:pt>
                <c:pt idx="239">
                  <c:v>-19813.51783023536</c:v>
                </c:pt>
                <c:pt idx="240">
                  <c:v>12772.767916944314</c:v>
                </c:pt>
                <c:pt idx="241">
                  <c:v>-68690.648046539805</c:v>
                </c:pt>
                <c:pt idx="242">
                  <c:v>28998.351953460195</c:v>
                </c:pt>
                <c:pt idx="243">
                  <c:v>32148.242717502464</c:v>
                </c:pt>
                <c:pt idx="244">
                  <c:v>22684.566321409395</c:v>
                </c:pt>
                <c:pt idx="245">
                  <c:v>-98945.433678590605</c:v>
                </c:pt>
                <c:pt idx="246">
                  <c:v>-73583.126951064187</c:v>
                </c:pt>
                <c:pt idx="247">
                  <c:v>-100263.23618702192</c:v>
                </c:pt>
                <c:pt idx="248">
                  <c:v>-91442.56389489508</c:v>
                </c:pt>
                <c:pt idx="249">
                  <c:v>-91219.841203884513</c:v>
                </c:pt>
                <c:pt idx="250">
                  <c:v>4310.0789786947716</c:v>
                </c:pt>
                <c:pt idx="251">
                  <c:v>-104782.61429377881</c:v>
                </c:pt>
                <c:pt idx="252">
                  <c:v>-83684.77392862027</c:v>
                </c:pt>
                <c:pt idx="253">
                  <c:v>-88510.744510083285</c:v>
                </c:pt>
                <c:pt idx="254">
                  <c:v>156607.37316406469</c:v>
                </c:pt>
                <c:pt idx="255">
                  <c:v>14308.986619117553</c:v>
                </c:pt>
                <c:pt idx="256">
                  <c:v>-103700.81588931376</c:v>
                </c:pt>
                <c:pt idx="257">
                  <c:v>-93888.156139343395</c:v>
                </c:pt>
                <c:pt idx="258">
                  <c:v>-95753.433448332828</c:v>
                </c:pt>
                <c:pt idx="259">
                  <c:v>-63079.651920248289</c:v>
                </c:pt>
                <c:pt idx="260">
                  <c:v>105126.71364435213</c:v>
                </c:pt>
                <c:pt idx="261">
                  <c:v>22478.495172436698</c:v>
                </c:pt>
                <c:pt idx="262">
                  <c:v>-75790.723299478763</c:v>
                </c:pt>
                <c:pt idx="263">
                  <c:v>-61299.1812236564</c:v>
                </c:pt>
                <c:pt idx="264">
                  <c:v>-16763.319878151087</c:v>
                </c:pt>
                <c:pt idx="265">
                  <c:v>15568.302015091991</c:v>
                </c:pt>
                <c:pt idx="266">
                  <c:v>27535.360852165992</c:v>
                </c:pt>
                <c:pt idx="267">
                  <c:v>-59864.550892223022</c:v>
                </c:pt>
                <c:pt idx="268">
                  <c:v>-20518.105510201887</c:v>
                </c:pt>
                <c:pt idx="269">
                  <c:v>-80111.344962464093</c:v>
                </c:pt>
                <c:pt idx="270">
                  <c:v>-20471.622271453525</c:v>
                </c:pt>
                <c:pt idx="271">
                  <c:v>-26024.781906294957</c:v>
                </c:pt>
                <c:pt idx="272">
                  <c:v>-38189.723069220985</c:v>
                </c:pt>
                <c:pt idx="273">
                  <c:v>-79887.248268662835</c:v>
                </c:pt>
                <c:pt idx="274">
                  <c:v>-69592.021358557162</c:v>
                </c:pt>
                <c:pt idx="275">
                  <c:v>-83328.231392282352</c:v>
                </c:pt>
                <c:pt idx="276">
                  <c:v>-61454.281791166082</c:v>
                </c:pt>
                <c:pt idx="277">
                  <c:v>-77594.412007470557</c:v>
                </c:pt>
                <c:pt idx="278">
                  <c:v>-7811.2439344388258</c:v>
                </c:pt>
                <c:pt idx="279">
                  <c:v>19903.26028465628</c:v>
                </c:pt>
                <c:pt idx="280">
                  <c:v>-71234.89935018518</c:v>
                </c:pt>
                <c:pt idx="281">
                  <c:v>22.525051489239559</c:v>
                </c:pt>
                <c:pt idx="282">
                  <c:v>-74357.735381119681</c:v>
                </c:pt>
                <c:pt idx="283">
                  <c:v>-14562.924434498156</c:v>
                </c:pt>
                <c:pt idx="284">
                  <c:v>-70418.529451360751</c:v>
                </c:pt>
                <c:pt idx="285">
                  <c:v>25935.529385713249</c:v>
                </c:pt>
                <c:pt idx="286">
                  <c:v>-74809.382358675764</c:v>
                </c:pt>
                <c:pt idx="287">
                  <c:v>-67648.352940138779</c:v>
                </c:pt>
                <c:pt idx="288">
                  <c:v>-43644.840282853402</c:v>
                </c:pt>
                <c:pt idx="289">
                  <c:v>-34613.504136789998</c:v>
                </c:pt>
                <c:pt idx="290">
                  <c:v>-12629.474718252983</c:v>
                </c:pt>
                <c:pt idx="291">
                  <c:v>-71586.474718252983</c:v>
                </c:pt>
                <c:pt idx="292">
                  <c:v>-22019.218389610294</c:v>
                </c:pt>
                <c:pt idx="293">
                  <c:v>-50161.638457060675</c:v>
                </c:pt>
                <c:pt idx="294">
                  <c:v>60577.508635624283</c:v>
                </c:pt>
                <c:pt idx="295">
                  <c:v>-51596.02910597407</c:v>
                </c:pt>
                <c:pt idx="296">
                  <c:v>-20834.276996426517</c:v>
                </c:pt>
                <c:pt idx="297">
                  <c:v>-26563.911431826098</c:v>
                </c:pt>
                <c:pt idx="298">
                  <c:v>-42015.625684646424</c:v>
                </c:pt>
                <c:pt idx="299">
                  <c:v>-26499.012229593573</c:v>
                </c:pt>
                <c:pt idx="300">
                  <c:v>-5414.6172464561678</c:v>
                </c:pt>
                <c:pt idx="301">
                  <c:v>229.20213835562754</c:v>
                </c:pt>
                <c:pt idx="302">
                  <c:v>-19940.007895369563</c:v>
                </c:pt>
                <c:pt idx="303">
                  <c:v>-1603.7515667268744</c:v>
                </c:pt>
                <c:pt idx="304">
                  <c:v>-50459.276766168739</c:v>
                </c:pt>
                <c:pt idx="305">
                  <c:v>-48036.692729652888</c:v>
                </c:pt>
                <c:pt idx="306">
                  <c:v>-13060.079274600037</c:v>
                </c:pt>
                <c:pt idx="307">
                  <c:v>-56014.587597661404</c:v>
                </c:pt>
                <c:pt idx="308">
                  <c:v>8840.59735175081</c:v>
                </c:pt>
                <c:pt idx="309">
                  <c:v>-57195.679957238623</c:v>
                </c:pt>
                <c:pt idx="310">
                  <c:v>-52619.751336469097</c:v>
                </c:pt>
                <c:pt idx="311">
                  <c:v>-46096.247117373961</c:v>
                </c:pt>
                <c:pt idx="312">
                  <c:v>-42895.684061204855</c:v>
                </c:pt>
                <c:pt idx="313">
                  <c:v>44989.345357332131</c:v>
                </c:pt>
                <c:pt idx="314">
                  <c:v>-29343.784858972329</c:v>
                </c:pt>
                <c:pt idx="315">
                  <c:v>-30085.667184824357</c:v>
                </c:pt>
                <c:pt idx="316">
                  <c:v>-34371.608347750371</c:v>
                </c:pt>
                <c:pt idx="317">
                  <c:v>-785.15452753897989</c:v>
                </c:pt>
                <c:pt idx="318">
                  <c:v>9764.7362365033041</c:v>
                </c:pt>
                <c:pt idx="319">
                  <c:v>7318.2698741354252</c:v>
                </c:pt>
                <c:pt idx="320">
                  <c:v>-14927.671288790589</c:v>
                </c:pt>
                <c:pt idx="321">
                  <c:v>-42449.671288790589</c:v>
                </c:pt>
                <c:pt idx="322">
                  <c:v>-12000.809943285305</c:v>
                </c:pt>
                <c:pt idx="323">
                  <c:v>123315.84136849479</c:v>
                </c:pt>
                <c:pt idx="324">
                  <c:v>-27139.406521957644</c:v>
                </c:pt>
                <c:pt idx="325">
                  <c:v>-12663.150193314956</c:v>
                </c:pt>
                <c:pt idx="326">
                  <c:v>-31957.309828156416</c:v>
                </c:pt>
                <c:pt idx="327">
                  <c:v>70836.530537002123</c:v>
                </c:pt>
                <c:pt idx="328">
                  <c:v>8110.391882507407</c:v>
                </c:pt>
                <c:pt idx="329">
                  <c:v>-32147.162735471444</c:v>
                </c:pt>
                <c:pt idx="330">
                  <c:v>11890.320503276933</c:v>
                </c:pt>
                <c:pt idx="331">
                  <c:v>-33842.116440553946</c:v>
                </c:pt>
                <c:pt idx="332">
                  <c:v>25714.358360004175</c:v>
                </c:pt>
                <c:pt idx="333">
                  <c:v>30072.971815057026</c:v>
                </c:pt>
                <c:pt idx="334">
                  <c:v>-29884.376873162881</c:v>
                </c:pt>
                <c:pt idx="335">
                  <c:v>4422.484472342403</c:v>
                </c:pt>
                <c:pt idx="336">
                  <c:v>2070.9886914375384</c:v>
                </c:pt>
                <c:pt idx="337">
                  <c:v>-9642.9524714884756</c:v>
                </c:pt>
                <c:pt idx="338">
                  <c:v>-16262.368434972625</c:v>
                </c:pt>
                <c:pt idx="339">
                  <c:v>31822.829056596078</c:v>
                </c:pt>
                <c:pt idx="340">
                  <c:v>-29824.330578245383</c:v>
                </c:pt>
                <c:pt idx="341">
                  <c:v>-21870.074249602694</c:v>
                </c:pt>
                <c:pt idx="342">
                  <c:v>-32157.906176570978</c:v>
                </c:pt>
                <c:pt idx="343">
                  <c:v>-26584.322140055127</c:v>
                </c:pt>
                <c:pt idx="344">
                  <c:v>19121.845932976576</c:v>
                </c:pt>
                <c:pt idx="345">
                  <c:v>-17989.511193433573</c:v>
                </c:pt>
                <c:pt idx="346">
                  <c:v>13510.102261619264</c:v>
                </c:pt>
                <c:pt idx="347">
                  <c:v>16019.505682946925</c:v>
                </c:pt>
                <c:pt idx="348">
                  <c:v>-14760.771626042508</c:v>
                </c:pt>
                <c:pt idx="349">
                  <c:v>8550.7325930526131</c:v>
                </c:pt>
                <c:pt idx="350">
                  <c:v>-20874.822024926238</c:v>
                </c:pt>
                <c:pt idx="351">
                  <c:v>16384.623357094897</c:v>
                </c:pt>
                <c:pt idx="352">
                  <c:v>-15150.397623251847</c:v>
                </c:pt>
                <c:pt idx="353">
                  <c:v>15645.799868316855</c:v>
                </c:pt>
                <c:pt idx="354">
                  <c:v>-19759.863985619726</c:v>
                </c:pt>
                <c:pt idx="355">
                  <c:v>44891.610814938409</c:v>
                </c:pt>
                <c:pt idx="356">
                  <c:v>-2840.7168929347536</c:v>
                </c:pt>
                <c:pt idx="357">
                  <c:v>-17391.876527776214</c:v>
                </c:pt>
                <c:pt idx="358">
                  <c:v>-8721.9563451969443</c:v>
                </c:pt>
                <c:pt idx="359">
                  <c:v>-17144.670598017256</c:v>
                </c:pt>
                <c:pt idx="360">
                  <c:v>-14326.582342406284</c:v>
                </c:pt>
                <c:pt idx="361">
                  <c:v>78678.863039614866</c:v>
                </c:pt>
                <c:pt idx="362">
                  <c:v>-8276.6158649095159</c:v>
                </c:pt>
                <c:pt idx="363">
                  <c:v>-8320.1116458143806</c:v>
                </c:pt>
                <c:pt idx="364">
                  <c:v>66814.253918786024</c:v>
                </c:pt>
                <c:pt idx="365">
                  <c:v>-10889.300699192841</c:v>
                </c:pt>
                <c:pt idx="366">
                  <c:v>21719.23293843928</c:v>
                </c:pt>
                <c:pt idx="367">
                  <c:v>-3206.73764302372</c:v>
                </c:pt>
                <c:pt idx="368">
                  <c:v>-4690.5107329180319</c:v>
                </c:pt>
                <c:pt idx="369">
                  <c:v>20377.350612587252</c:v>
                </c:pt>
                <c:pt idx="370">
                  <c:v>16085.934649103117</c:v>
                </c:pt>
                <c:pt idx="371">
                  <c:v>2585.9430872933663</c:v>
                </c:pt>
                <c:pt idx="372">
                  <c:v>12150.585960883203</c:v>
                </c:pt>
                <c:pt idx="373">
                  <c:v>-8231.9392385586616</c:v>
                </c:pt>
                <c:pt idx="374">
                  <c:v>32732.783452451906</c:v>
                </c:pt>
                <c:pt idx="375">
                  <c:v>-7344.4644380005266</c:v>
                </c:pt>
                <c:pt idx="376">
                  <c:v>-7765.9602189054058</c:v>
                </c:pt>
                <c:pt idx="377">
                  <c:v>-10404.90138183142</c:v>
                </c:pt>
                <c:pt idx="378">
                  <c:v>-13600.73330879971</c:v>
                </c:pt>
                <c:pt idx="379">
                  <c:v>-6167.0106177891357</c:v>
                </c:pt>
                <c:pt idx="380">
                  <c:v>10308.741491758425</c:v>
                </c:pt>
                <c:pt idx="381">
                  <c:v>5553.464182768992</c:v>
                </c:pt>
                <c:pt idx="382">
                  <c:v>-6852.5273790407518</c:v>
                </c:pt>
                <c:pt idx="383">
                  <c:v>-3080.6660335354682</c:v>
                </c:pt>
                <c:pt idx="384">
                  <c:v>1823.0566574750992</c:v>
                </c:pt>
                <c:pt idx="385">
                  <c:v>-3628.7752694931914</c:v>
                </c:pt>
                <c:pt idx="386">
                  <c:v>31621.947421517376</c:v>
                </c:pt>
                <c:pt idx="387">
                  <c:v>-5393.7458509561984</c:v>
                </c:pt>
                <c:pt idx="388">
                  <c:v>-3963.8845054509147</c:v>
                </c:pt>
                <c:pt idx="389">
                  <c:v>-1857.5777779244891</c:v>
                </c:pt>
                <c:pt idx="390">
                  <c:v>-813.79624983993563</c:v>
                </c:pt>
                <c:pt idx="391">
                  <c:v>-2993.073558829361</c:v>
                </c:pt>
                <c:pt idx="392">
                  <c:v>68674.817205212923</c:v>
                </c:pt>
                <c:pt idx="393">
                  <c:v>27463.292005771043</c:v>
                </c:pt>
                <c:pt idx="394">
                  <c:v>252.29200577104348</c:v>
                </c:pt>
                <c:pt idx="395">
                  <c:v>-1110.6785756919562</c:v>
                </c:pt>
                <c:pt idx="396">
                  <c:v>-2124.2331936708215</c:v>
                </c:pt>
                <c:pt idx="397">
                  <c:v>420.16178946658329</c:v>
                </c:pt>
                <c:pt idx="398">
                  <c:v>9008.6365900247183</c:v>
                </c:pt>
                <c:pt idx="399">
                  <c:v>24063.220626540569</c:v>
                </c:pt>
                <c:pt idx="400">
                  <c:v>12662.666008561711</c:v>
                </c:pt>
                <c:pt idx="401">
                  <c:v>570.06099169911613</c:v>
                </c:pt>
                <c:pt idx="402">
                  <c:v>18886.535792257244</c:v>
                </c:pt>
                <c:pt idx="403">
                  <c:v>-2306.7120981951884</c:v>
                </c:pt>
                <c:pt idx="404">
                  <c:v>3057.0105928153789</c:v>
                </c:pt>
                <c:pt idx="405">
                  <c:v>8545.624047868223</c:v>
                </c:pt>
                <c:pt idx="406">
                  <c:v>6139.2080843840813</c:v>
                </c:pt>
                <c:pt idx="407">
                  <c:v>886.82153943692538</c:v>
                </c:pt>
                <c:pt idx="408">
                  <c:v>730.4938315637628</c:v>
                </c:pt>
                <c:pt idx="409">
                  <c:v>21924.107286616614</c:v>
                </c:pt>
                <c:pt idx="410">
                  <c:v>11480.859396164175</c:v>
                </c:pt>
                <c:pt idx="411">
                  <c:v>11345.08630626987</c:v>
                </c:pt>
                <c:pt idx="412">
                  <c:v>9095.08630626987</c:v>
                </c:pt>
                <c:pt idx="413">
                  <c:v>11283.977070312147</c:v>
                </c:pt>
                <c:pt idx="414">
                  <c:v>8478.145143343856</c:v>
                </c:pt>
                <c:pt idx="415">
                  <c:v>3470.5107079442678</c:v>
                </c:pt>
                <c:pt idx="416">
                  <c:v>27224.094744460119</c:v>
                </c:pt>
                <c:pt idx="417">
                  <c:v>3202.8174354706935</c:v>
                </c:pt>
                <c:pt idx="418">
                  <c:v>3099.1241629971119</c:v>
                </c:pt>
                <c:pt idx="419">
                  <c:v>30678.212418608098</c:v>
                </c:pt>
                <c:pt idx="420">
                  <c:v>6238.2208567983471</c:v>
                </c:pt>
                <c:pt idx="421">
                  <c:v>22646.141039377617</c:v>
                </c:pt>
                <c:pt idx="422">
                  <c:v>18691.754494430468</c:v>
                </c:pt>
                <c:pt idx="423">
                  <c:v>7167.6158399357519</c:v>
                </c:pt>
                <c:pt idx="424">
                  <c:v>27321.783912967461</c:v>
                </c:pt>
                <c:pt idx="425">
                  <c:v>16144.258713525589</c:v>
                </c:pt>
                <c:pt idx="426">
                  <c:v>10819.565441052015</c:v>
                </c:pt>
                <c:pt idx="427">
                  <c:v>11979.733514083724</c:v>
                </c:pt>
                <c:pt idx="428">
                  <c:v>11523.099078684136</c:v>
                </c:pt>
                <c:pt idx="429">
                  <c:v>10375.71253373698</c:v>
                </c:pt>
                <c:pt idx="430">
                  <c:v>25325.603297779264</c:v>
                </c:pt>
                <c:pt idx="431">
                  <c:v>9320.4646432845475</c:v>
                </c:pt>
                <c:pt idx="432">
                  <c:v>7658.3259887898312</c:v>
                </c:pt>
                <c:pt idx="433">
                  <c:v>7764.8007893479662</c:v>
                </c:pt>
                <c:pt idx="434">
                  <c:v>28348.246171369101</c:v>
                </c:pt>
                <c:pt idx="435">
                  <c:v>10392.691553390243</c:v>
                </c:pt>
                <c:pt idx="436">
                  <c:v>14517.58231743252</c:v>
                </c:pt>
                <c:pt idx="437">
                  <c:v>27432.065556180904</c:v>
                </c:pt>
                <c:pt idx="438">
                  <c:v>11127.510938202046</c:v>
                </c:pt>
                <c:pt idx="439">
                  <c:v>20933.460539318308</c:v>
                </c:pt>
                <c:pt idx="440">
                  <c:v>13756.044575834159</c:v>
                </c:pt>
                <c:pt idx="441">
                  <c:v>13112.90592133945</c:v>
                </c:pt>
                <c:pt idx="442">
                  <c:v>27317.658030887011</c:v>
                </c:pt>
                <c:pt idx="443">
                  <c:v>24297.964758413436</c:v>
                </c:pt>
                <c:pt idx="444">
                  <c:v>34357.548794929287</c:v>
                </c:pt>
                <c:pt idx="445">
                  <c:v>14037.855522455713</c:v>
                </c:pt>
                <c:pt idx="446">
                  <c:v>29634.716867960997</c:v>
                </c:pt>
                <c:pt idx="447">
                  <c:v>23443.300904476848</c:v>
                </c:pt>
                <c:pt idx="448">
                  <c:v>13896.607632003273</c:v>
                </c:pt>
                <c:pt idx="449">
                  <c:v>19449.221087056125</c:v>
                </c:pt>
                <c:pt idx="450">
                  <c:v>13178.557233119544</c:v>
                </c:pt>
                <c:pt idx="451">
                  <c:v>16912.952216256941</c:v>
                </c:pt>
                <c:pt idx="452">
                  <c:v>26728.952216256941</c:v>
                </c:pt>
                <c:pt idx="453">
                  <c:v>30617.397598278083</c:v>
                </c:pt>
                <c:pt idx="454">
                  <c:v>16928.12028928865</c:v>
                </c:pt>
                <c:pt idx="455">
                  <c:v>27834.901817373211</c:v>
                </c:pt>
                <c:pt idx="456">
                  <c:v>16386.06989040492</c:v>
                </c:pt>
                <c:pt idx="457">
                  <c:v>30167.931235910204</c:v>
                </c:pt>
                <c:pt idx="458">
                  <c:v>30540.960654447197</c:v>
                </c:pt>
                <c:pt idx="459">
                  <c:v>27625.851418489474</c:v>
                </c:pt>
                <c:pt idx="460">
                  <c:v>16408.296800510616</c:v>
                </c:pt>
                <c:pt idx="461">
                  <c:v>16089.019491521183</c:v>
                </c:pt>
                <c:pt idx="462">
                  <c:v>20226.691783648021</c:v>
                </c:pt>
                <c:pt idx="463">
                  <c:v>30724.137165669155</c:v>
                </c:pt>
                <c:pt idx="464">
                  <c:v>25928.443893195581</c:v>
                </c:pt>
                <c:pt idx="465">
                  <c:v>24032.027929711436</c:v>
                </c:pt>
                <c:pt idx="466">
                  <c:v>16975.057348248429</c:v>
                </c:pt>
                <c:pt idx="467">
                  <c:v>16387.057348248429</c:v>
                </c:pt>
                <c:pt idx="468">
                  <c:v>19174.918693753712</c:v>
                </c:pt>
                <c:pt idx="469">
                  <c:v>41746.641384764283</c:v>
                </c:pt>
                <c:pt idx="470">
                  <c:v>18840.254839817131</c:v>
                </c:pt>
                <c:pt idx="471">
                  <c:v>17087.254839817131</c:v>
                </c:pt>
                <c:pt idx="472">
                  <c:v>30373.254839817131</c:v>
                </c:pt>
                <c:pt idx="473">
                  <c:v>18580.42291284884</c:v>
                </c:pt>
                <c:pt idx="474">
                  <c:v>29793.175022396401</c:v>
                </c:pt>
                <c:pt idx="475">
                  <c:v>16441.175022396401</c:v>
                </c:pt>
                <c:pt idx="476">
                  <c:v>29658.759058912256</c:v>
                </c:pt>
                <c:pt idx="477">
                  <c:v>19414.649822954536</c:v>
                </c:pt>
                <c:pt idx="478">
                  <c:v>31816.15404204966</c:v>
                </c:pt>
                <c:pt idx="479">
                  <c:v>31777.460769576082</c:v>
                </c:pt>
                <c:pt idx="480">
                  <c:v>31328.906151597224</c:v>
                </c:pt>
                <c:pt idx="481">
                  <c:v>19028.549025187065</c:v>
                </c:pt>
                <c:pt idx="482">
                  <c:v>37643.578443724058</c:v>
                </c:pt>
                <c:pt idx="483">
                  <c:v>31262.05324428219</c:v>
                </c:pt>
                <c:pt idx="484">
                  <c:v>32643.666699335037</c:v>
                </c:pt>
                <c:pt idx="485">
                  <c:v>39338.389390345605</c:v>
                </c:pt>
                <c:pt idx="486">
                  <c:v>26417.389390345608</c:v>
                </c:pt>
                <c:pt idx="487">
                  <c:v>42851.418808882605</c:v>
                </c:pt>
                <c:pt idx="488">
                  <c:v>32754.141499893172</c:v>
                </c:pt>
                <c:pt idx="489">
                  <c:v>29631.75495494602</c:v>
                </c:pt>
                <c:pt idx="490">
                  <c:v>23042.872629093992</c:v>
                </c:pt>
                <c:pt idx="491">
                  <c:v>26476.179356620414</c:v>
                </c:pt>
                <c:pt idx="492">
                  <c:v>22778.070120662695</c:v>
                </c:pt>
                <c:pt idx="493">
                  <c:v>33523.990303241968</c:v>
                </c:pt>
                <c:pt idx="494">
                  <c:v>24616.851648747252</c:v>
                </c:pt>
                <c:pt idx="495">
                  <c:v>38118.15837627367</c:v>
                </c:pt>
                <c:pt idx="496">
                  <c:v>26678.742412789528</c:v>
                </c:pt>
                <c:pt idx="497">
                  <c:v>22954.939904358231</c:v>
                </c:pt>
                <c:pt idx="498">
                  <c:v>26971.246631884656</c:v>
                </c:pt>
                <c:pt idx="499">
                  <c:v>27948.553359411078</c:v>
                </c:pt>
                <c:pt idx="500">
                  <c:v>44106.553359411075</c:v>
                </c:pt>
                <c:pt idx="501">
                  <c:v>33391.860086937508</c:v>
                </c:pt>
                <c:pt idx="502">
                  <c:v>40211.671033559047</c:v>
                </c:pt>
                <c:pt idx="503">
                  <c:v>35560.343325685884</c:v>
                </c:pt>
                <c:pt idx="504">
                  <c:v>30347.956780738736</c:v>
                </c:pt>
                <c:pt idx="505">
                  <c:v>44901.124853770438</c:v>
                </c:pt>
                <c:pt idx="506">
                  <c:v>32877.986199275729</c:v>
                </c:pt>
                <c:pt idx="507">
                  <c:v>26455.292926802151</c:v>
                </c:pt>
                <c:pt idx="508">
                  <c:v>47265.154272307438</c:v>
                </c:pt>
                <c:pt idx="509">
                  <c:v>30821.738308823289</c:v>
                </c:pt>
                <c:pt idx="510">
                  <c:v>34914.460999833856</c:v>
                </c:pt>
                <c:pt idx="511">
                  <c:v>26890.045036349715</c:v>
                </c:pt>
                <c:pt idx="512">
                  <c:v>39927.045036349715</c:v>
                </c:pt>
                <c:pt idx="513">
                  <c:v>35681.906381854998</c:v>
                </c:pt>
                <c:pt idx="514">
                  <c:v>44712.906381854998</c:v>
                </c:pt>
                <c:pt idx="515">
                  <c:v>27149.826564434272</c:v>
                </c:pt>
                <c:pt idx="516">
                  <c:v>39570.410600950127</c:v>
                </c:pt>
                <c:pt idx="517">
                  <c:v>30244.578673981832</c:v>
                </c:pt>
                <c:pt idx="518">
                  <c:v>27794.578673981832</c:v>
                </c:pt>
                <c:pt idx="519">
                  <c:v>40947.024056002978</c:v>
                </c:pt>
                <c:pt idx="520">
                  <c:v>39517.914820045247</c:v>
                </c:pt>
                <c:pt idx="521">
                  <c:v>31338.914820045251</c:v>
                </c:pt>
                <c:pt idx="522">
                  <c:v>31958.914820045251</c:v>
                </c:pt>
                <c:pt idx="523">
                  <c:v>32375.776165550535</c:v>
                </c:pt>
                <c:pt idx="524">
                  <c:v>27838.221547571677</c:v>
                </c:pt>
                <c:pt idx="525">
                  <c:v>26955.944238582244</c:v>
                </c:pt>
                <c:pt idx="526">
                  <c:v>27330.141730150946</c:v>
                </c:pt>
                <c:pt idx="527">
                  <c:v>29459.141730150946</c:v>
                </c:pt>
                <c:pt idx="528">
                  <c:v>36599.003075656234</c:v>
                </c:pt>
                <c:pt idx="529">
                  <c:v>32732.448457677372</c:v>
                </c:pt>
                <c:pt idx="530">
                  <c:v>35117.89383969851</c:v>
                </c:pt>
                <c:pt idx="531">
                  <c:v>38208.200567224936</c:v>
                </c:pt>
                <c:pt idx="532">
                  <c:v>28583.645949246074</c:v>
                </c:pt>
                <c:pt idx="533">
                  <c:v>29592.645949246074</c:v>
                </c:pt>
                <c:pt idx="534">
                  <c:v>39816.507294751354</c:v>
                </c:pt>
                <c:pt idx="535">
                  <c:v>32100.952676772496</c:v>
                </c:pt>
                <c:pt idx="536">
                  <c:v>33764.259404298922</c:v>
                </c:pt>
                <c:pt idx="537">
                  <c:v>39187.843440814773</c:v>
                </c:pt>
                <c:pt idx="538">
                  <c:v>28096.704786320061</c:v>
                </c:pt>
                <c:pt idx="539">
                  <c:v>39214.011513846483</c:v>
                </c:pt>
                <c:pt idx="540">
                  <c:v>40111.179586878192</c:v>
                </c:pt>
                <c:pt idx="541">
                  <c:v>32963.040932383476</c:v>
                </c:pt>
                <c:pt idx="542">
                  <c:v>39990.763623394043</c:v>
                </c:pt>
                <c:pt idx="543">
                  <c:v>37328.486314404618</c:v>
                </c:pt>
                <c:pt idx="544">
                  <c:v>31118.347659909901</c:v>
                </c:pt>
                <c:pt idx="545">
                  <c:v>36247.793041931043</c:v>
                </c:pt>
                <c:pt idx="546">
                  <c:v>42731.793041931043</c:v>
                </c:pt>
                <c:pt idx="547">
                  <c:v>29201.129187994455</c:v>
                </c:pt>
                <c:pt idx="548">
                  <c:v>38898.129187994455</c:v>
                </c:pt>
                <c:pt idx="549">
                  <c:v>31191.713224510313</c:v>
                </c:pt>
                <c:pt idx="550">
                  <c:v>36543.574570015597</c:v>
                </c:pt>
                <c:pt idx="551">
                  <c:v>37795.43591552088</c:v>
                </c:pt>
                <c:pt idx="552">
                  <c:v>31804.43591552088</c:v>
                </c:pt>
                <c:pt idx="553">
                  <c:v>30641.742643047306</c:v>
                </c:pt>
                <c:pt idx="554">
                  <c:v>30133.60398855259</c:v>
                </c:pt>
                <c:pt idx="555">
                  <c:v>35361.326679563157</c:v>
                </c:pt>
                <c:pt idx="556">
                  <c:v>34195.049370573732</c:v>
                </c:pt>
                <c:pt idx="557">
                  <c:v>36889.494752594866</c:v>
                </c:pt>
                <c:pt idx="558">
                  <c:v>32036.385516637147</c:v>
                </c:pt>
                <c:pt idx="559">
                  <c:v>31451.108207647718</c:v>
                </c:pt>
                <c:pt idx="560">
                  <c:v>35694.692244163569</c:v>
                </c:pt>
                <c:pt idx="561">
                  <c:v>31125.137626184711</c:v>
                </c:pt>
                <c:pt idx="562">
                  <c:v>37414.721662700562</c:v>
                </c:pt>
                <c:pt idx="563">
                  <c:v>31392.583008205846</c:v>
                </c:pt>
                <c:pt idx="564">
                  <c:v>40677.889735732271</c:v>
                </c:pt>
                <c:pt idx="565">
                  <c:v>36958.641845279839</c:v>
                </c:pt>
                <c:pt idx="566">
                  <c:v>34754.364536290406</c:v>
                </c:pt>
                <c:pt idx="567">
                  <c:v>41406.22588179569</c:v>
                </c:pt>
                <c:pt idx="568">
                  <c:v>41379.948572806257</c:v>
                </c:pt>
                <c:pt idx="569">
                  <c:v>32143.948572806257</c:v>
                </c:pt>
                <c:pt idx="570">
                  <c:v>30740.255300332683</c:v>
                </c:pt>
                <c:pt idx="571">
                  <c:v>36176.97799134325</c:v>
                </c:pt>
                <c:pt idx="572">
                  <c:v>38425.562027859109</c:v>
                </c:pt>
                <c:pt idx="573">
                  <c:v>41468.562027859109</c:v>
                </c:pt>
                <c:pt idx="574">
                  <c:v>33169.007409880243</c:v>
                </c:pt>
                <c:pt idx="575">
                  <c:v>40064.007409880243</c:v>
                </c:pt>
                <c:pt idx="576">
                  <c:v>51124.730100890811</c:v>
                </c:pt>
                <c:pt idx="577">
                  <c:v>39479.591446396102</c:v>
                </c:pt>
                <c:pt idx="578">
                  <c:v>43570.591446396102</c:v>
                </c:pt>
                <c:pt idx="579">
                  <c:v>37778.452791901385</c:v>
                </c:pt>
                <c:pt idx="580">
                  <c:v>38952.452791901385</c:v>
                </c:pt>
                <c:pt idx="581">
                  <c:v>40306.620864933095</c:v>
                </c:pt>
                <c:pt idx="582">
                  <c:v>37096.343555943662</c:v>
                </c:pt>
                <c:pt idx="583">
                  <c:v>38827.343555943662</c:v>
                </c:pt>
                <c:pt idx="584">
                  <c:v>40354.204901448946</c:v>
                </c:pt>
                <c:pt idx="585">
                  <c:v>38606.927592459513</c:v>
                </c:pt>
                <c:pt idx="586">
                  <c:v>33395.927592459513</c:v>
                </c:pt>
                <c:pt idx="587">
                  <c:v>32687.511628975371</c:v>
                </c:pt>
                <c:pt idx="588">
                  <c:v>35898.511628975371</c:v>
                </c:pt>
                <c:pt idx="589">
                  <c:v>36182.234319985939</c:v>
                </c:pt>
                <c:pt idx="590">
                  <c:v>34023.957010996513</c:v>
                </c:pt>
                <c:pt idx="591">
                  <c:v>34050.957010996513</c:v>
                </c:pt>
                <c:pt idx="592">
                  <c:v>39198.818356501797</c:v>
                </c:pt>
                <c:pt idx="593">
                  <c:v>32841.679702007081</c:v>
                </c:pt>
                <c:pt idx="594">
                  <c:v>39058.679702007081</c:v>
                </c:pt>
                <c:pt idx="595">
                  <c:v>33359.263738522932</c:v>
                </c:pt>
                <c:pt idx="596">
                  <c:v>40392.263738522932</c:v>
                </c:pt>
                <c:pt idx="597">
                  <c:v>35545.986429533506</c:v>
                </c:pt>
                <c:pt idx="598">
                  <c:v>42002.986429533506</c:v>
                </c:pt>
                <c:pt idx="599">
                  <c:v>34609.877193575783</c:v>
                </c:pt>
                <c:pt idx="600">
                  <c:v>41454.599884586351</c:v>
                </c:pt>
                <c:pt idx="601">
                  <c:v>38393.183921102209</c:v>
                </c:pt>
                <c:pt idx="602">
                  <c:v>39120.183921102209</c:v>
                </c:pt>
                <c:pt idx="603">
                  <c:v>39293.045266607493</c:v>
                </c:pt>
                <c:pt idx="604">
                  <c:v>33585.76795761806</c:v>
                </c:pt>
                <c:pt idx="605">
                  <c:v>40388.76795761806</c:v>
                </c:pt>
                <c:pt idx="606">
                  <c:v>38094.351994133918</c:v>
                </c:pt>
                <c:pt idx="607">
                  <c:v>46091.213339639202</c:v>
                </c:pt>
                <c:pt idx="608">
                  <c:v>40976.213339639202</c:v>
                </c:pt>
                <c:pt idx="609">
                  <c:v>38105.074685144486</c:v>
                </c:pt>
                <c:pt idx="610">
                  <c:v>41851.68814019733</c:v>
                </c:pt>
                <c:pt idx="611">
                  <c:v>41455.133522218472</c:v>
                </c:pt>
                <c:pt idx="612">
                  <c:v>41698.994867723755</c:v>
                </c:pt>
                <c:pt idx="613">
                  <c:v>42713.856213229039</c:v>
                </c:pt>
                <c:pt idx="614">
                  <c:v>34462.856213229039</c:v>
                </c:pt>
                <c:pt idx="615">
                  <c:v>38970.856213229039</c:v>
                </c:pt>
                <c:pt idx="616">
                  <c:v>38270.717558734323</c:v>
                </c:pt>
                <c:pt idx="617">
                  <c:v>42006.440249744897</c:v>
                </c:pt>
                <c:pt idx="618">
                  <c:v>37323.024286260748</c:v>
                </c:pt>
                <c:pt idx="619">
                  <c:v>37893.746977271323</c:v>
                </c:pt>
                <c:pt idx="620">
                  <c:v>39668.331013787174</c:v>
                </c:pt>
                <c:pt idx="621">
                  <c:v>39696.331013787174</c:v>
                </c:pt>
                <c:pt idx="622">
                  <c:v>35052.053704797741</c:v>
                </c:pt>
                <c:pt idx="623">
                  <c:v>34474.053704797741</c:v>
                </c:pt>
                <c:pt idx="624">
                  <c:v>41230.776395808309</c:v>
                </c:pt>
                <c:pt idx="625">
                  <c:v>38985.776395808309</c:v>
                </c:pt>
                <c:pt idx="626">
                  <c:v>39518.6377413136</c:v>
                </c:pt>
                <c:pt idx="627">
                  <c:v>42771.221777829451</c:v>
                </c:pt>
                <c:pt idx="628">
                  <c:v>35186.944468840025</c:v>
                </c:pt>
                <c:pt idx="629">
                  <c:v>39064.805814345309</c:v>
                </c:pt>
                <c:pt idx="630">
                  <c:v>41602.112541871727</c:v>
                </c:pt>
                <c:pt idx="631">
                  <c:v>43421.112541871727</c:v>
                </c:pt>
                <c:pt idx="632">
                  <c:v>42688.696578387586</c:v>
                </c:pt>
                <c:pt idx="633">
                  <c:v>37851.419269398153</c:v>
                </c:pt>
                <c:pt idx="634">
                  <c:v>40513.419269398153</c:v>
                </c:pt>
                <c:pt idx="635">
                  <c:v>43832.003305914011</c:v>
                </c:pt>
                <c:pt idx="636">
                  <c:v>38836.894069956288</c:v>
                </c:pt>
                <c:pt idx="637">
                  <c:v>41158.894069956288</c:v>
                </c:pt>
                <c:pt idx="638">
                  <c:v>39480.616760966856</c:v>
                </c:pt>
                <c:pt idx="639">
                  <c:v>38546.200797482714</c:v>
                </c:pt>
                <c:pt idx="640">
                  <c:v>39624.646179503849</c:v>
                </c:pt>
                <c:pt idx="641">
                  <c:v>38707.952907030274</c:v>
                </c:pt>
                <c:pt idx="642">
                  <c:v>38364.814252535558</c:v>
                </c:pt>
                <c:pt idx="643">
                  <c:v>39126.814252535558</c:v>
                </c:pt>
                <c:pt idx="644">
                  <c:v>42168.536943546125</c:v>
                </c:pt>
                <c:pt idx="645">
                  <c:v>37249.536943546125</c:v>
                </c:pt>
                <c:pt idx="646">
                  <c:v>37184.982325567267</c:v>
                </c:pt>
                <c:pt idx="647">
                  <c:v>41445.843671072551</c:v>
                </c:pt>
                <c:pt idx="648">
                  <c:v>38987.566362083118</c:v>
                </c:pt>
                <c:pt idx="649">
                  <c:v>41156.289053093686</c:v>
                </c:pt>
                <c:pt idx="650">
                  <c:v>36832.01174410426</c:v>
                </c:pt>
                <c:pt idx="651">
                  <c:v>38271.873089609544</c:v>
                </c:pt>
                <c:pt idx="652">
                  <c:v>39826.734435114828</c:v>
                </c:pt>
                <c:pt idx="653">
                  <c:v>39817.595780620111</c:v>
                </c:pt>
                <c:pt idx="654">
                  <c:v>38841.17981713597</c:v>
                </c:pt>
                <c:pt idx="655">
                  <c:v>39996.041162641253</c:v>
                </c:pt>
                <c:pt idx="656">
                  <c:v>40652.902508146537</c:v>
                </c:pt>
                <c:pt idx="657">
                  <c:v>42796.902508146537</c:v>
                </c:pt>
                <c:pt idx="658">
                  <c:v>42813.486544662395</c:v>
                </c:pt>
                <c:pt idx="659">
                  <c:v>40409.486544662395</c:v>
                </c:pt>
                <c:pt idx="660">
                  <c:v>39393.486544662395</c:v>
                </c:pt>
                <c:pt idx="661">
                  <c:v>42521.209235672963</c:v>
                </c:pt>
                <c:pt idx="662">
                  <c:v>39693.209235672963</c:v>
                </c:pt>
                <c:pt idx="663">
                  <c:v>37437.793272188814</c:v>
                </c:pt>
                <c:pt idx="664">
                  <c:v>39685.654617694105</c:v>
                </c:pt>
                <c:pt idx="665">
                  <c:v>42684.822690725807</c:v>
                </c:pt>
                <c:pt idx="666">
                  <c:v>42627.822690725807</c:v>
                </c:pt>
                <c:pt idx="667">
                  <c:v>37224.406727241665</c:v>
                </c:pt>
                <c:pt idx="668">
                  <c:v>37918.268072746949</c:v>
                </c:pt>
                <c:pt idx="669">
                  <c:v>39559.990763757516</c:v>
                </c:pt>
                <c:pt idx="670">
                  <c:v>39542.713454768091</c:v>
                </c:pt>
                <c:pt idx="671">
                  <c:v>40716.574800273374</c:v>
                </c:pt>
                <c:pt idx="672">
                  <c:v>38111.574800273374</c:v>
                </c:pt>
                <c:pt idx="673">
                  <c:v>40299.297491283942</c:v>
                </c:pt>
                <c:pt idx="674">
                  <c:v>37372.158836789225</c:v>
                </c:pt>
                <c:pt idx="675">
                  <c:v>41881.020182294509</c:v>
                </c:pt>
                <c:pt idx="676">
                  <c:v>40420.742873305084</c:v>
                </c:pt>
                <c:pt idx="677">
                  <c:v>41686.604218810367</c:v>
                </c:pt>
                <c:pt idx="678">
                  <c:v>40653.604218810367</c:v>
                </c:pt>
                <c:pt idx="679">
                  <c:v>41001.465564315651</c:v>
                </c:pt>
                <c:pt idx="680">
                  <c:v>40486.188255326218</c:v>
                </c:pt>
                <c:pt idx="681">
                  <c:v>37772.049600831502</c:v>
                </c:pt>
                <c:pt idx="682">
                  <c:v>41603.049600831502</c:v>
                </c:pt>
                <c:pt idx="683">
                  <c:v>40218.772291842077</c:v>
                </c:pt>
                <c:pt idx="684">
                  <c:v>41904.63363734736</c:v>
                </c:pt>
                <c:pt idx="685">
                  <c:v>41216.494982852644</c:v>
                </c:pt>
                <c:pt idx="686">
                  <c:v>39082.356328357928</c:v>
                </c:pt>
                <c:pt idx="687">
                  <c:v>41693.356328357928</c:v>
                </c:pt>
                <c:pt idx="688">
                  <c:v>43233.940364873786</c:v>
                </c:pt>
                <c:pt idx="689">
                  <c:v>39369.663055884354</c:v>
                </c:pt>
                <c:pt idx="690">
                  <c:v>41528.663055884354</c:v>
                </c:pt>
                <c:pt idx="691">
                  <c:v>41079.663055884354</c:v>
                </c:pt>
                <c:pt idx="692">
                  <c:v>42063.524401389637</c:v>
                </c:pt>
                <c:pt idx="693">
                  <c:v>41374.524401389637</c:v>
                </c:pt>
                <c:pt idx="694">
                  <c:v>38598.385746894921</c:v>
                </c:pt>
                <c:pt idx="695">
                  <c:v>40227.969783410779</c:v>
                </c:pt>
                <c:pt idx="696">
                  <c:v>42392.415165431914</c:v>
                </c:pt>
                <c:pt idx="697">
                  <c:v>42202.415165431914</c:v>
                </c:pt>
                <c:pt idx="698">
                  <c:v>42395.415165431914</c:v>
                </c:pt>
                <c:pt idx="699">
                  <c:v>41623.999201947772</c:v>
                </c:pt>
                <c:pt idx="700">
                  <c:v>40663.999201947772</c:v>
                </c:pt>
                <c:pt idx="701">
                  <c:v>41589.72189295834</c:v>
                </c:pt>
                <c:pt idx="702">
                  <c:v>42879.583238463623</c:v>
                </c:pt>
                <c:pt idx="703">
                  <c:v>42740.167274979482</c:v>
                </c:pt>
                <c:pt idx="704">
                  <c:v>40819.612657000616</c:v>
                </c:pt>
                <c:pt idx="705">
                  <c:v>42562.335348011184</c:v>
                </c:pt>
                <c:pt idx="706">
                  <c:v>51420.196693516475</c:v>
                </c:pt>
                <c:pt idx="707">
                  <c:v>41896.196693516475</c:v>
                </c:pt>
                <c:pt idx="708">
                  <c:v>42347.058039021758</c:v>
                </c:pt>
                <c:pt idx="709">
                  <c:v>41455.058039021758</c:v>
                </c:pt>
                <c:pt idx="710">
                  <c:v>41240.503421042893</c:v>
                </c:pt>
                <c:pt idx="711">
                  <c:v>39446.503421042893</c:v>
                </c:pt>
                <c:pt idx="712">
                  <c:v>40871.364766548184</c:v>
                </c:pt>
                <c:pt idx="713">
                  <c:v>41671.226112053468</c:v>
                </c:pt>
                <c:pt idx="714">
                  <c:v>43208.087457558751</c:v>
                </c:pt>
                <c:pt idx="715">
                  <c:v>41361.948803064035</c:v>
                </c:pt>
                <c:pt idx="716">
                  <c:v>39781.948803064035</c:v>
                </c:pt>
                <c:pt idx="717">
                  <c:v>41104.671494074602</c:v>
                </c:pt>
                <c:pt idx="718">
                  <c:v>41525.532839579886</c:v>
                </c:pt>
                <c:pt idx="719">
                  <c:v>43698.532839579886</c:v>
                </c:pt>
                <c:pt idx="720">
                  <c:v>41281.532839579886</c:v>
                </c:pt>
                <c:pt idx="721">
                  <c:v>41231.255530590461</c:v>
                </c:pt>
                <c:pt idx="722">
                  <c:v>41772.255530590461</c:v>
                </c:pt>
                <c:pt idx="723">
                  <c:v>42662.116876095744</c:v>
                </c:pt>
                <c:pt idx="724">
                  <c:v>41773.978221601028</c:v>
                </c:pt>
                <c:pt idx="725">
                  <c:v>43633.700912611595</c:v>
                </c:pt>
                <c:pt idx="726">
                  <c:v>40623.562258116886</c:v>
                </c:pt>
                <c:pt idx="727">
                  <c:v>41096.284949127454</c:v>
                </c:pt>
                <c:pt idx="728">
                  <c:v>40018.284949127454</c:v>
                </c:pt>
                <c:pt idx="729">
                  <c:v>39743.284949127454</c:v>
                </c:pt>
                <c:pt idx="730">
                  <c:v>41134.146294632737</c:v>
                </c:pt>
                <c:pt idx="731">
                  <c:v>42384.007640138021</c:v>
                </c:pt>
                <c:pt idx="732">
                  <c:v>43189.007640138021</c:v>
                </c:pt>
                <c:pt idx="733">
                  <c:v>41957.453022159163</c:v>
                </c:pt>
                <c:pt idx="734">
                  <c:v>44281.17571316973</c:v>
                </c:pt>
                <c:pt idx="735">
                  <c:v>42518.759749685589</c:v>
                </c:pt>
                <c:pt idx="736">
                  <c:v>42251.759749685589</c:v>
                </c:pt>
                <c:pt idx="737">
                  <c:v>43384.621095190872</c:v>
                </c:pt>
                <c:pt idx="738">
                  <c:v>43341.34378620144</c:v>
                </c:pt>
                <c:pt idx="739">
                  <c:v>41565.205131706723</c:v>
                </c:pt>
                <c:pt idx="740">
                  <c:v>40920.205131706723</c:v>
                </c:pt>
                <c:pt idx="741">
                  <c:v>42531.927822717291</c:v>
                </c:pt>
                <c:pt idx="742">
                  <c:v>40010.789168222575</c:v>
                </c:pt>
                <c:pt idx="743">
                  <c:v>42076.650513727865</c:v>
                </c:pt>
                <c:pt idx="744">
                  <c:v>41712.511859233149</c:v>
                </c:pt>
                <c:pt idx="745">
                  <c:v>42013.373204738433</c:v>
                </c:pt>
                <c:pt idx="746">
                  <c:v>42278.373204738433</c:v>
                </c:pt>
                <c:pt idx="747">
                  <c:v>42102.373204738433</c:v>
                </c:pt>
                <c:pt idx="748">
                  <c:v>42451.373204738433</c:v>
                </c:pt>
                <c:pt idx="749">
                  <c:v>42956.234550243717</c:v>
                </c:pt>
                <c:pt idx="750">
                  <c:v>42241.234550243717</c:v>
                </c:pt>
                <c:pt idx="751">
                  <c:v>41887.957241254284</c:v>
                </c:pt>
                <c:pt idx="752">
                  <c:v>42288.402623275426</c:v>
                </c:pt>
                <c:pt idx="753">
                  <c:v>41249.26396878071</c:v>
                </c:pt>
                <c:pt idx="754">
                  <c:v>42635.848005296568</c:v>
                </c:pt>
                <c:pt idx="755">
                  <c:v>43119.709350801852</c:v>
                </c:pt>
                <c:pt idx="756">
                  <c:v>42638.709350801852</c:v>
                </c:pt>
                <c:pt idx="757">
                  <c:v>41946.709350801852</c:v>
                </c:pt>
                <c:pt idx="758">
                  <c:v>42404.432041812419</c:v>
                </c:pt>
                <c:pt idx="759">
                  <c:v>41640.432041812419</c:v>
                </c:pt>
                <c:pt idx="760">
                  <c:v>41910.432041812419</c:v>
                </c:pt>
                <c:pt idx="761">
                  <c:v>41314.432041812419</c:v>
                </c:pt>
                <c:pt idx="762">
                  <c:v>42112.293387317703</c:v>
                </c:pt>
                <c:pt idx="763">
                  <c:v>43019.293387317703</c:v>
                </c:pt>
                <c:pt idx="764">
                  <c:v>41656.293387317703</c:v>
                </c:pt>
                <c:pt idx="765">
                  <c:v>41819.154732822986</c:v>
                </c:pt>
                <c:pt idx="766">
                  <c:v>42752.738769338845</c:v>
                </c:pt>
                <c:pt idx="767">
                  <c:v>42633.738769338845</c:v>
                </c:pt>
                <c:pt idx="768">
                  <c:v>42300.600114844128</c:v>
                </c:pt>
                <c:pt idx="769">
                  <c:v>42785.600114844128</c:v>
                </c:pt>
                <c:pt idx="770">
                  <c:v>41347.600114844128</c:v>
                </c:pt>
                <c:pt idx="771">
                  <c:v>42249.600114844128</c:v>
                </c:pt>
                <c:pt idx="772">
                  <c:v>42047.600114844128</c:v>
                </c:pt>
                <c:pt idx="773">
                  <c:v>42381.600114844128</c:v>
                </c:pt>
                <c:pt idx="774">
                  <c:v>42203.461460349412</c:v>
                </c:pt>
                <c:pt idx="775">
                  <c:v>43298.461460349412</c:v>
                </c:pt>
                <c:pt idx="776">
                  <c:v>42075.322805854696</c:v>
                </c:pt>
                <c:pt idx="777">
                  <c:v>42234.322805854696</c:v>
                </c:pt>
                <c:pt idx="778">
                  <c:v>42777.184151359979</c:v>
                </c:pt>
                <c:pt idx="779">
                  <c:v>42247.184151359979</c:v>
                </c:pt>
                <c:pt idx="780">
                  <c:v>41461.184151359979</c:v>
                </c:pt>
                <c:pt idx="781">
                  <c:v>42025.906842370554</c:v>
                </c:pt>
                <c:pt idx="782">
                  <c:v>42812.768187875838</c:v>
                </c:pt>
                <c:pt idx="783">
                  <c:v>42246.629533381121</c:v>
                </c:pt>
                <c:pt idx="784">
                  <c:v>41923.490878886405</c:v>
                </c:pt>
                <c:pt idx="785">
                  <c:v>42297.490878886405</c:v>
                </c:pt>
                <c:pt idx="786">
                  <c:v>42045.352224391689</c:v>
                </c:pt>
                <c:pt idx="787">
                  <c:v>42148.21356989698</c:v>
                </c:pt>
                <c:pt idx="788">
                  <c:v>42715.21356989698</c:v>
                </c:pt>
                <c:pt idx="789">
                  <c:v>42038.21356989698</c:v>
                </c:pt>
                <c:pt idx="790">
                  <c:v>41756.074915402263</c:v>
                </c:pt>
                <c:pt idx="791">
                  <c:v>43117.658951918114</c:v>
                </c:pt>
                <c:pt idx="792">
                  <c:v>42760.520297423398</c:v>
                </c:pt>
                <c:pt idx="793">
                  <c:v>43379.381642928682</c:v>
                </c:pt>
                <c:pt idx="794">
                  <c:v>42023.242988433965</c:v>
                </c:pt>
                <c:pt idx="795">
                  <c:v>42857.104333939256</c:v>
                </c:pt>
                <c:pt idx="796">
                  <c:v>42684.104333939256</c:v>
                </c:pt>
                <c:pt idx="797">
                  <c:v>42249.104333939256</c:v>
                </c:pt>
                <c:pt idx="798">
                  <c:v>42839.96567944454</c:v>
                </c:pt>
                <c:pt idx="799">
                  <c:v>42922.96567944454</c:v>
                </c:pt>
                <c:pt idx="800">
                  <c:v>42522.96567944454</c:v>
                </c:pt>
                <c:pt idx="801">
                  <c:v>42363.688370455107</c:v>
                </c:pt>
                <c:pt idx="802">
                  <c:v>43152.688370455107</c:v>
                </c:pt>
                <c:pt idx="803">
                  <c:v>42948.688370455107</c:v>
                </c:pt>
                <c:pt idx="804">
                  <c:v>42641.549715960391</c:v>
                </c:pt>
                <c:pt idx="805">
                  <c:v>42631.411061465675</c:v>
                </c:pt>
                <c:pt idx="806">
                  <c:v>42538.272406970966</c:v>
                </c:pt>
                <c:pt idx="807">
                  <c:v>42454.133752476249</c:v>
                </c:pt>
                <c:pt idx="808">
                  <c:v>42904.133752476249</c:v>
                </c:pt>
                <c:pt idx="809">
                  <c:v>42409.133752476249</c:v>
                </c:pt>
                <c:pt idx="810">
                  <c:v>42434.133752476249</c:v>
                </c:pt>
                <c:pt idx="811">
                  <c:v>42463.995097981533</c:v>
                </c:pt>
                <c:pt idx="812">
                  <c:v>41889.995097981533</c:v>
                </c:pt>
                <c:pt idx="813">
                  <c:v>43457.856443486817</c:v>
                </c:pt>
                <c:pt idx="814">
                  <c:v>42991.856443486817</c:v>
                </c:pt>
                <c:pt idx="815">
                  <c:v>42961.7177889921</c:v>
                </c:pt>
                <c:pt idx="816">
                  <c:v>42708.579134497384</c:v>
                </c:pt>
                <c:pt idx="817">
                  <c:v>42102.579134497384</c:v>
                </c:pt>
                <c:pt idx="818">
                  <c:v>43206.579134497384</c:v>
                </c:pt>
                <c:pt idx="819">
                  <c:v>42671.440480002668</c:v>
                </c:pt>
                <c:pt idx="820">
                  <c:v>42645.440480002668</c:v>
                </c:pt>
                <c:pt idx="821">
                  <c:v>43737.440480002668</c:v>
                </c:pt>
                <c:pt idx="822">
                  <c:v>43096.301825507959</c:v>
                </c:pt>
                <c:pt idx="823">
                  <c:v>43537.301825507959</c:v>
                </c:pt>
                <c:pt idx="824">
                  <c:v>42717.301825507959</c:v>
                </c:pt>
                <c:pt idx="825">
                  <c:v>42739.301825507959</c:v>
                </c:pt>
                <c:pt idx="826">
                  <c:v>42487.301825507959</c:v>
                </c:pt>
                <c:pt idx="827">
                  <c:v>43086.163171013242</c:v>
                </c:pt>
                <c:pt idx="828">
                  <c:v>42571.163171013242</c:v>
                </c:pt>
                <c:pt idx="829">
                  <c:v>42769.163171013242</c:v>
                </c:pt>
                <c:pt idx="830">
                  <c:v>43448.163171013242</c:v>
                </c:pt>
                <c:pt idx="831">
                  <c:v>43109.024516518526</c:v>
                </c:pt>
                <c:pt idx="832">
                  <c:v>43400.024516518526</c:v>
                </c:pt>
                <c:pt idx="833">
                  <c:v>43352.024516518526</c:v>
                </c:pt>
                <c:pt idx="834">
                  <c:v>42934.024516518526</c:v>
                </c:pt>
                <c:pt idx="835">
                  <c:v>42733.024516518526</c:v>
                </c:pt>
                <c:pt idx="836">
                  <c:v>43255.88586202381</c:v>
                </c:pt>
                <c:pt idx="837">
                  <c:v>43586.88586202381</c:v>
                </c:pt>
                <c:pt idx="838">
                  <c:v>42601.88586202381</c:v>
                </c:pt>
                <c:pt idx="839">
                  <c:v>42870.747207529093</c:v>
                </c:pt>
                <c:pt idx="840">
                  <c:v>42664.747207529093</c:v>
                </c:pt>
                <c:pt idx="841">
                  <c:v>42776.747207529093</c:v>
                </c:pt>
                <c:pt idx="842">
                  <c:v>42973.608553034377</c:v>
                </c:pt>
                <c:pt idx="843">
                  <c:v>42632.608553034377</c:v>
                </c:pt>
                <c:pt idx="844">
                  <c:v>42802.608553034377</c:v>
                </c:pt>
                <c:pt idx="845">
                  <c:v>42965.331244044952</c:v>
                </c:pt>
                <c:pt idx="846">
                  <c:v>42891.331244044952</c:v>
                </c:pt>
                <c:pt idx="847">
                  <c:v>42665.331244044952</c:v>
                </c:pt>
                <c:pt idx="848">
                  <c:v>42646.331244044952</c:v>
                </c:pt>
                <c:pt idx="849">
                  <c:v>42696.192589550235</c:v>
                </c:pt>
                <c:pt idx="850">
                  <c:v>43019.192589550235</c:v>
                </c:pt>
                <c:pt idx="851">
                  <c:v>42969.192589550235</c:v>
                </c:pt>
                <c:pt idx="852">
                  <c:v>43162.192589550235</c:v>
                </c:pt>
                <c:pt idx="853">
                  <c:v>42976.192589550235</c:v>
                </c:pt>
                <c:pt idx="854">
                  <c:v>42909.053935055519</c:v>
                </c:pt>
                <c:pt idx="855">
                  <c:v>42972.053935055519</c:v>
                </c:pt>
                <c:pt idx="856">
                  <c:v>43777.053935055519</c:v>
                </c:pt>
                <c:pt idx="857">
                  <c:v>43151.053935055519</c:v>
                </c:pt>
                <c:pt idx="858">
                  <c:v>42705.053935055519</c:v>
                </c:pt>
                <c:pt idx="859">
                  <c:v>42835.915280560803</c:v>
                </c:pt>
                <c:pt idx="860">
                  <c:v>42971.915280560803</c:v>
                </c:pt>
                <c:pt idx="861">
                  <c:v>42865.915280560803</c:v>
                </c:pt>
                <c:pt idx="862">
                  <c:v>43136.776626066086</c:v>
                </c:pt>
                <c:pt idx="863">
                  <c:v>42722.776626066086</c:v>
                </c:pt>
                <c:pt idx="864">
                  <c:v>43464.776626066086</c:v>
                </c:pt>
                <c:pt idx="865">
                  <c:v>43825.776626066086</c:v>
                </c:pt>
                <c:pt idx="866">
                  <c:v>42825.63797157137</c:v>
                </c:pt>
                <c:pt idx="867">
                  <c:v>42777.63797157137</c:v>
                </c:pt>
                <c:pt idx="868">
                  <c:v>42868.499317076661</c:v>
                </c:pt>
                <c:pt idx="869">
                  <c:v>43176.499317076661</c:v>
                </c:pt>
                <c:pt idx="870">
                  <c:v>43461.499317076661</c:v>
                </c:pt>
                <c:pt idx="871">
                  <c:v>42810.499317076661</c:v>
                </c:pt>
                <c:pt idx="872">
                  <c:v>43186.499317076661</c:v>
                </c:pt>
                <c:pt idx="873">
                  <c:v>42827.499317076661</c:v>
                </c:pt>
                <c:pt idx="874">
                  <c:v>43014.360662581945</c:v>
                </c:pt>
                <c:pt idx="875">
                  <c:v>43836.360662581945</c:v>
                </c:pt>
                <c:pt idx="876">
                  <c:v>43342.360662581945</c:v>
                </c:pt>
                <c:pt idx="877">
                  <c:v>42897.360662581945</c:v>
                </c:pt>
                <c:pt idx="878">
                  <c:v>43322.360662581945</c:v>
                </c:pt>
                <c:pt idx="879">
                  <c:v>42890.360662581945</c:v>
                </c:pt>
                <c:pt idx="880">
                  <c:v>42850.360662581945</c:v>
                </c:pt>
                <c:pt idx="881">
                  <c:v>43137.222008087228</c:v>
                </c:pt>
                <c:pt idx="882">
                  <c:v>45440.222008087228</c:v>
                </c:pt>
                <c:pt idx="883">
                  <c:v>44216.222008087228</c:v>
                </c:pt>
                <c:pt idx="884">
                  <c:v>43056.083353592512</c:v>
                </c:pt>
                <c:pt idx="885">
                  <c:v>43929.083353592512</c:v>
                </c:pt>
                <c:pt idx="886">
                  <c:v>43032.083353592512</c:v>
                </c:pt>
                <c:pt idx="887">
                  <c:v>42667.083353592512</c:v>
                </c:pt>
                <c:pt idx="888">
                  <c:v>42929.083353592512</c:v>
                </c:pt>
                <c:pt idx="889">
                  <c:v>42842.083353592512</c:v>
                </c:pt>
                <c:pt idx="890">
                  <c:v>43085.944699097796</c:v>
                </c:pt>
                <c:pt idx="891">
                  <c:v>43144.944699097796</c:v>
                </c:pt>
                <c:pt idx="892">
                  <c:v>42774.944699097796</c:v>
                </c:pt>
                <c:pt idx="893">
                  <c:v>43024.944699097796</c:v>
                </c:pt>
                <c:pt idx="894">
                  <c:v>43093.944699097796</c:v>
                </c:pt>
                <c:pt idx="895">
                  <c:v>42741.806044603079</c:v>
                </c:pt>
                <c:pt idx="896">
                  <c:v>43005.806044603079</c:v>
                </c:pt>
                <c:pt idx="897">
                  <c:v>42955.806044603079</c:v>
                </c:pt>
                <c:pt idx="898">
                  <c:v>42807.806044603079</c:v>
                </c:pt>
                <c:pt idx="899">
                  <c:v>42945.806044603079</c:v>
                </c:pt>
                <c:pt idx="900">
                  <c:v>43129.66739010837</c:v>
                </c:pt>
                <c:pt idx="901">
                  <c:v>43085.66739010837</c:v>
                </c:pt>
                <c:pt idx="902">
                  <c:v>43019.66739010837</c:v>
                </c:pt>
                <c:pt idx="903">
                  <c:v>43071.66739010837</c:v>
                </c:pt>
                <c:pt idx="904">
                  <c:v>42956.528735613654</c:v>
                </c:pt>
                <c:pt idx="905">
                  <c:v>43094.528735613654</c:v>
                </c:pt>
                <c:pt idx="906">
                  <c:v>43253.390081118938</c:v>
                </c:pt>
                <c:pt idx="907">
                  <c:v>43328.390081118938</c:v>
                </c:pt>
                <c:pt idx="908">
                  <c:v>43067.251426624221</c:v>
                </c:pt>
                <c:pt idx="909">
                  <c:v>43284.251426624221</c:v>
                </c:pt>
                <c:pt idx="910">
                  <c:v>43111.251426624221</c:v>
                </c:pt>
                <c:pt idx="911">
                  <c:v>42966.251426624221</c:v>
                </c:pt>
                <c:pt idx="912">
                  <c:v>42894.251426624221</c:v>
                </c:pt>
                <c:pt idx="913">
                  <c:v>43140.251426624221</c:v>
                </c:pt>
                <c:pt idx="914">
                  <c:v>43396.112772129505</c:v>
                </c:pt>
                <c:pt idx="915">
                  <c:v>42975.974117634789</c:v>
                </c:pt>
                <c:pt idx="916">
                  <c:v>43056.974117634789</c:v>
                </c:pt>
                <c:pt idx="917">
                  <c:v>42969.974117634789</c:v>
                </c:pt>
                <c:pt idx="918">
                  <c:v>43062.974117634789</c:v>
                </c:pt>
                <c:pt idx="919">
                  <c:v>43235.835463140073</c:v>
                </c:pt>
                <c:pt idx="920">
                  <c:v>43116.835463140073</c:v>
                </c:pt>
                <c:pt idx="921">
                  <c:v>43111.835463140073</c:v>
                </c:pt>
                <c:pt idx="922">
                  <c:v>43146.696808645363</c:v>
                </c:pt>
                <c:pt idx="923">
                  <c:v>43200.696808645363</c:v>
                </c:pt>
                <c:pt idx="924">
                  <c:v>43119.696808645363</c:v>
                </c:pt>
                <c:pt idx="925">
                  <c:v>43070.696808645363</c:v>
                </c:pt>
                <c:pt idx="926">
                  <c:v>43344.696808645363</c:v>
                </c:pt>
                <c:pt idx="927">
                  <c:v>43408.696808645363</c:v>
                </c:pt>
                <c:pt idx="928">
                  <c:v>43463.696808645363</c:v>
                </c:pt>
                <c:pt idx="929">
                  <c:v>43322.558154150647</c:v>
                </c:pt>
                <c:pt idx="930">
                  <c:v>43276.558154150647</c:v>
                </c:pt>
                <c:pt idx="931">
                  <c:v>43156.558154150647</c:v>
                </c:pt>
                <c:pt idx="932">
                  <c:v>43065.558154150647</c:v>
                </c:pt>
                <c:pt idx="933">
                  <c:v>43129.419499655931</c:v>
                </c:pt>
                <c:pt idx="934">
                  <c:v>43196.419499655931</c:v>
                </c:pt>
                <c:pt idx="935">
                  <c:v>45023.280845161215</c:v>
                </c:pt>
                <c:pt idx="936">
                  <c:v>43278.142190666498</c:v>
                </c:pt>
                <c:pt idx="937">
                  <c:v>43208.142190666498</c:v>
                </c:pt>
                <c:pt idx="938">
                  <c:v>43396.142190666498</c:v>
                </c:pt>
                <c:pt idx="939">
                  <c:v>43276.003536171782</c:v>
                </c:pt>
                <c:pt idx="940">
                  <c:v>43327.003536171782</c:v>
                </c:pt>
                <c:pt idx="941">
                  <c:v>43367.003536171782</c:v>
                </c:pt>
                <c:pt idx="942">
                  <c:v>43409.003536171782</c:v>
                </c:pt>
                <c:pt idx="943">
                  <c:v>43437.003536171782</c:v>
                </c:pt>
                <c:pt idx="944">
                  <c:v>43266.864881677066</c:v>
                </c:pt>
                <c:pt idx="945">
                  <c:v>43347.864881677066</c:v>
                </c:pt>
                <c:pt idx="946">
                  <c:v>43316.864881677066</c:v>
                </c:pt>
                <c:pt idx="947">
                  <c:v>43313.864881677066</c:v>
                </c:pt>
                <c:pt idx="948">
                  <c:v>43289.726227182357</c:v>
                </c:pt>
                <c:pt idx="949">
                  <c:v>43523.726227182357</c:v>
                </c:pt>
                <c:pt idx="950">
                  <c:v>43601.726227182357</c:v>
                </c:pt>
                <c:pt idx="951">
                  <c:v>43608.726227182357</c:v>
                </c:pt>
                <c:pt idx="952">
                  <c:v>43334.726227182357</c:v>
                </c:pt>
                <c:pt idx="953">
                  <c:v>43627.58757268764</c:v>
                </c:pt>
                <c:pt idx="954">
                  <c:v>43708.448918192924</c:v>
                </c:pt>
                <c:pt idx="955">
                  <c:v>43574.75564571935</c:v>
                </c:pt>
                <c:pt idx="956">
                  <c:v>43709.616991224633</c:v>
                </c:pt>
                <c:pt idx="957">
                  <c:v>43635.478336729917</c:v>
                </c:pt>
                <c:pt idx="958">
                  <c:v>43757.339682235201</c:v>
                </c:pt>
                <c:pt idx="959">
                  <c:v>43757.339682235201</c:v>
                </c:pt>
                <c:pt idx="960">
                  <c:v>43849.201027740484</c:v>
                </c:pt>
                <c:pt idx="961">
                  <c:v>43802.923718751059</c:v>
                </c:pt>
                <c:pt idx="962">
                  <c:v>43802.923718751059</c:v>
                </c:pt>
              </c:numCache>
            </c:numRef>
          </c:yVal>
          <c:smooth val="0"/>
        </c:ser>
        <c:dLbls>
          <c:showLegendKey val="0"/>
          <c:showVal val="0"/>
          <c:showCatName val="0"/>
          <c:showSerName val="0"/>
          <c:showPercent val="0"/>
          <c:showBubbleSize val="0"/>
        </c:dLbls>
        <c:axId val="737740576"/>
        <c:axId val="737731952"/>
      </c:scatterChart>
      <c:valAx>
        <c:axId val="737740576"/>
        <c:scaling>
          <c:orientation val="minMax"/>
        </c:scaling>
        <c:delete val="0"/>
        <c:axPos val="b"/>
        <c:title>
          <c:tx>
            <c:rich>
              <a:bodyPr/>
              <a:lstStyle/>
              <a:p>
                <a:pPr>
                  <a:defRPr/>
                </a:pPr>
                <a:r>
                  <a:rPr lang="es-PA"/>
                  <a:t>Variable X 1</a:t>
                </a:r>
              </a:p>
            </c:rich>
          </c:tx>
          <c:overlay val="0"/>
        </c:title>
        <c:numFmt formatCode="General" sourceLinked="1"/>
        <c:majorTickMark val="out"/>
        <c:minorTickMark val="none"/>
        <c:tickLblPos val="nextTo"/>
        <c:crossAx val="737731952"/>
        <c:crosses val="autoZero"/>
        <c:crossBetween val="midCat"/>
      </c:valAx>
      <c:valAx>
        <c:axId val="737731952"/>
        <c:scaling>
          <c:orientation val="minMax"/>
        </c:scaling>
        <c:delete val="0"/>
        <c:axPos val="l"/>
        <c:title>
          <c:tx>
            <c:rich>
              <a:bodyPr/>
              <a:lstStyle/>
              <a:p>
                <a:pPr>
                  <a:defRPr/>
                </a:pPr>
                <a:r>
                  <a:rPr lang="es-PA"/>
                  <a:t>Residuos</a:t>
                </a:r>
              </a:p>
            </c:rich>
          </c:tx>
          <c:overlay val="0"/>
        </c:title>
        <c:numFmt formatCode="General" sourceLinked="1"/>
        <c:majorTickMark val="out"/>
        <c:minorTickMark val="none"/>
        <c:tickLblPos val="nextTo"/>
        <c:crossAx val="737740576"/>
        <c:crosses val="autoZero"/>
        <c:crossBetween val="midCat"/>
      </c:valAx>
    </c:plotArea>
    <c:plotVisOnly val="1"/>
    <c:dispBlanksAs val="gap"/>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Gráfico de probabilidad normal</a:t>
            </a:r>
          </a:p>
        </c:rich>
      </c:tx>
      <c:overlay val="0"/>
    </c:title>
    <c:autoTitleDeleted val="0"/>
    <c:plotArea>
      <c:layout/>
      <c:scatterChart>
        <c:scatterStyle val="lineMarker"/>
        <c:varyColors val="0"/>
        <c:ser>
          <c:idx val="0"/>
          <c:order val="0"/>
          <c:spPr>
            <a:ln w="19050">
              <a:noFill/>
            </a:ln>
          </c:spPr>
          <c:xVal>
            <c:numRef>
              <c:f>RegreStats!$E$25:$E$987</c:f>
              <c:numCache>
                <c:formatCode>General</c:formatCode>
                <c:ptCount val="963"/>
                <c:pt idx="0">
                  <c:v>5.1921079958463137E-2</c:v>
                </c:pt>
                <c:pt idx="1">
                  <c:v>0.15576323987538943</c:v>
                </c:pt>
                <c:pt idx="2">
                  <c:v>0.25960539979231567</c:v>
                </c:pt>
                <c:pt idx="3">
                  <c:v>0.36344755970924197</c:v>
                </c:pt>
                <c:pt idx="4">
                  <c:v>0.46728971962616822</c:v>
                </c:pt>
                <c:pt idx="5">
                  <c:v>0.57113187954309452</c:v>
                </c:pt>
                <c:pt idx="6">
                  <c:v>0.67497403946002088</c:v>
                </c:pt>
                <c:pt idx="7">
                  <c:v>0.77881619937694713</c:v>
                </c:pt>
                <c:pt idx="8">
                  <c:v>0.88265835929387337</c:v>
                </c:pt>
                <c:pt idx="9">
                  <c:v>0.98650051921079962</c:v>
                </c:pt>
                <c:pt idx="10">
                  <c:v>1.0903426791277258</c:v>
                </c:pt>
                <c:pt idx="11">
                  <c:v>1.1941848390446521</c:v>
                </c:pt>
                <c:pt idx="12">
                  <c:v>1.2980269989615785</c:v>
                </c:pt>
                <c:pt idx="13">
                  <c:v>1.4018691588785046</c:v>
                </c:pt>
                <c:pt idx="14">
                  <c:v>1.505711318795431</c:v>
                </c:pt>
                <c:pt idx="15">
                  <c:v>1.6095534787123571</c:v>
                </c:pt>
                <c:pt idx="16">
                  <c:v>1.7133956386292835</c:v>
                </c:pt>
                <c:pt idx="17">
                  <c:v>1.8172377985462098</c:v>
                </c:pt>
                <c:pt idx="18">
                  <c:v>1.921079958463136</c:v>
                </c:pt>
                <c:pt idx="19">
                  <c:v>2.0249221183800623</c:v>
                </c:pt>
                <c:pt idx="20">
                  <c:v>2.1287642782969884</c:v>
                </c:pt>
                <c:pt idx="21">
                  <c:v>2.232606438213915</c:v>
                </c:pt>
                <c:pt idx="22">
                  <c:v>2.3364485981308412</c:v>
                </c:pt>
                <c:pt idx="23">
                  <c:v>2.4402907580477673</c:v>
                </c:pt>
                <c:pt idx="24">
                  <c:v>2.5441329179646939</c:v>
                </c:pt>
                <c:pt idx="25">
                  <c:v>2.64797507788162</c:v>
                </c:pt>
                <c:pt idx="26">
                  <c:v>2.7518172377985461</c:v>
                </c:pt>
                <c:pt idx="27">
                  <c:v>2.8556593977154723</c:v>
                </c:pt>
                <c:pt idx="28">
                  <c:v>2.9595015576323989</c:v>
                </c:pt>
                <c:pt idx="29">
                  <c:v>3.063343717549325</c:v>
                </c:pt>
                <c:pt idx="30">
                  <c:v>3.1671858774662511</c:v>
                </c:pt>
                <c:pt idx="31">
                  <c:v>3.2710280373831777</c:v>
                </c:pt>
                <c:pt idx="32">
                  <c:v>3.3748701973001038</c:v>
                </c:pt>
                <c:pt idx="33">
                  <c:v>3.47871235721703</c:v>
                </c:pt>
                <c:pt idx="34">
                  <c:v>3.5825545171339566</c:v>
                </c:pt>
                <c:pt idx="35">
                  <c:v>3.6863966770508827</c:v>
                </c:pt>
                <c:pt idx="36">
                  <c:v>3.7902388369678088</c:v>
                </c:pt>
                <c:pt idx="37">
                  <c:v>3.8940809968847354</c:v>
                </c:pt>
                <c:pt idx="38">
                  <c:v>3.9979231568016615</c:v>
                </c:pt>
                <c:pt idx="39">
                  <c:v>4.1017653167185877</c:v>
                </c:pt>
                <c:pt idx="40">
                  <c:v>4.2056074766355138</c:v>
                </c:pt>
                <c:pt idx="41">
                  <c:v>4.30944963655244</c:v>
                </c:pt>
                <c:pt idx="42">
                  <c:v>4.413291796469367</c:v>
                </c:pt>
                <c:pt idx="43">
                  <c:v>4.5171339563862931</c:v>
                </c:pt>
                <c:pt idx="44">
                  <c:v>4.6209761163032192</c:v>
                </c:pt>
                <c:pt idx="45">
                  <c:v>4.7248182762201454</c:v>
                </c:pt>
                <c:pt idx="46">
                  <c:v>4.8286604361370715</c:v>
                </c:pt>
                <c:pt idx="47">
                  <c:v>4.9325025960539977</c:v>
                </c:pt>
                <c:pt idx="48">
                  <c:v>5.0363447559709247</c:v>
                </c:pt>
                <c:pt idx="49">
                  <c:v>5.1401869158878508</c:v>
                </c:pt>
                <c:pt idx="50">
                  <c:v>5.244029075804777</c:v>
                </c:pt>
                <c:pt idx="51">
                  <c:v>5.3478712357217031</c:v>
                </c:pt>
                <c:pt idx="52">
                  <c:v>5.4517133956386292</c:v>
                </c:pt>
                <c:pt idx="53">
                  <c:v>5.5555555555555554</c:v>
                </c:pt>
                <c:pt idx="54">
                  <c:v>5.6593977154724815</c:v>
                </c:pt>
                <c:pt idx="55">
                  <c:v>5.7632398753894085</c:v>
                </c:pt>
                <c:pt idx="56">
                  <c:v>5.8670820353063347</c:v>
                </c:pt>
                <c:pt idx="57">
                  <c:v>5.9709241952232608</c:v>
                </c:pt>
                <c:pt idx="58">
                  <c:v>6.0747663551401869</c:v>
                </c:pt>
                <c:pt idx="59">
                  <c:v>6.1786085150571131</c:v>
                </c:pt>
                <c:pt idx="60">
                  <c:v>6.2824506749740392</c:v>
                </c:pt>
                <c:pt idx="61">
                  <c:v>6.3862928348909662</c:v>
                </c:pt>
                <c:pt idx="62">
                  <c:v>6.4901349948078924</c:v>
                </c:pt>
                <c:pt idx="63">
                  <c:v>6.5939771547248185</c:v>
                </c:pt>
                <c:pt idx="64">
                  <c:v>6.6978193146417446</c:v>
                </c:pt>
                <c:pt idx="65">
                  <c:v>6.8016614745586708</c:v>
                </c:pt>
                <c:pt idx="66">
                  <c:v>6.9055036344755969</c:v>
                </c:pt>
                <c:pt idx="67">
                  <c:v>7.009345794392523</c:v>
                </c:pt>
                <c:pt idx="68">
                  <c:v>7.1131879543094501</c:v>
                </c:pt>
                <c:pt idx="69">
                  <c:v>7.2170301142263762</c:v>
                </c:pt>
                <c:pt idx="70">
                  <c:v>7.3208722741433023</c:v>
                </c:pt>
                <c:pt idx="71">
                  <c:v>7.4247144340602285</c:v>
                </c:pt>
                <c:pt idx="72">
                  <c:v>7.5285565939771546</c:v>
                </c:pt>
                <c:pt idx="73">
                  <c:v>7.6323987538940807</c:v>
                </c:pt>
                <c:pt idx="74">
                  <c:v>7.7362409138110078</c:v>
                </c:pt>
                <c:pt idx="75">
                  <c:v>7.8400830737279339</c:v>
                </c:pt>
                <c:pt idx="76">
                  <c:v>7.94392523364486</c:v>
                </c:pt>
                <c:pt idx="77">
                  <c:v>8.0477673935617862</c:v>
                </c:pt>
                <c:pt idx="78">
                  <c:v>8.1516095534787123</c:v>
                </c:pt>
                <c:pt idx="79">
                  <c:v>8.2554517133956384</c:v>
                </c:pt>
                <c:pt idx="80">
                  <c:v>8.3592938733125646</c:v>
                </c:pt>
                <c:pt idx="81">
                  <c:v>8.4631360332294907</c:v>
                </c:pt>
                <c:pt idx="82">
                  <c:v>8.5669781931464168</c:v>
                </c:pt>
                <c:pt idx="83">
                  <c:v>8.670820353063343</c:v>
                </c:pt>
                <c:pt idx="84">
                  <c:v>8.7746625129802709</c:v>
                </c:pt>
                <c:pt idx="85">
                  <c:v>8.878504672897197</c:v>
                </c:pt>
                <c:pt idx="86">
                  <c:v>8.9823468328141232</c:v>
                </c:pt>
                <c:pt idx="87">
                  <c:v>9.0861889927310493</c:v>
                </c:pt>
                <c:pt idx="88">
                  <c:v>9.1900311526479754</c:v>
                </c:pt>
                <c:pt idx="89">
                  <c:v>9.2938733125649016</c:v>
                </c:pt>
                <c:pt idx="90">
                  <c:v>9.3977154724818277</c:v>
                </c:pt>
                <c:pt idx="91">
                  <c:v>9.5015576323987538</c:v>
                </c:pt>
                <c:pt idx="92">
                  <c:v>9.60539979231568</c:v>
                </c:pt>
                <c:pt idx="93">
                  <c:v>9.7092419522326061</c:v>
                </c:pt>
                <c:pt idx="94">
                  <c:v>9.8130841121495322</c:v>
                </c:pt>
                <c:pt idx="95">
                  <c:v>9.9169262720664584</c:v>
                </c:pt>
                <c:pt idx="96">
                  <c:v>10.020768431983386</c:v>
                </c:pt>
                <c:pt idx="97">
                  <c:v>10.124610591900312</c:v>
                </c:pt>
                <c:pt idx="98">
                  <c:v>10.228452751817239</c:v>
                </c:pt>
                <c:pt idx="99">
                  <c:v>10.332294911734165</c:v>
                </c:pt>
                <c:pt idx="100">
                  <c:v>10.436137071651091</c:v>
                </c:pt>
                <c:pt idx="101">
                  <c:v>10.539979231568017</c:v>
                </c:pt>
                <c:pt idx="102">
                  <c:v>10.643821391484943</c:v>
                </c:pt>
                <c:pt idx="103">
                  <c:v>10.747663551401869</c:v>
                </c:pt>
                <c:pt idx="104">
                  <c:v>10.851505711318795</c:v>
                </c:pt>
                <c:pt idx="105">
                  <c:v>10.955347871235722</c:v>
                </c:pt>
                <c:pt idx="106">
                  <c:v>11.059190031152648</c:v>
                </c:pt>
                <c:pt idx="107">
                  <c:v>11.163032191069574</c:v>
                </c:pt>
                <c:pt idx="108">
                  <c:v>11.2668743509865</c:v>
                </c:pt>
                <c:pt idx="109">
                  <c:v>11.370716510903428</c:v>
                </c:pt>
                <c:pt idx="110">
                  <c:v>11.474558670820354</c:v>
                </c:pt>
                <c:pt idx="111">
                  <c:v>11.57840083073728</c:v>
                </c:pt>
                <c:pt idx="112">
                  <c:v>11.682242990654206</c:v>
                </c:pt>
                <c:pt idx="113">
                  <c:v>11.786085150571132</c:v>
                </c:pt>
                <c:pt idx="114">
                  <c:v>11.889927310488059</c:v>
                </c:pt>
                <c:pt idx="115">
                  <c:v>11.993769470404985</c:v>
                </c:pt>
                <c:pt idx="116">
                  <c:v>12.097611630321911</c:v>
                </c:pt>
                <c:pt idx="117">
                  <c:v>12.201453790238837</c:v>
                </c:pt>
                <c:pt idx="118">
                  <c:v>12.305295950155763</c:v>
                </c:pt>
                <c:pt idx="119">
                  <c:v>12.409138110072689</c:v>
                </c:pt>
                <c:pt idx="120">
                  <c:v>12.512980269989615</c:v>
                </c:pt>
                <c:pt idx="121">
                  <c:v>12.616822429906541</c:v>
                </c:pt>
                <c:pt idx="122">
                  <c:v>12.720664589823469</c:v>
                </c:pt>
                <c:pt idx="123">
                  <c:v>12.824506749740396</c:v>
                </c:pt>
                <c:pt idx="124">
                  <c:v>12.928348909657322</c:v>
                </c:pt>
                <c:pt idx="125">
                  <c:v>13.032191069574248</c:v>
                </c:pt>
                <c:pt idx="126">
                  <c:v>13.136033229491174</c:v>
                </c:pt>
                <c:pt idx="127">
                  <c:v>13.2398753894081</c:v>
                </c:pt>
                <c:pt idx="128">
                  <c:v>13.343717549325026</c:v>
                </c:pt>
                <c:pt idx="129">
                  <c:v>13.447559709241952</c:v>
                </c:pt>
                <c:pt idx="130">
                  <c:v>13.551401869158878</c:v>
                </c:pt>
                <c:pt idx="131">
                  <c:v>13.655244029075805</c:v>
                </c:pt>
                <c:pt idx="132">
                  <c:v>13.759086188992731</c:v>
                </c:pt>
                <c:pt idx="133">
                  <c:v>13.862928348909657</c:v>
                </c:pt>
                <c:pt idx="134">
                  <c:v>13.966770508826583</c:v>
                </c:pt>
                <c:pt idx="135">
                  <c:v>14.070612668743511</c:v>
                </c:pt>
                <c:pt idx="136">
                  <c:v>14.174454828660437</c:v>
                </c:pt>
                <c:pt idx="137">
                  <c:v>14.278296988577363</c:v>
                </c:pt>
                <c:pt idx="138">
                  <c:v>14.382139148494289</c:v>
                </c:pt>
                <c:pt idx="139">
                  <c:v>14.485981308411215</c:v>
                </c:pt>
                <c:pt idx="140">
                  <c:v>14.589823468328142</c:v>
                </c:pt>
                <c:pt idx="141">
                  <c:v>14.693665628245068</c:v>
                </c:pt>
                <c:pt idx="142">
                  <c:v>14.797507788161994</c:v>
                </c:pt>
                <c:pt idx="143">
                  <c:v>14.90134994807892</c:v>
                </c:pt>
                <c:pt idx="144">
                  <c:v>15.005192107995846</c:v>
                </c:pt>
                <c:pt idx="145">
                  <c:v>15.109034267912772</c:v>
                </c:pt>
                <c:pt idx="146">
                  <c:v>15.212876427829698</c:v>
                </c:pt>
                <c:pt idx="147">
                  <c:v>15.316718587746625</c:v>
                </c:pt>
                <c:pt idx="148">
                  <c:v>15.420560747663552</c:v>
                </c:pt>
                <c:pt idx="149">
                  <c:v>15.524402907580479</c:v>
                </c:pt>
                <c:pt idx="150">
                  <c:v>15.628245067497405</c:v>
                </c:pt>
                <c:pt idx="151">
                  <c:v>15.732087227414331</c:v>
                </c:pt>
                <c:pt idx="152">
                  <c:v>15.835929387331257</c:v>
                </c:pt>
                <c:pt idx="153">
                  <c:v>15.939771547248183</c:v>
                </c:pt>
                <c:pt idx="154">
                  <c:v>16.043613707165111</c:v>
                </c:pt>
                <c:pt idx="155">
                  <c:v>16.147455867082037</c:v>
                </c:pt>
                <c:pt idx="156">
                  <c:v>16.251298026998963</c:v>
                </c:pt>
                <c:pt idx="157">
                  <c:v>16.355140186915889</c:v>
                </c:pt>
                <c:pt idx="158">
                  <c:v>16.458982346832816</c:v>
                </c:pt>
                <c:pt idx="159">
                  <c:v>16.562824506749742</c:v>
                </c:pt>
                <c:pt idx="160">
                  <c:v>16.666666666666668</c:v>
                </c:pt>
                <c:pt idx="161">
                  <c:v>16.770508826583594</c:v>
                </c:pt>
                <c:pt idx="162">
                  <c:v>16.87435098650052</c:v>
                </c:pt>
                <c:pt idx="163">
                  <c:v>16.978193146417446</c:v>
                </c:pt>
                <c:pt idx="164">
                  <c:v>17.082035306334372</c:v>
                </c:pt>
                <c:pt idx="165">
                  <c:v>17.185877466251299</c:v>
                </c:pt>
                <c:pt idx="166">
                  <c:v>17.289719626168225</c:v>
                </c:pt>
                <c:pt idx="167">
                  <c:v>17.393561786085154</c:v>
                </c:pt>
                <c:pt idx="168">
                  <c:v>17.49740394600208</c:v>
                </c:pt>
                <c:pt idx="169">
                  <c:v>17.601246105919007</c:v>
                </c:pt>
                <c:pt idx="170">
                  <c:v>17.705088265835933</c:v>
                </c:pt>
                <c:pt idx="171">
                  <c:v>17.808930425752859</c:v>
                </c:pt>
                <c:pt idx="172">
                  <c:v>17.912772585669785</c:v>
                </c:pt>
                <c:pt idx="173">
                  <c:v>18.016614745586711</c:v>
                </c:pt>
                <c:pt idx="174">
                  <c:v>18.120456905503637</c:v>
                </c:pt>
                <c:pt idx="175">
                  <c:v>18.224299065420563</c:v>
                </c:pt>
                <c:pt idx="176">
                  <c:v>18.32814122533749</c:v>
                </c:pt>
                <c:pt idx="177">
                  <c:v>18.431983385254416</c:v>
                </c:pt>
                <c:pt idx="178">
                  <c:v>18.535825545171342</c:v>
                </c:pt>
                <c:pt idx="179">
                  <c:v>18.639667705088268</c:v>
                </c:pt>
                <c:pt idx="180">
                  <c:v>18.743509865005194</c:v>
                </c:pt>
                <c:pt idx="181">
                  <c:v>18.84735202492212</c:v>
                </c:pt>
                <c:pt idx="182">
                  <c:v>18.951194184839046</c:v>
                </c:pt>
                <c:pt idx="183">
                  <c:v>19.055036344755973</c:v>
                </c:pt>
                <c:pt idx="184">
                  <c:v>19.158878504672899</c:v>
                </c:pt>
                <c:pt idx="185">
                  <c:v>19.262720664589825</c:v>
                </c:pt>
                <c:pt idx="186">
                  <c:v>19.366562824506751</c:v>
                </c:pt>
                <c:pt idx="187">
                  <c:v>19.470404984423677</c:v>
                </c:pt>
                <c:pt idx="188">
                  <c:v>19.574247144340603</c:v>
                </c:pt>
                <c:pt idx="189">
                  <c:v>19.678089304257529</c:v>
                </c:pt>
                <c:pt idx="190">
                  <c:v>19.781931464174455</c:v>
                </c:pt>
                <c:pt idx="191">
                  <c:v>19.885773624091382</c:v>
                </c:pt>
                <c:pt idx="192">
                  <c:v>19.989615784008311</c:v>
                </c:pt>
                <c:pt idx="193">
                  <c:v>20.093457943925237</c:v>
                </c:pt>
                <c:pt idx="194">
                  <c:v>20.197300103842164</c:v>
                </c:pt>
                <c:pt idx="195">
                  <c:v>20.30114226375909</c:v>
                </c:pt>
                <c:pt idx="196">
                  <c:v>20.404984423676016</c:v>
                </c:pt>
                <c:pt idx="197">
                  <c:v>20.508826583592942</c:v>
                </c:pt>
                <c:pt idx="198">
                  <c:v>20.612668743509868</c:v>
                </c:pt>
                <c:pt idx="199">
                  <c:v>20.716510903426794</c:v>
                </c:pt>
                <c:pt idx="200">
                  <c:v>20.82035306334372</c:v>
                </c:pt>
                <c:pt idx="201">
                  <c:v>20.924195223260647</c:v>
                </c:pt>
                <c:pt idx="202">
                  <c:v>21.028037383177573</c:v>
                </c:pt>
                <c:pt idx="203">
                  <c:v>21.131879543094499</c:v>
                </c:pt>
                <c:pt idx="204">
                  <c:v>21.235721703011425</c:v>
                </c:pt>
                <c:pt idx="205">
                  <c:v>21.339563862928351</c:v>
                </c:pt>
                <c:pt idx="206">
                  <c:v>21.443406022845277</c:v>
                </c:pt>
                <c:pt idx="207">
                  <c:v>21.547248182762203</c:v>
                </c:pt>
                <c:pt idx="208">
                  <c:v>21.651090342679129</c:v>
                </c:pt>
                <c:pt idx="209">
                  <c:v>21.754932502596056</c:v>
                </c:pt>
                <c:pt idx="210">
                  <c:v>21.858774662512982</c:v>
                </c:pt>
                <c:pt idx="211">
                  <c:v>21.962616822429908</c:v>
                </c:pt>
                <c:pt idx="212">
                  <c:v>22.066458982346834</c:v>
                </c:pt>
                <c:pt idx="213">
                  <c:v>22.17030114226376</c:v>
                </c:pt>
                <c:pt idx="214">
                  <c:v>22.274143302180686</c:v>
                </c:pt>
                <c:pt idx="215">
                  <c:v>22.377985462097612</c:v>
                </c:pt>
                <c:pt idx="216">
                  <c:v>22.481827622014539</c:v>
                </c:pt>
                <c:pt idx="217">
                  <c:v>22.585669781931465</c:v>
                </c:pt>
                <c:pt idx="218">
                  <c:v>22.689511941848394</c:v>
                </c:pt>
                <c:pt idx="219">
                  <c:v>22.793354101765321</c:v>
                </c:pt>
                <c:pt idx="220">
                  <c:v>22.897196261682247</c:v>
                </c:pt>
                <c:pt idx="221">
                  <c:v>23.001038421599173</c:v>
                </c:pt>
                <c:pt idx="222">
                  <c:v>23.104880581516099</c:v>
                </c:pt>
                <c:pt idx="223">
                  <c:v>23.208722741433025</c:v>
                </c:pt>
                <c:pt idx="224">
                  <c:v>23.312564901349951</c:v>
                </c:pt>
                <c:pt idx="225">
                  <c:v>23.416407061266877</c:v>
                </c:pt>
                <c:pt idx="226">
                  <c:v>23.520249221183803</c:v>
                </c:pt>
                <c:pt idx="227">
                  <c:v>23.62409138110073</c:v>
                </c:pt>
                <c:pt idx="228">
                  <c:v>23.727933541017656</c:v>
                </c:pt>
                <c:pt idx="229">
                  <c:v>23.831775700934582</c:v>
                </c:pt>
                <c:pt idx="230">
                  <c:v>23.935617860851508</c:v>
                </c:pt>
                <c:pt idx="231">
                  <c:v>24.039460020768434</c:v>
                </c:pt>
                <c:pt idx="232">
                  <c:v>24.14330218068536</c:v>
                </c:pt>
                <c:pt idx="233">
                  <c:v>24.247144340602286</c:v>
                </c:pt>
                <c:pt idx="234">
                  <c:v>24.350986500519213</c:v>
                </c:pt>
                <c:pt idx="235">
                  <c:v>24.454828660436139</c:v>
                </c:pt>
                <c:pt idx="236">
                  <c:v>24.558670820353065</c:v>
                </c:pt>
                <c:pt idx="237">
                  <c:v>24.662512980269991</c:v>
                </c:pt>
                <c:pt idx="238">
                  <c:v>24.766355140186917</c:v>
                </c:pt>
                <c:pt idx="239">
                  <c:v>24.870197300103843</c:v>
                </c:pt>
                <c:pt idx="240">
                  <c:v>24.974039460020769</c:v>
                </c:pt>
                <c:pt idx="241">
                  <c:v>25.077881619937695</c:v>
                </c:pt>
                <c:pt idx="242">
                  <c:v>25.181723779854622</c:v>
                </c:pt>
                <c:pt idx="243">
                  <c:v>25.285565939771548</c:v>
                </c:pt>
                <c:pt idx="244">
                  <c:v>25.389408099688477</c:v>
                </c:pt>
                <c:pt idx="245">
                  <c:v>25.493250259605404</c:v>
                </c:pt>
                <c:pt idx="246">
                  <c:v>25.59709241952233</c:v>
                </c:pt>
                <c:pt idx="247">
                  <c:v>25.700934579439256</c:v>
                </c:pt>
                <c:pt idx="248">
                  <c:v>25.804776739356182</c:v>
                </c:pt>
                <c:pt idx="249">
                  <c:v>25.908618899273108</c:v>
                </c:pt>
                <c:pt idx="250">
                  <c:v>26.012461059190034</c:v>
                </c:pt>
                <c:pt idx="251">
                  <c:v>26.11630321910696</c:v>
                </c:pt>
                <c:pt idx="252">
                  <c:v>26.220145379023887</c:v>
                </c:pt>
                <c:pt idx="253">
                  <c:v>26.323987538940813</c:v>
                </c:pt>
                <c:pt idx="254">
                  <c:v>26.427829698857739</c:v>
                </c:pt>
                <c:pt idx="255">
                  <c:v>26.531671858774665</c:v>
                </c:pt>
                <c:pt idx="256">
                  <c:v>26.635514018691591</c:v>
                </c:pt>
                <c:pt idx="257">
                  <c:v>26.739356178608517</c:v>
                </c:pt>
                <c:pt idx="258">
                  <c:v>26.843198338525443</c:v>
                </c:pt>
                <c:pt idx="259">
                  <c:v>26.947040498442369</c:v>
                </c:pt>
                <c:pt idx="260">
                  <c:v>27.050882658359296</c:v>
                </c:pt>
                <c:pt idx="261">
                  <c:v>27.154724818276222</c:v>
                </c:pt>
                <c:pt idx="262">
                  <c:v>27.258566978193148</c:v>
                </c:pt>
                <c:pt idx="263">
                  <c:v>27.362409138110074</c:v>
                </c:pt>
                <c:pt idx="264">
                  <c:v>27.466251298027</c:v>
                </c:pt>
                <c:pt idx="265">
                  <c:v>27.570093457943926</c:v>
                </c:pt>
                <c:pt idx="266">
                  <c:v>27.673935617860852</c:v>
                </c:pt>
                <c:pt idx="267">
                  <c:v>27.777777777777779</c:v>
                </c:pt>
                <c:pt idx="268">
                  <c:v>27.881619937694705</c:v>
                </c:pt>
                <c:pt idx="269">
                  <c:v>27.985462097611634</c:v>
                </c:pt>
                <c:pt idx="270">
                  <c:v>28.089304257528561</c:v>
                </c:pt>
                <c:pt idx="271">
                  <c:v>28.193146417445487</c:v>
                </c:pt>
                <c:pt idx="272">
                  <c:v>28.296988577362413</c:v>
                </c:pt>
                <c:pt idx="273">
                  <c:v>28.400830737279339</c:v>
                </c:pt>
                <c:pt idx="274">
                  <c:v>28.504672897196265</c:v>
                </c:pt>
                <c:pt idx="275">
                  <c:v>28.608515057113191</c:v>
                </c:pt>
                <c:pt idx="276">
                  <c:v>28.712357217030117</c:v>
                </c:pt>
                <c:pt idx="277">
                  <c:v>28.816199376947043</c:v>
                </c:pt>
                <c:pt idx="278">
                  <c:v>28.92004153686397</c:v>
                </c:pt>
                <c:pt idx="279">
                  <c:v>29.023883696780896</c:v>
                </c:pt>
                <c:pt idx="280">
                  <c:v>29.127725856697822</c:v>
                </c:pt>
                <c:pt idx="281">
                  <c:v>29.231568016614748</c:v>
                </c:pt>
                <c:pt idx="282">
                  <c:v>29.335410176531674</c:v>
                </c:pt>
                <c:pt idx="283">
                  <c:v>29.4392523364486</c:v>
                </c:pt>
                <c:pt idx="284">
                  <c:v>29.543094496365526</c:v>
                </c:pt>
                <c:pt idx="285">
                  <c:v>29.646936656282453</c:v>
                </c:pt>
                <c:pt idx="286">
                  <c:v>29.750778816199379</c:v>
                </c:pt>
                <c:pt idx="287">
                  <c:v>29.854620976116305</c:v>
                </c:pt>
                <c:pt idx="288">
                  <c:v>29.958463136033231</c:v>
                </c:pt>
                <c:pt idx="289">
                  <c:v>30.062305295950157</c:v>
                </c:pt>
                <c:pt idx="290">
                  <c:v>30.166147455867083</c:v>
                </c:pt>
                <c:pt idx="291">
                  <c:v>30.269989615784009</c:v>
                </c:pt>
                <c:pt idx="292">
                  <c:v>30.373831775700936</c:v>
                </c:pt>
                <c:pt idx="293">
                  <c:v>30.477673935617862</c:v>
                </c:pt>
                <c:pt idx="294">
                  <c:v>30.581516095534788</c:v>
                </c:pt>
                <c:pt idx="295">
                  <c:v>30.685358255451717</c:v>
                </c:pt>
                <c:pt idx="296">
                  <c:v>30.789200415368644</c:v>
                </c:pt>
                <c:pt idx="297">
                  <c:v>30.89304257528557</c:v>
                </c:pt>
                <c:pt idx="298">
                  <c:v>30.996884735202496</c:v>
                </c:pt>
                <c:pt idx="299">
                  <c:v>31.100726895119422</c:v>
                </c:pt>
                <c:pt idx="300">
                  <c:v>31.204569055036348</c:v>
                </c:pt>
                <c:pt idx="301">
                  <c:v>31.308411214953274</c:v>
                </c:pt>
                <c:pt idx="302">
                  <c:v>31.4122533748702</c:v>
                </c:pt>
                <c:pt idx="303">
                  <c:v>31.516095534787127</c:v>
                </c:pt>
                <c:pt idx="304">
                  <c:v>31.619937694704053</c:v>
                </c:pt>
                <c:pt idx="305">
                  <c:v>31.723779854620979</c:v>
                </c:pt>
                <c:pt idx="306">
                  <c:v>31.827622014537905</c:v>
                </c:pt>
                <c:pt idx="307">
                  <c:v>31.931464174454831</c:v>
                </c:pt>
                <c:pt idx="308">
                  <c:v>32.035306334371754</c:v>
                </c:pt>
                <c:pt idx="309">
                  <c:v>32.139148494288683</c:v>
                </c:pt>
                <c:pt idx="310">
                  <c:v>32.242990654205606</c:v>
                </c:pt>
                <c:pt idx="311">
                  <c:v>32.346832814122536</c:v>
                </c:pt>
                <c:pt idx="312">
                  <c:v>32.450674974039458</c:v>
                </c:pt>
                <c:pt idx="313">
                  <c:v>32.554517133956388</c:v>
                </c:pt>
                <c:pt idx="314">
                  <c:v>32.65835929387331</c:v>
                </c:pt>
                <c:pt idx="315">
                  <c:v>32.76220145379024</c:v>
                </c:pt>
                <c:pt idx="316">
                  <c:v>32.866043613707163</c:v>
                </c:pt>
                <c:pt idx="317">
                  <c:v>32.969885773624092</c:v>
                </c:pt>
                <c:pt idx="318">
                  <c:v>33.073727933541015</c:v>
                </c:pt>
                <c:pt idx="319">
                  <c:v>33.177570093457945</c:v>
                </c:pt>
                <c:pt idx="320">
                  <c:v>33.281412253374867</c:v>
                </c:pt>
                <c:pt idx="321">
                  <c:v>33.385254413291797</c:v>
                </c:pt>
                <c:pt idx="322">
                  <c:v>33.48909657320872</c:v>
                </c:pt>
                <c:pt idx="323">
                  <c:v>33.592938733125649</c:v>
                </c:pt>
                <c:pt idx="324">
                  <c:v>33.696780893042572</c:v>
                </c:pt>
                <c:pt idx="325">
                  <c:v>33.800623052959502</c:v>
                </c:pt>
                <c:pt idx="326">
                  <c:v>33.904465212876424</c:v>
                </c:pt>
                <c:pt idx="327">
                  <c:v>34.008307372793354</c:v>
                </c:pt>
                <c:pt idx="328">
                  <c:v>34.112149532710276</c:v>
                </c:pt>
                <c:pt idx="329">
                  <c:v>34.215991692627206</c:v>
                </c:pt>
                <c:pt idx="330">
                  <c:v>34.319833852544129</c:v>
                </c:pt>
                <c:pt idx="331">
                  <c:v>34.423676012461058</c:v>
                </c:pt>
                <c:pt idx="332">
                  <c:v>34.527518172377981</c:v>
                </c:pt>
                <c:pt idx="333">
                  <c:v>34.631360332294911</c:v>
                </c:pt>
                <c:pt idx="334">
                  <c:v>34.73520249221184</c:v>
                </c:pt>
                <c:pt idx="335">
                  <c:v>34.839044652128763</c:v>
                </c:pt>
                <c:pt idx="336">
                  <c:v>34.942886812045693</c:v>
                </c:pt>
                <c:pt idx="337">
                  <c:v>35.046728971962615</c:v>
                </c:pt>
                <c:pt idx="338">
                  <c:v>35.150571131879545</c:v>
                </c:pt>
                <c:pt idx="339">
                  <c:v>35.254413291796467</c:v>
                </c:pt>
                <c:pt idx="340">
                  <c:v>35.358255451713397</c:v>
                </c:pt>
                <c:pt idx="341">
                  <c:v>35.46209761163032</c:v>
                </c:pt>
                <c:pt idx="342">
                  <c:v>35.565939771547249</c:v>
                </c:pt>
                <c:pt idx="343">
                  <c:v>35.669781931464172</c:v>
                </c:pt>
                <c:pt idx="344">
                  <c:v>35.773624091381102</c:v>
                </c:pt>
                <c:pt idx="345">
                  <c:v>35.877466251298024</c:v>
                </c:pt>
                <c:pt idx="346">
                  <c:v>35.981308411214954</c:v>
                </c:pt>
                <c:pt idx="347">
                  <c:v>36.085150571131877</c:v>
                </c:pt>
                <c:pt idx="348">
                  <c:v>36.188992731048806</c:v>
                </c:pt>
                <c:pt idx="349">
                  <c:v>36.292834890965729</c:v>
                </c:pt>
                <c:pt idx="350">
                  <c:v>36.396677050882658</c:v>
                </c:pt>
                <c:pt idx="351">
                  <c:v>36.500519210799581</c:v>
                </c:pt>
                <c:pt idx="352">
                  <c:v>36.604361370716511</c:v>
                </c:pt>
                <c:pt idx="353">
                  <c:v>36.708203530633433</c:v>
                </c:pt>
                <c:pt idx="354">
                  <c:v>36.812045690550363</c:v>
                </c:pt>
                <c:pt idx="355">
                  <c:v>36.915887850467286</c:v>
                </c:pt>
                <c:pt idx="356">
                  <c:v>37.019730010384215</c:v>
                </c:pt>
                <c:pt idx="357">
                  <c:v>37.123572170301138</c:v>
                </c:pt>
                <c:pt idx="358">
                  <c:v>37.227414330218068</c:v>
                </c:pt>
                <c:pt idx="359">
                  <c:v>37.331256490134997</c:v>
                </c:pt>
                <c:pt idx="360">
                  <c:v>37.43509865005192</c:v>
                </c:pt>
                <c:pt idx="361">
                  <c:v>37.53894080996885</c:v>
                </c:pt>
                <c:pt idx="362">
                  <c:v>37.642782969885772</c:v>
                </c:pt>
                <c:pt idx="363">
                  <c:v>37.746625129802702</c:v>
                </c:pt>
                <c:pt idx="364">
                  <c:v>37.850467289719624</c:v>
                </c:pt>
                <c:pt idx="365">
                  <c:v>37.954309449636554</c:v>
                </c:pt>
                <c:pt idx="366">
                  <c:v>38.058151609553477</c:v>
                </c:pt>
                <c:pt idx="367">
                  <c:v>38.161993769470406</c:v>
                </c:pt>
                <c:pt idx="368">
                  <c:v>38.265835929387329</c:v>
                </c:pt>
                <c:pt idx="369">
                  <c:v>38.369678089304259</c:v>
                </c:pt>
                <c:pt idx="370">
                  <c:v>38.473520249221181</c:v>
                </c:pt>
                <c:pt idx="371">
                  <c:v>38.577362409138111</c:v>
                </c:pt>
                <c:pt idx="372">
                  <c:v>38.681204569055033</c:v>
                </c:pt>
                <c:pt idx="373">
                  <c:v>38.785046728971963</c:v>
                </c:pt>
                <c:pt idx="374">
                  <c:v>38.888888888888886</c:v>
                </c:pt>
                <c:pt idx="375">
                  <c:v>38.992731048805815</c:v>
                </c:pt>
                <c:pt idx="376">
                  <c:v>39.096573208722738</c:v>
                </c:pt>
                <c:pt idx="377">
                  <c:v>39.200415368639668</c:v>
                </c:pt>
                <c:pt idx="378">
                  <c:v>39.30425752855659</c:v>
                </c:pt>
                <c:pt idx="379">
                  <c:v>39.40809968847352</c:v>
                </c:pt>
                <c:pt idx="380">
                  <c:v>39.511941848390443</c:v>
                </c:pt>
                <c:pt idx="381">
                  <c:v>39.615784008307372</c:v>
                </c:pt>
                <c:pt idx="382">
                  <c:v>39.719626168224295</c:v>
                </c:pt>
                <c:pt idx="383">
                  <c:v>39.823468328141225</c:v>
                </c:pt>
                <c:pt idx="384">
                  <c:v>39.927310488058154</c:v>
                </c:pt>
                <c:pt idx="385">
                  <c:v>40.031152647975077</c:v>
                </c:pt>
                <c:pt idx="386">
                  <c:v>40.134994807892006</c:v>
                </c:pt>
                <c:pt idx="387">
                  <c:v>40.238836967808929</c:v>
                </c:pt>
                <c:pt idx="388">
                  <c:v>40.342679127725859</c:v>
                </c:pt>
                <c:pt idx="389">
                  <c:v>40.446521287642781</c:v>
                </c:pt>
                <c:pt idx="390">
                  <c:v>40.550363447559711</c:v>
                </c:pt>
                <c:pt idx="391">
                  <c:v>40.654205607476634</c:v>
                </c:pt>
                <c:pt idx="392">
                  <c:v>40.758047767393563</c:v>
                </c:pt>
                <c:pt idx="393">
                  <c:v>40.861889927310486</c:v>
                </c:pt>
                <c:pt idx="394">
                  <c:v>40.965732087227416</c:v>
                </c:pt>
                <c:pt idx="395">
                  <c:v>41.069574247144338</c:v>
                </c:pt>
                <c:pt idx="396">
                  <c:v>41.173416407061268</c:v>
                </c:pt>
                <c:pt idx="397">
                  <c:v>41.27725856697819</c:v>
                </c:pt>
                <c:pt idx="398">
                  <c:v>41.38110072689512</c:v>
                </c:pt>
                <c:pt idx="399">
                  <c:v>41.484942886812043</c:v>
                </c:pt>
                <c:pt idx="400">
                  <c:v>41.588785046728972</c:v>
                </c:pt>
                <c:pt idx="401">
                  <c:v>41.692627206645895</c:v>
                </c:pt>
                <c:pt idx="402">
                  <c:v>41.796469366562825</c:v>
                </c:pt>
                <c:pt idx="403">
                  <c:v>41.900311526479747</c:v>
                </c:pt>
                <c:pt idx="404">
                  <c:v>42.004153686396677</c:v>
                </c:pt>
                <c:pt idx="405">
                  <c:v>42.107995846313599</c:v>
                </c:pt>
                <c:pt idx="406">
                  <c:v>42.211838006230529</c:v>
                </c:pt>
                <c:pt idx="407">
                  <c:v>42.315680166147452</c:v>
                </c:pt>
                <c:pt idx="408">
                  <c:v>42.419522326064381</c:v>
                </c:pt>
                <c:pt idx="409">
                  <c:v>42.523364485981304</c:v>
                </c:pt>
                <c:pt idx="410">
                  <c:v>42.627206645898234</c:v>
                </c:pt>
                <c:pt idx="411">
                  <c:v>42.731048805815163</c:v>
                </c:pt>
                <c:pt idx="412">
                  <c:v>42.834890965732086</c:v>
                </c:pt>
                <c:pt idx="413">
                  <c:v>42.938733125649016</c:v>
                </c:pt>
                <c:pt idx="414">
                  <c:v>43.042575285565938</c:v>
                </c:pt>
                <c:pt idx="415">
                  <c:v>43.146417445482868</c:v>
                </c:pt>
                <c:pt idx="416">
                  <c:v>43.250259605399791</c:v>
                </c:pt>
                <c:pt idx="417">
                  <c:v>43.35410176531672</c:v>
                </c:pt>
                <c:pt idx="418">
                  <c:v>43.457943925233643</c:v>
                </c:pt>
                <c:pt idx="419">
                  <c:v>43.561786085150572</c:v>
                </c:pt>
                <c:pt idx="420">
                  <c:v>43.665628245067495</c:v>
                </c:pt>
                <c:pt idx="421">
                  <c:v>43.769470404984425</c:v>
                </c:pt>
                <c:pt idx="422">
                  <c:v>43.873312564901347</c:v>
                </c:pt>
                <c:pt idx="423">
                  <c:v>43.977154724818277</c:v>
                </c:pt>
                <c:pt idx="424">
                  <c:v>44.0809968847352</c:v>
                </c:pt>
                <c:pt idx="425">
                  <c:v>44.184839044652129</c:v>
                </c:pt>
                <c:pt idx="426">
                  <c:v>44.288681204569052</c:v>
                </c:pt>
                <c:pt idx="427">
                  <c:v>44.392523364485982</c:v>
                </c:pt>
                <c:pt idx="428">
                  <c:v>44.496365524402904</c:v>
                </c:pt>
                <c:pt idx="429">
                  <c:v>44.600207684319834</c:v>
                </c:pt>
                <c:pt idx="430">
                  <c:v>44.704049844236756</c:v>
                </c:pt>
                <c:pt idx="431">
                  <c:v>44.807892004153686</c:v>
                </c:pt>
                <c:pt idx="432">
                  <c:v>44.911734164070609</c:v>
                </c:pt>
                <c:pt idx="433">
                  <c:v>45.015576323987538</c:v>
                </c:pt>
                <c:pt idx="434">
                  <c:v>45.119418483904461</c:v>
                </c:pt>
                <c:pt idx="435">
                  <c:v>45.223260643821391</c:v>
                </c:pt>
                <c:pt idx="436">
                  <c:v>45.32710280373832</c:v>
                </c:pt>
                <c:pt idx="437">
                  <c:v>45.430944963655243</c:v>
                </c:pt>
                <c:pt idx="438">
                  <c:v>45.534787123572173</c:v>
                </c:pt>
                <c:pt idx="439">
                  <c:v>45.638629283489095</c:v>
                </c:pt>
                <c:pt idx="440">
                  <c:v>45.742471443406025</c:v>
                </c:pt>
                <c:pt idx="441">
                  <c:v>45.846313603322947</c:v>
                </c:pt>
                <c:pt idx="442">
                  <c:v>45.950155763239877</c:v>
                </c:pt>
                <c:pt idx="443">
                  <c:v>46.0539979231568</c:v>
                </c:pt>
                <c:pt idx="444">
                  <c:v>46.157840083073729</c:v>
                </c:pt>
                <c:pt idx="445">
                  <c:v>46.261682242990652</c:v>
                </c:pt>
                <c:pt idx="446">
                  <c:v>46.365524402907582</c:v>
                </c:pt>
                <c:pt idx="447">
                  <c:v>46.469366562824504</c:v>
                </c:pt>
                <c:pt idx="448">
                  <c:v>46.573208722741434</c:v>
                </c:pt>
                <c:pt idx="449">
                  <c:v>46.677050882658357</c:v>
                </c:pt>
                <c:pt idx="450">
                  <c:v>46.780893042575286</c:v>
                </c:pt>
                <c:pt idx="451">
                  <c:v>46.884735202492209</c:v>
                </c:pt>
                <c:pt idx="452">
                  <c:v>46.988577362409139</c:v>
                </c:pt>
                <c:pt idx="453">
                  <c:v>47.092419522326061</c:v>
                </c:pt>
                <c:pt idx="454">
                  <c:v>47.196261682242991</c:v>
                </c:pt>
                <c:pt idx="455">
                  <c:v>47.300103842159913</c:v>
                </c:pt>
                <c:pt idx="456">
                  <c:v>47.403946002076843</c:v>
                </c:pt>
                <c:pt idx="457">
                  <c:v>47.507788161993766</c:v>
                </c:pt>
                <c:pt idx="458">
                  <c:v>47.611630321910695</c:v>
                </c:pt>
                <c:pt idx="459">
                  <c:v>47.715472481827618</c:v>
                </c:pt>
                <c:pt idx="460">
                  <c:v>47.819314641744548</c:v>
                </c:pt>
                <c:pt idx="461">
                  <c:v>47.923156801661477</c:v>
                </c:pt>
                <c:pt idx="462">
                  <c:v>48.0269989615784</c:v>
                </c:pt>
                <c:pt idx="463">
                  <c:v>48.13084112149533</c:v>
                </c:pt>
                <c:pt idx="464">
                  <c:v>48.234683281412252</c:v>
                </c:pt>
                <c:pt idx="465">
                  <c:v>48.338525441329182</c:v>
                </c:pt>
                <c:pt idx="466">
                  <c:v>48.442367601246104</c:v>
                </c:pt>
                <c:pt idx="467">
                  <c:v>48.546209761163034</c:v>
                </c:pt>
                <c:pt idx="468">
                  <c:v>48.650051921079957</c:v>
                </c:pt>
                <c:pt idx="469">
                  <c:v>48.753894080996886</c:v>
                </c:pt>
                <c:pt idx="470">
                  <c:v>48.857736240913809</c:v>
                </c:pt>
                <c:pt idx="471">
                  <c:v>48.961578400830739</c:v>
                </c:pt>
                <c:pt idx="472">
                  <c:v>49.065420560747661</c:v>
                </c:pt>
                <c:pt idx="473">
                  <c:v>49.169262720664591</c:v>
                </c:pt>
                <c:pt idx="474">
                  <c:v>49.273104880581513</c:v>
                </c:pt>
                <c:pt idx="475">
                  <c:v>49.376947040498443</c:v>
                </c:pt>
                <c:pt idx="476">
                  <c:v>49.480789200415366</c:v>
                </c:pt>
                <c:pt idx="477">
                  <c:v>49.584631360332295</c:v>
                </c:pt>
                <c:pt idx="478">
                  <c:v>49.688473520249218</c:v>
                </c:pt>
                <c:pt idx="479">
                  <c:v>49.792315680166148</c:v>
                </c:pt>
                <c:pt idx="480">
                  <c:v>49.89615784008307</c:v>
                </c:pt>
                <c:pt idx="481">
                  <c:v>50</c:v>
                </c:pt>
                <c:pt idx="482">
                  <c:v>50.103842159916923</c:v>
                </c:pt>
                <c:pt idx="483">
                  <c:v>50.207684319833852</c:v>
                </c:pt>
                <c:pt idx="484">
                  <c:v>50.311526479750775</c:v>
                </c:pt>
                <c:pt idx="485">
                  <c:v>50.415368639667705</c:v>
                </c:pt>
                <c:pt idx="486">
                  <c:v>50.519210799584627</c:v>
                </c:pt>
                <c:pt idx="487">
                  <c:v>50.623052959501557</c:v>
                </c:pt>
                <c:pt idx="488">
                  <c:v>50.726895119418487</c:v>
                </c:pt>
                <c:pt idx="489">
                  <c:v>50.830737279335409</c:v>
                </c:pt>
                <c:pt idx="490">
                  <c:v>50.934579439252339</c:v>
                </c:pt>
                <c:pt idx="491">
                  <c:v>51.038421599169261</c:v>
                </c:pt>
                <c:pt idx="492">
                  <c:v>51.142263759086191</c:v>
                </c:pt>
                <c:pt idx="493">
                  <c:v>51.246105919003114</c:v>
                </c:pt>
                <c:pt idx="494">
                  <c:v>51.349948078920043</c:v>
                </c:pt>
                <c:pt idx="495">
                  <c:v>51.453790238836966</c:v>
                </c:pt>
                <c:pt idx="496">
                  <c:v>51.557632398753896</c:v>
                </c:pt>
                <c:pt idx="497">
                  <c:v>51.661474558670818</c:v>
                </c:pt>
                <c:pt idx="498">
                  <c:v>51.765316718587748</c:v>
                </c:pt>
                <c:pt idx="499">
                  <c:v>51.86915887850467</c:v>
                </c:pt>
                <c:pt idx="500">
                  <c:v>51.9730010384216</c:v>
                </c:pt>
                <c:pt idx="501">
                  <c:v>52.076843198338523</c:v>
                </c:pt>
                <c:pt idx="502">
                  <c:v>52.180685358255452</c:v>
                </c:pt>
                <c:pt idx="503">
                  <c:v>52.284527518172375</c:v>
                </c:pt>
                <c:pt idx="504">
                  <c:v>52.388369678089305</c:v>
                </c:pt>
                <c:pt idx="505">
                  <c:v>52.492211838006227</c:v>
                </c:pt>
                <c:pt idx="506">
                  <c:v>52.596053997923157</c:v>
                </c:pt>
                <c:pt idx="507">
                  <c:v>52.69989615784008</c:v>
                </c:pt>
                <c:pt idx="508">
                  <c:v>52.803738317757009</c:v>
                </c:pt>
                <c:pt idx="509">
                  <c:v>52.907580477673932</c:v>
                </c:pt>
                <c:pt idx="510">
                  <c:v>53.011422637590861</c:v>
                </c:pt>
                <c:pt idx="511">
                  <c:v>53.115264797507784</c:v>
                </c:pt>
                <c:pt idx="512">
                  <c:v>53.219106957424714</c:v>
                </c:pt>
                <c:pt idx="513">
                  <c:v>53.322949117341643</c:v>
                </c:pt>
                <c:pt idx="514">
                  <c:v>53.426791277258566</c:v>
                </c:pt>
                <c:pt idx="515">
                  <c:v>53.530633437175496</c:v>
                </c:pt>
                <c:pt idx="516">
                  <c:v>53.634475597092418</c:v>
                </c:pt>
                <c:pt idx="517">
                  <c:v>53.738317757009348</c:v>
                </c:pt>
                <c:pt idx="518">
                  <c:v>53.842159916926271</c:v>
                </c:pt>
                <c:pt idx="519">
                  <c:v>53.9460020768432</c:v>
                </c:pt>
                <c:pt idx="520">
                  <c:v>54.049844236760123</c:v>
                </c:pt>
                <c:pt idx="521">
                  <c:v>54.153686396677053</c:v>
                </c:pt>
                <c:pt idx="522">
                  <c:v>54.257528556593975</c:v>
                </c:pt>
                <c:pt idx="523">
                  <c:v>54.361370716510905</c:v>
                </c:pt>
                <c:pt idx="524">
                  <c:v>54.465212876427827</c:v>
                </c:pt>
                <c:pt idx="525">
                  <c:v>54.569055036344757</c:v>
                </c:pt>
                <c:pt idx="526">
                  <c:v>54.67289719626168</c:v>
                </c:pt>
                <c:pt idx="527">
                  <c:v>54.776739356178609</c:v>
                </c:pt>
                <c:pt idx="528">
                  <c:v>54.880581516095532</c:v>
                </c:pt>
                <c:pt idx="529">
                  <c:v>54.984423676012462</c:v>
                </c:pt>
                <c:pt idx="530">
                  <c:v>55.088265835929384</c:v>
                </c:pt>
                <c:pt idx="531">
                  <c:v>55.192107995846314</c:v>
                </c:pt>
                <c:pt idx="532">
                  <c:v>55.295950155763236</c:v>
                </c:pt>
                <c:pt idx="533">
                  <c:v>55.399792315680166</c:v>
                </c:pt>
                <c:pt idx="534">
                  <c:v>55.503634475597089</c:v>
                </c:pt>
                <c:pt idx="535">
                  <c:v>55.607476635514018</c:v>
                </c:pt>
                <c:pt idx="536">
                  <c:v>55.711318795430941</c:v>
                </c:pt>
                <c:pt idx="537">
                  <c:v>55.815160955347871</c:v>
                </c:pt>
                <c:pt idx="538">
                  <c:v>55.9190031152648</c:v>
                </c:pt>
                <c:pt idx="539">
                  <c:v>56.022845275181723</c:v>
                </c:pt>
                <c:pt idx="540">
                  <c:v>56.126687435098653</c:v>
                </c:pt>
                <c:pt idx="541">
                  <c:v>56.230529595015575</c:v>
                </c:pt>
                <c:pt idx="542">
                  <c:v>56.334371754932505</c:v>
                </c:pt>
                <c:pt idx="543">
                  <c:v>56.438213914849428</c:v>
                </c:pt>
                <c:pt idx="544">
                  <c:v>56.542056074766357</c:v>
                </c:pt>
                <c:pt idx="545">
                  <c:v>56.64589823468328</c:v>
                </c:pt>
                <c:pt idx="546">
                  <c:v>56.749740394600209</c:v>
                </c:pt>
                <c:pt idx="547">
                  <c:v>56.853582554517132</c:v>
                </c:pt>
                <c:pt idx="548">
                  <c:v>56.957424714434062</c:v>
                </c:pt>
                <c:pt idx="549">
                  <c:v>57.061266874350984</c:v>
                </c:pt>
                <c:pt idx="550">
                  <c:v>57.165109034267914</c:v>
                </c:pt>
                <c:pt idx="551">
                  <c:v>57.268951194184837</c:v>
                </c:pt>
                <c:pt idx="552">
                  <c:v>57.372793354101766</c:v>
                </c:pt>
                <c:pt idx="553">
                  <c:v>57.476635514018689</c:v>
                </c:pt>
                <c:pt idx="554">
                  <c:v>57.580477673935619</c:v>
                </c:pt>
                <c:pt idx="555">
                  <c:v>57.684319833852541</c:v>
                </c:pt>
                <c:pt idx="556">
                  <c:v>57.788161993769471</c:v>
                </c:pt>
                <c:pt idx="557">
                  <c:v>57.892004153686393</c:v>
                </c:pt>
                <c:pt idx="558">
                  <c:v>57.995846313603323</c:v>
                </c:pt>
                <c:pt idx="559">
                  <c:v>58.099688473520246</c:v>
                </c:pt>
                <c:pt idx="560">
                  <c:v>58.203530633437175</c:v>
                </c:pt>
                <c:pt idx="561">
                  <c:v>58.307372793354098</c:v>
                </c:pt>
                <c:pt idx="562">
                  <c:v>58.411214953271028</c:v>
                </c:pt>
                <c:pt idx="563">
                  <c:v>58.51505711318795</c:v>
                </c:pt>
                <c:pt idx="564">
                  <c:v>58.61889927310488</c:v>
                </c:pt>
                <c:pt idx="565">
                  <c:v>58.72274143302181</c:v>
                </c:pt>
                <c:pt idx="566">
                  <c:v>58.826583592938732</c:v>
                </c:pt>
                <c:pt idx="567">
                  <c:v>58.930425752855662</c:v>
                </c:pt>
                <c:pt idx="568">
                  <c:v>59.034267912772584</c:v>
                </c:pt>
                <c:pt idx="569">
                  <c:v>59.138110072689514</c:v>
                </c:pt>
                <c:pt idx="570">
                  <c:v>59.241952232606437</c:v>
                </c:pt>
                <c:pt idx="571">
                  <c:v>59.345794392523366</c:v>
                </c:pt>
                <c:pt idx="572">
                  <c:v>59.449636552440289</c:v>
                </c:pt>
                <c:pt idx="573">
                  <c:v>59.553478712357219</c:v>
                </c:pt>
                <c:pt idx="574">
                  <c:v>59.657320872274141</c:v>
                </c:pt>
                <c:pt idx="575">
                  <c:v>59.761163032191071</c:v>
                </c:pt>
                <c:pt idx="576">
                  <c:v>59.865005192107994</c:v>
                </c:pt>
                <c:pt idx="577">
                  <c:v>59.968847352024923</c:v>
                </c:pt>
                <c:pt idx="578">
                  <c:v>60.072689511941846</c:v>
                </c:pt>
                <c:pt idx="579">
                  <c:v>60.176531671858775</c:v>
                </c:pt>
                <c:pt idx="580">
                  <c:v>60.280373831775698</c:v>
                </c:pt>
                <c:pt idx="581">
                  <c:v>60.384215991692628</c:v>
                </c:pt>
                <c:pt idx="582">
                  <c:v>60.48805815160955</c:v>
                </c:pt>
                <c:pt idx="583">
                  <c:v>60.59190031152648</c:v>
                </c:pt>
                <c:pt idx="584">
                  <c:v>60.695742471443403</c:v>
                </c:pt>
                <c:pt idx="585">
                  <c:v>60.799584631360332</c:v>
                </c:pt>
                <c:pt idx="586">
                  <c:v>60.903426791277255</c:v>
                </c:pt>
                <c:pt idx="587">
                  <c:v>61.007268951194185</c:v>
                </c:pt>
                <c:pt idx="588">
                  <c:v>61.111111111111107</c:v>
                </c:pt>
                <c:pt idx="589">
                  <c:v>61.214953271028037</c:v>
                </c:pt>
                <c:pt idx="590">
                  <c:v>61.318795430944967</c:v>
                </c:pt>
                <c:pt idx="591">
                  <c:v>61.422637590861889</c:v>
                </c:pt>
                <c:pt idx="592">
                  <c:v>61.526479750778819</c:v>
                </c:pt>
                <c:pt idx="593">
                  <c:v>61.630321910695741</c:v>
                </c:pt>
                <c:pt idx="594">
                  <c:v>61.734164070612671</c:v>
                </c:pt>
                <c:pt idx="595">
                  <c:v>61.838006230529594</c:v>
                </c:pt>
                <c:pt idx="596">
                  <c:v>61.941848390446523</c:v>
                </c:pt>
                <c:pt idx="597">
                  <c:v>62.045690550363446</c:v>
                </c:pt>
                <c:pt idx="598">
                  <c:v>62.149532710280376</c:v>
                </c:pt>
                <c:pt idx="599">
                  <c:v>62.253374870197298</c:v>
                </c:pt>
                <c:pt idx="600">
                  <c:v>62.357217030114228</c:v>
                </c:pt>
                <c:pt idx="601">
                  <c:v>62.46105919003115</c:v>
                </c:pt>
                <c:pt idx="602">
                  <c:v>62.56490134994808</c:v>
                </c:pt>
                <c:pt idx="603">
                  <c:v>62.668743509865003</c:v>
                </c:pt>
                <c:pt idx="604">
                  <c:v>62.772585669781932</c:v>
                </c:pt>
                <c:pt idx="605">
                  <c:v>62.876427829698855</c:v>
                </c:pt>
                <c:pt idx="606">
                  <c:v>62.980269989615785</c:v>
                </c:pt>
                <c:pt idx="607">
                  <c:v>63.084112149532707</c:v>
                </c:pt>
                <c:pt idx="608">
                  <c:v>63.187954309449637</c:v>
                </c:pt>
                <c:pt idx="609">
                  <c:v>63.29179646936656</c:v>
                </c:pt>
                <c:pt idx="610">
                  <c:v>63.395638629283489</c:v>
                </c:pt>
                <c:pt idx="611">
                  <c:v>63.499480789200412</c:v>
                </c:pt>
                <c:pt idx="612">
                  <c:v>63.603322949117342</c:v>
                </c:pt>
                <c:pt idx="613">
                  <c:v>63.707165109034264</c:v>
                </c:pt>
                <c:pt idx="614">
                  <c:v>63.811007268951194</c:v>
                </c:pt>
                <c:pt idx="615">
                  <c:v>63.914849428868123</c:v>
                </c:pt>
                <c:pt idx="616">
                  <c:v>64.018691588785046</c:v>
                </c:pt>
                <c:pt idx="617">
                  <c:v>64.122533748701969</c:v>
                </c:pt>
                <c:pt idx="618">
                  <c:v>64.226375908618905</c:v>
                </c:pt>
                <c:pt idx="619">
                  <c:v>64.330218068535828</c:v>
                </c:pt>
                <c:pt idx="620">
                  <c:v>64.434060228452751</c:v>
                </c:pt>
                <c:pt idx="621">
                  <c:v>64.537902388369673</c:v>
                </c:pt>
                <c:pt idx="622">
                  <c:v>64.64174454828661</c:v>
                </c:pt>
                <c:pt idx="623">
                  <c:v>64.745586708203533</c:v>
                </c:pt>
                <c:pt idx="624">
                  <c:v>64.849428868120455</c:v>
                </c:pt>
                <c:pt idx="625">
                  <c:v>64.953271028037378</c:v>
                </c:pt>
                <c:pt idx="626">
                  <c:v>65.057113187954315</c:v>
                </c:pt>
                <c:pt idx="627">
                  <c:v>65.160955347871237</c:v>
                </c:pt>
                <c:pt idx="628">
                  <c:v>65.26479750778816</c:v>
                </c:pt>
                <c:pt idx="629">
                  <c:v>65.368639667705082</c:v>
                </c:pt>
                <c:pt idx="630">
                  <c:v>65.472481827622019</c:v>
                </c:pt>
                <c:pt idx="631">
                  <c:v>65.576323987538942</c:v>
                </c:pt>
                <c:pt idx="632">
                  <c:v>65.680166147455864</c:v>
                </c:pt>
                <c:pt idx="633">
                  <c:v>65.784008307372787</c:v>
                </c:pt>
                <c:pt idx="634">
                  <c:v>65.887850467289724</c:v>
                </c:pt>
                <c:pt idx="635">
                  <c:v>65.991692627206646</c:v>
                </c:pt>
                <c:pt idx="636">
                  <c:v>66.095534787123569</c:v>
                </c:pt>
                <c:pt idx="637">
                  <c:v>66.199376947040491</c:v>
                </c:pt>
                <c:pt idx="638">
                  <c:v>66.303219106957428</c:v>
                </c:pt>
                <c:pt idx="639">
                  <c:v>66.407061266874351</c:v>
                </c:pt>
                <c:pt idx="640">
                  <c:v>66.510903426791273</c:v>
                </c:pt>
                <c:pt idx="641">
                  <c:v>66.61474558670821</c:v>
                </c:pt>
                <c:pt idx="642">
                  <c:v>66.718587746625133</c:v>
                </c:pt>
                <c:pt idx="643">
                  <c:v>66.822429906542055</c:v>
                </c:pt>
                <c:pt idx="644">
                  <c:v>66.926272066458978</c:v>
                </c:pt>
                <c:pt idx="645">
                  <c:v>67.030114226375915</c:v>
                </c:pt>
                <c:pt idx="646">
                  <c:v>67.133956386292837</c:v>
                </c:pt>
                <c:pt idx="647">
                  <c:v>67.23779854620976</c:v>
                </c:pt>
                <c:pt idx="648">
                  <c:v>67.341640706126682</c:v>
                </c:pt>
                <c:pt idx="649">
                  <c:v>67.445482866043619</c:v>
                </c:pt>
                <c:pt idx="650">
                  <c:v>67.549325025960542</c:v>
                </c:pt>
                <c:pt idx="651">
                  <c:v>67.653167185877464</c:v>
                </c:pt>
                <c:pt idx="652">
                  <c:v>67.757009345794387</c:v>
                </c:pt>
                <c:pt idx="653">
                  <c:v>67.860851505711324</c:v>
                </c:pt>
                <c:pt idx="654">
                  <c:v>67.964693665628246</c:v>
                </c:pt>
                <c:pt idx="655">
                  <c:v>68.068535825545169</c:v>
                </c:pt>
                <c:pt idx="656">
                  <c:v>68.172377985462091</c:v>
                </c:pt>
                <c:pt idx="657">
                  <c:v>68.276220145379028</c:v>
                </c:pt>
                <c:pt idx="658">
                  <c:v>68.380062305295951</c:v>
                </c:pt>
                <c:pt idx="659">
                  <c:v>68.483904465212873</c:v>
                </c:pt>
                <c:pt idx="660">
                  <c:v>68.587746625129796</c:v>
                </c:pt>
                <c:pt idx="661">
                  <c:v>68.691588785046733</c:v>
                </c:pt>
                <c:pt idx="662">
                  <c:v>68.795430944963655</c:v>
                </c:pt>
                <c:pt idx="663">
                  <c:v>68.899273104880578</c:v>
                </c:pt>
                <c:pt idx="664">
                  <c:v>69.003115264797501</c:v>
                </c:pt>
                <c:pt idx="665">
                  <c:v>69.106957424714437</c:v>
                </c:pt>
                <c:pt idx="666">
                  <c:v>69.21079958463136</c:v>
                </c:pt>
                <c:pt idx="667">
                  <c:v>69.314641744548283</c:v>
                </c:pt>
                <c:pt idx="668">
                  <c:v>69.418483904465219</c:v>
                </c:pt>
                <c:pt idx="669">
                  <c:v>69.522326064382142</c:v>
                </c:pt>
                <c:pt idx="670">
                  <c:v>69.626168224299064</c:v>
                </c:pt>
                <c:pt idx="671">
                  <c:v>69.730010384215987</c:v>
                </c:pt>
                <c:pt idx="672">
                  <c:v>69.833852544132924</c:v>
                </c:pt>
                <c:pt idx="673">
                  <c:v>69.937694704049846</c:v>
                </c:pt>
                <c:pt idx="674">
                  <c:v>70.041536863966769</c:v>
                </c:pt>
                <c:pt idx="675">
                  <c:v>70.145379023883692</c:v>
                </c:pt>
                <c:pt idx="676">
                  <c:v>70.249221183800628</c:v>
                </c:pt>
                <c:pt idx="677">
                  <c:v>70.353063343717551</c:v>
                </c:pt>
                <c:pt idx="678">
                  <c:v>70.456905503634474</c:v>
                </c:pt>
                <c:pt idx="679">
                  <c:v>70.560747663551396</c:v>
                </c:pt>
                <c:pt idx="680">
                  <c:v>70.664589823468333</c:v>
                </c:pt>
                <c:pt idx="681">
                  <c:v>70.768431983385256</c:v>
                </c:pt>
                <c:pt idx="682">
                  <c:v>70.872274143302178</c:v>
                </c:pt>
                <c:pt idx="683">
                  <c:v>70.976116303219101</c:v>
                </c:pt>
                <c:pt idx="684">
                  <c:v>71.079958463136037</c:v>
                </c:pt>
                <c:pt idx="685">
                  <c:v>71.18380062305296</c:v>
                </c:pt>
                <c:pt idx="686">
                  <c:v>71.287642782969883</c:v>
                </c:pt>
                <c:pt idx="687">
                  <c:v>71.391484942886805</c:v>
                </c:pt>
                <c:pt idx="688">
                  <c:v>71.495327102803742</c:v>
                </c:pt>
                <c:pt idx="689">
                  <c:v>71.599169262720665</c:v>
                </c:pt>
                <c:pt idx="690">
                  <c:v>71.703011422637587</c:v>
                </c:pt>
                <c:pt idx="691">
                  <c:v>71.80685358255451</c:v>
                </c:pt>
                <c:pt idx="692">
                  <c:v>71.910695742471447</c:v>
                </c:pt>
                <c:pt idx="693">
                  <c:v>72.014537902388369</c:v>
                </c:pt>
                <c:pt idx="694">
                  <c:v>72.118380062305292</c:v>
                </c:pt>
                <c:pt idx="695">
                  <c:v>72.222222222222229</c:v>
                </c:pt>
                <c:pt idx="696">
                  <c:v>72.326064382139151</c:v>
                </c:pt>
                <c:pt idx="697">
                  <c:v>72.429906542056074</c:v>
                </c:pt>
                <c:pt idx="698">
                  <c:v>72.533748701972996</c:v>
                </c:pt>
                <c:pt idx="699">
                  <c:v>72.637590861889933</c:v>
                </c:pt>
                <c:pt idx="700">
                  <c:v>72.741433021806856</c:v>
                </c:pt>
                <c:pt idx="701">
                  <c:v>72.845275181723778</c:v>
                </c:pt>
                <c:pt idx="702">
                  <c:v>72.949117341640701</c:v>
                </c:pt>
                <c:pt idx="703">
                  <c:v>73.052959501557638</c:v>
                </c:pt>
                <c:pt idx="704">
                  <c:v>73.15680166147456</c:v>
                </c:pt>
                <c:pt idx="705">
                  <c:v>73.260643821391483</c:v>
                </c:pt>
                <c:pt idx="706">
                  <c:v>73.364485981308405</c:v>
                </c:pt>
                <c:pt idx="707">
                  <c:v>73.468328141225342</c:v>
                </c:pt>
                <c:pt idx="708">
                  <c:v>73.572170301142265</c:v>
                </c:pt>
                <c:pt idx="709">
                  <c:v>73.676012461059187</c:v>
                </c:pt>
                <c:pt idx="710">
                  <c:v>73.77985462097611</c:v>
                </c:pt>
                <c:pt idx="711">
                  <c:v>73.883696780893047</c:v>
                </c:pt>
                <c:pt idx="712">
                  <c:v>73.987538940809969</c:v>
                </c:pt>
                <c:pt idx="713">
                  <c:v>74.091381100726892</c:v>
                </c:pt>
                <c:pt idx="714">
                  <c:v>74.195223260643814</c:v>
                </c:pt>
                <c:pt idx="715">
                  <c:v>74.299065420560751</c:v>
                </c:pt>
                <c:pt idx="716">
                  <c:v>74.402907580477674</c:v>
                </c:pt>
                <c:pt idx="717">
                  <c:v>74.506749740394596</c:v>
                </c:pt>
                <c:pt idx="718">
                  <c:v>74.610591900311533</c:v>
                </c:pt>
                <c:pt idx="719">
                  <c:v>74.714434060228456</c:v>
                </c:pt>
                <c:pt idx="720">
                  <c:v>74.818276220145378</c:v>
                </c:pt>
                <c:pt idx="721">
                  <c:v>74.922118380062301</c:v>
                </c:pt>
                <c:pt idx="722">
                  <c:v>75.025960539979238</c:v>
                </c:pt>
                <c:pt idx="723">
                  <c:v>75.12980269989616</c:v>
                </c:pt>
                <c:pt idx="724">
                  <c:v>75.233644859813083</c:v>
                </c:pt>
                <c:pt idx="725">
                  <c:v>75.337487019730005</c:v>
                </c:pt>
                <c:pt idx="726">
                  <c:v>75.441329179646942</c:v>
                </c:pt>
                <c:pt idx="727">
                  <c:v>75.545171339563865</c:v>
                </c:pt>
                <c:pt idx="728">
                  <c:v>75.649013499480787</c:v>
                </c:pt>
                <c:pt idx="729">
                  <c:v>75.75285565939771</c:v>
                </c:pt>
                <c:pt idx="730">
                  <c:v>75.856697819314647</c:v>
                </c:pt>
                <c:pt idx="731">
                  <c:v>75.960539979231569</c:v>
                </c:pt>
                <c:pt idx="732">
                  <c:v>76.064382139148492</c:v>
                </c:pt>
                <c:pt idx="733">
                  <c:v>76.168224299065415</c:v>
                </c:pt>
                <c:pt idx="734">
                  <c:v>76.272066458982351</c:v>
                </c:pt>
                <c:pt idx="735">
                  <c:v>76.375908618899274</c:v>
                </c:pt>
                <c:pt idx="736">
                  <c:v>76.479750778816197</c:v>
                </c:pt>
                <c:pt idx="737">
                  <c:v>76.583592938733119</c:v>
                </c:pt>
                <c:pt idx="738">
                  <c:v>76.687435098650056</c:v>
                </c:pt>
                <c:pt idx="739">
                  <c:v>76.791277258566979</c:v>
                </c:pt>
                <c:pt idx="740">
                  <c:v>76.895119418483901</c:v>
                </c:pt>
                <c:pt idx="741">
                  <c:v>76.998961578400824</c:v>
                </c:pt>
                <c:pt idx="742">
                  <c:v>77.10280373831776</c:v>
                </c:pt>
                <c:pt idx="743">
                  <c:v>77.206645898234683</c:v>
                </c:pt>
                <c:pt idx="744">
                  <c:v>77.310488058151606</c:v>
                </c:pt>
                <c:pt idx="745">
                  <c:v>77.414330218068542</c:v>
                </c:pt>
                <c:pt idx="746">
                  <c:v>77.518172377985465</c:v>
                </c:pt>
                <c:pt idx="747">
                  <c:v>77.622014537902388</c:v>
                </c:pt>
                <c:pt idx="748">
                  <c:v>77.72585669781931</c:v>
                </c:pt>
                <c:pt idx="749">
                  <c:v>77.829698857736247</c:v>
                </c:pt>
                <c:pt idx="750">
                  <c:v>77.93354101765317</c:v>
                </c:pt>
                <c:pt idx="751">
                  <c:v>78.037383177570092</c:v>
                </c:pt>
                <c:pt idx="752">
                  <c:v>78.141225337487015</c:v>
                </c:pt>
                <c:pt idx="753">
                  <c:v>78.245067497403952</c:v>
                </c:pt>
                <c:pt idx="754">
                  <c:v>78.348909657320874</c:v>
                </c:pt>
                <c:pt idx="755">
                  <c:v>78.452751817237797</c:v>
                </c:pt>
                <c:pt idx="756">
                  <c:v>78.556593977154719</c:v>
                </c:pt>
                <c:pt idx="757">
                  <c:v>78.660436137071656</c:v>
                </c:pt>
                <c:pt idx="758">
                  <c:v>78.764278296988579</c:v>
                </c:pt>
                <c:pt idx="759">
                  <c:v>78.868120456905501</c:v>
                </c:pt>
                <c:pt idx="760">
                  <c:v>78.971962616822424</c:v>
                </c:pt>
                <c:pt idx="761">
                  <c:v>79.075804776739361</c:v>
                </c:pt>
                <c:pt idx="762">
                  <c:v>79.179646936656283</c:v>
                </c:pt>
                <c:pt idx="763">
                  <c:v>79.283489096573206</c:v>
                </c:pt>
                <c:pt idx="764">
                  <c:v>79.387331256490128</c:v>
                </c:pt>
                <c:pt idx="765">
                  <c:v>79.491173416407065</c:v>
                </c:pt>
                <c:pt idx="766">
                  <c:v>79.595015576323988</c:v>
                </c:pt>
                <c:pt idx="767">
                  <c:v>79.69885773624091</c:v>
                </c:pt>
                <c:pt idx="768">
                  <c:v>79.802699896157847</c:v>
                </c:pt>
                <c:pt idx="769">
                  <c:v>79.90654205607477</c:v>
                </c:pt>
                <c:pt idx="770">
                  <c:v>80.010384215991692</c:v>
                </c:pt>
                <c:pt idx="771">
                  <c:v>80.114226375908615</c:v>
                </c:pt>
                <c:pt idx="772">
                  <c:v>80.218068535825552</c:v>
                </c:pt>
                <c:pt idx="773">
                  <c:v>80.321910695742474</c:v>
                </c:pt>
                <c:pt idx="774">
                  <c:v>80.425752855659397</c:v>
                </c:pt>
                <c:pt idx="775">
                  <c:v>80.529595015576319</c:v>
                </c:pt>
                <c:pt idx="776">
                  <c:v>80.633437175493256</c:v>
                </c:pt>
                <c:pt idx="777">
                  <c:v>80.737279335410179</c:v>
                </c:pt>
                <c:pt idx="778">
                  <c:v>80.841121495327101</c:v>
                </c:pt>
                <c:pt idx="779">
                  <c:v>80.944963655244024</c:v>
                </c:pt>
                <c:pt idx="780">
                  <c:v>81.048805815160961</c:v>
                </c:pt>
                <c:pt idx="781">
                  <c:v>81.152647975077883</c:v>
                </c:pt>
                <c:pt idx="782">
                  <c:v>81.256490134994806</c:v>
                </c:pt>
                <c:pt idx="783">
                  <c:v>81.360332294911728</c:v>
                </c:pt>
                <c:pt idx="784">
                  <c:v>81.464174454828665</c:v>
                </c:pt>
                <c:pt idx="785">
                  <c:v>81.568016614745588</c:v>
                </c:pt>
                <c:pt idx="786">
                  <c:v>81.67185877466251</c:v>
                </c:pt>
                <c:pt idx="787">
                  <c:v>81.775700934579433</c:v>
                </c:pt>
                <c:pt idx="788">
                  <c:v>81.87954309449637</c:v>
                </c:pt>
                <c:pt idx="789">
                  <c:v>81.983385254413292</c:v>
                </c:pt>
                <c:pt idx="790">
                  <c:v>82.087227414330215</c:v>
                </c:pt>
                <c:pt idx="791">
                  <c:v>82.191069574247138</c:v>
                </c:pt>
                <c:pt idx="792">
                  <c:v>82.294911734164074</c:v>
                </c:pt>
                <c:pt idx="793">
                  <c:v>82.398753894080997</c:v>
                </c:pt>
                <c:pt idx="794">
                  <c:v>82.50259605399792</c:v>
                </c:pt>
                <c:pt idx="795">
                  <c:v>82.606438213914856</c:v>
                </c:pt>
                <c:pt idx="796">
                  <c:v>82.710280373831779</c:v>
                </c:pt>
                <c:pt idx="797">
                  <c:v>82.814122533748701</c:v>
                </c:pt>
                <c:pt idx="798">
                  <c:v>82.917964693665624</c:v>
                </c:pt>
                <c:pt idx="799">
                  <c:v>83.021806853582561</c:v>
                </c:pt>
                <c:pt idx="800">
                  <c:v>83.125649013499483</c:v>
                </c:pt>
                <c:pt idx="801">
                  <c:v>83.229491173416406</c:v>
                </c:pt>
                <c:pt idx="802">
                  <c:v>83.333333333333329</c:v>
                </c:pt>
                <c:pt idx="803">
                  <c:v>83.437175493250265</c:v>
                </c:pt>
                <c:pt idx="804">
                  <c:v>83.541017653167188</c:v>
                </c:pt>
                <c:pt idx="805">
                  <c:v>83.644859813084111</c:v>
                </c:pt>
                <c:pt idx="806">
                  <c:v>83.748701973001033</c:v>
                </c:pt>
                <c:pt idx="807">
                  <c:v>83.85254413291797</c:v>
                </c:pt>
                <c:pt idx="808">
                  <c:v>83.956386292834893</c:v>
                </c:pt>
                <c:pt idx="809">
                  <c:v>84.060228452751815</c:v>
                </c:pt>
                <c:pt idx="810">
                  <c:v>84.164070612668738</c:v>
                </c:pt>
                <c:pt idx="811">
                  <c:v>84.267912772585674</c:v>
                </c:pt>
                <c:pt idx="812">
                  <c:v>84.371754932502597</c:v>
                </c:pt>
                <c:pt idx="813">
                  <c:v>84.47559709241952</c:v>
                </c:pt>
                <c:pt idx="814">
                  <c:v>84.579439252336442</c:v>
                </c:pt>
                <c:pt idx="815">
                  <c:v>84.683281412253379</c:v>
                </c:pt>
                <c:pt idx="816">
                  <c:v>84.787123572170302</c:v>
                </c:pt>
                <c:pt idx="817">
                  <c:v>84.890965732087224</c:v>
                </c:pt>
                <c:pt idx="818">
                  <c:v>84.994807892004147</c:v>
                </c:pt>
                <c:pt idx="819">
                  <c:v>85.098650051921084</c:v>
                </c:pt>
                <c:pt idx="820">
                  <c:v>85.202492211838006</c:v>
                </c:pt>
                <c:pt idx="821">
                  <c:v>85.306334371754929</c:v>
                </c:pt>
                <c:pt idx="822">
                  <c:v>85.410176531671866</c:v>
                </c:pt>
                <c:pt idx="823">
                  <c:v>85.514018691588788</c:v>
                </c:pt>
                <c:pt idx="824">
                  <c:v>85.617860851505711</c:v>
                </c:pt>
                <c:pt idx="825">
                  <c:v>85.721703011422633</c:v>
                </c:pt>
                <c:pt idx="826">
                  <c:v>85.82554517133957</c:v>
                </c:pt>
                <c:pt idx="827">
                  <c:v>85.929387331256493</c:v>
                </c:pt>
                <c:pt idx="828">
                  <c:v>86.033229491173415</c:v>
                </c:pt>
                <c:pt idx="829">
                  <c:v>86.137071651090338</c:v>
                </c:pt>
                <c:pt idx="830">
                  <c:v>86.240913811007275</c:v>
                </c:pt>
                <c:pt idx="831">
                  <c:v>86.344755970924197</c:v>
                </c:pt>
                <c:pt idx="832">
                  <c:v>86.44859813084112</c:v>
                </c:pt>
                <c:pt idx="833">
                  <c:v>86.552440290758042</c:v>
                </c:pt>
                <c:pt idx="834">
                  <c:v>86.656282450674979</c:v>
                </c:pt>
                <c:pt idx="835">
                  <c:v>86.760124610591902</c:v>
                </c:pt>
                <c:pt idx="836">
                  <c:v>86.863966770508824</c:v>
                </c:pt>
                <c:pt idx="837">
                  <c:v>86.967808930425747</c:v>
                </c:pt>
                <c:pt idx="838">
                  <c:v>87.071651090342684</c:v>
                </c:pt>
                <c:pt idx="839">
                  <c:v>87.175493250259606</c:v>
                </c:pt>
                <c:pt idx="840">
                  <c:v>87.279335410176529</c:v>
                </c:pt>
                <c:pt idx="841">
                  <c:v>87.383177570093451</c:v>
                </c:pt>
                <c:pt idx="842">
                  <c:v>87.487019730010388</c:v>
                </c:pt>
                <c:pt idx="843">
                  <c:v>87.590861889927311</c:v>
                </c:pt>
                <c:pt idx="844">
                  <c:v>87.694704049844233</c:v>
                </c:pt>
                <c:pt idx="845">
                  <c:v>87.79854620976117</c:v>
                </c:pt>
                <c:pt idx="846">
                  <c:v>87.902388369678093</c:v>
                </c:pt>
                <c:pt idx="847">
                  <c:v>88.006230529595015</c:v>
                </c:pt>
                <c:pt idx="848">
                  <c:v>88.110072689511938</c:v>
                </c:pt>
                <c:pt idx="849">
                  <c:v>88.213914849428875</c:v>
                </c:pt>
                <c:pt idx="850">
                  <c:v>88.317757009345797</c:v>
                </c:pt>
                <c:pt idx="851">
                  <c:v>88.42159916926272</c:v>
                </c:pt>
                <c:pt idx="852">
                  <c:v>88.525441329179642</c:v>
                </c:pt>
                <c:pt idx="853">
                  <c:v>88.629283489096579</c:v>
                </c:pt>
                <c:pt idx="854">
                  <c:v>88.733125649013502</c:v>
                </c:pt>
                <c:pt idx="855">
                  <c:v>88.836967808930424</c:v>
                </c:pt>
                <c:pt idx="856">
                  <c:v>88.940809968847347</c:v>
                </c:pt>
                <c:pt idx="857">
                  <c:v>89.044652128764284</c:v>
                </c:pt>
                <c:pt idx="858">
                  <c:v>89.148494288681206</c:v>
                </c:pt>
                <c:pt idx="859">
                  <c:v>89.252336448598129</c:v>
                </c:pt>
                <c:pt idx="860">
                  <c:v>89.356178608515052</c:v>
                </c:pt>
                <c:pt idx="861">
                  <c:v>89.460020768431988</c:v>
                </c:pt>
                <c:pt idx="862">
                  <c:v>89.563862928348911</c:v>
                </c:pt>
                <c:pt idx="863">
                  <c:v>89.667705088265834</c:v>
                </c:pt>
                <c:pt idx="864">
                  <c:v>89.771547248182756</c:v>
                </c:pt>
                <c:pt idx="865">
                  <c:v>89.875389408099693</c:v>
                </c:pt>
                <c:pt idx="866">
                  <c:v>89.979231568016615</c:v>
                </c:pt>
                <c:pt idx="867">
                  <c:v>90.083073727933538</c:v>
                </c:pt>
                <c:pt idx="868">
                  <c:v>90.186915887850461</c:v>
                </c:pt>
                <c:pt idx="869">
                  <c:v>90.290758047767397</c:v>
                </c:pt>
                <c:pt idx="870">
                  <c:v>90.39460020768432</c:v>
                </c:pt>
                <c:pt idx="871">
                  <c:v>90.498442367601243</c:v>
                </c:pt>
                <c:pt idx="872">
                  <c:v>90.602284527518179</c:v>
                </c:pt>
                <c:pt idx="873">
                  <c:v>90.706126687435102</c:v>
                </c:pt>
                <c:pt idx="874">
                  <c:v>90.809968847352025</c:v>
                </c:pt>
                <c:pt idx="875">
                  <c:v>90.913811007268947</c:v>
                </c:pt>
                <c:pt idx="876">
                  <c:v>91.017653167185884</c:v>
                </c:pt>
                <c:pt idx="877">
                  <c:v>91.121495327102807</c:v>
                </c:pt>
                <c:pt idx="878">
                  <c:v>91.225337487019729</c:v>
                </c:pt>
                <c:pt idx="879">
                  <c:v>91.329179646936652</c:v>
                </c:pt>
                <c:pt idx="880">
                  <c:v>91.433021806853588</c:v>
                </c:pt>
                <c:pt idx="881">
                  <c:v>91.536863966770511</c:v>
                </c:pt>
                <c:pt idx="882">
                  <c:v>91.640706126687434</c:v>
                </c:pt>
                <c:pt idx="883">
                  <c:v>91.744548286604356</c:v>
                </c:pt>
                <c:pt idx="884">
                  <c:v>91.848390446521293</c:v>
                </c:pt>
                <c:pt idx="885">
                  <c:v>91.952232606438216</c:v>
                </c:pt>
                <c:pt idx="886">
                  <c:v>92.056074766355138</c:v>
                </c:pt>
                <c:pt idx="887">
                  <c:v>92.159916926272061</c:v>
                </c:pt>
                <c:pt idx="888">
                  <c:v>92.263759086188998</c:v>
                </c:pt>
                <c:pt idx="889">
                  <c:v>92.36760124610592</c:v>
                </c:pt>
                <c:pt idx="890">
                  <c:v>92.471443406022843</c:v>
                </c:pt>
                <c:pt idx="891">
                  <c:v>92.575285565939765</c:v>
                </c:pt>
                <c:pt idx="892">
                  <c:v>92.679127725856702</c:v>
                </c:pt>
                <c:pt idx="893">
                  <c:v>92.782969885773625</c:v>
                </c:pt>
                <c:pt idx="894">
                  <c:v>92.886812045690547</c:v>
                </c:pt>
                <c:pt idx="895">
                  <c:v>92.99065420560747</c:v>
                </c:pt>
                <c:pt idx="896">
                  <c:v>93.094496365524407</c:v>
                </c:pt>
                <c:pt idx="897">
                  <c:v>93.198338525441329</c:v>
                </c:pt>
                <c:pt idx="898">
                  <c:v>93.302180685358252</c:v>
                </c:pt>
                <c:pt idx="899">
                  <c:v>93.406022845275189</c:v>
                </c:pt>
                <c:pt idx="900">
                  <c:v>93.509865005192111</c:v>
                </c:pt>
                <c:pt idx="901">
                  <c:v>93.613707165109034</c:v>
                </c:pt>
                <c:pt idx="902">
                  <c:v>93.717549325025956</c:v>
                </c:pt>
                <c:pt idx="903">
                  <c:v>93.821391484942893</c:v>
                </c:pt>
                <c:pt idx="904">
                  <c:v>93.925233644859816</c:v>
                </c:pt>
                <c:pt idx="905">
                  <c:v>94.029075804776738</c:v>
                </c:pt>
                <c:pt idx="906">
                  <c:v>94.132917964693661</c:v>
                </c:pt>
                <c:pt idx="907">
                  <c:v>94.236760124610598</c:v>
                </c:pt>
                <c:pt idx="908">
                  <c:v>94.34060228452752</c:v>
                </c:pt>
                <c:pt idx="909">
                  <c:v>94.444444444444443</c:v>
                </c:pt>
                <c:pt idx="910">
                  <c:v>94.548286604361365</c:v>
                </c:pt>
                <c:pt idx="911">
                  <c:v>94.652128764278302</c:v>
                </c:pt>
                <c:pt idx="912">
                  <c:v>94.755970924195225</c:v>
                </c:pt>
                <c:pt idx="913">
                  <c:v>94.859813084112147</c:v>
                </c:pt>
                <c:pt idx="914">
                  <c:v>94.96365524402907</c:v>
                </c:pt>
                <c:pt idx="915">
                  <c:v>95.067497403946007</c:v>
                </c:pt>
                <c:pt idx="916">
                  <c:v>95.171339563862929</c:v>
                </c:pt>
                <c:pt idx="917">
                  <c:v>95.275181723779852</c:v>
                </c:pt>
                <c:pt idx="918">
                  <c:v>95.379023883696775</c:v>
                </c:pt>
                <c:pt idx="919">
                  <c:v>95.482866043613711</c:v>
                </c:pt>
                <c:pt idx="920">
                  <c:v>95.586708203530634</c:v>
                </c:pt>
                <c:pt idx="921">
                  <c:v>95.690550363447556</c:v>
                </c:pt>
                <c:pt idx="922">
                  <c:v>95.794392523364493</c:v>
                </c:pt>
                <c:pt idx="923">
                  <c:v>95.898234683281416</c:v>
                </c:pt>
                <c:pt idx="924">
                  <c:v>96.002076843198338</c:v>
                </c:pt>
                <c:pt idx="925">
                  <c:v>96.105919003115261</c:v>
                </c:pt>
                <c:pt idx="926">
                  <c:v>96.209761163032198</c:v>
                </c:pt>
                <c:pt idx="927">
                  <c:v>96.31360332294912</c:v>
                </c:pt>
                <c:pt idx="928">
                  <c:v>96.417445482866043</c:v>
                </c:pt>
                <c:pt idx="929">
                  <c:v>96.521287642782966</c:v>
                </c:pt>
                <c:pt idx="930">
                  <c:v>96.625129802699902</c:v>
                </c:pt>
                <c:pt idx="931">
                  <c:v>96.728971962616825</c:v>
                </c:pt>
                <c:pt idx="932">
                  <c:v>96.832814122533748</c:v>
                </c:pt>
                <c:pt idx="933">
                  <c:v>96.93665628245067</c:v>
                </c:pt>
                <c:pt idx="934">
                  <c:v>97.040498442367607</c:v>
                </c:pt>
                <c:pt idx="935">
                  <c:v>97.144340602284529</c:v>
                </c:pt>
                <c:pt idx="936">
                  <c:v>97.248182762201452</c:v>
                </c:pt>
                <c:pt idx="937">
                  <c:v>97.352024922118375</c:v>
                </c:pt>
                <c:pt idx="938">
                  <c:v>97.455867082035311</c:v>
                </c:pt>
                <c:pt idx="939">
                  <c:v>97.559709241952234</c:v>
                </c:pt>
                <c:pt idx="940">
                  <c:v>97.663551401869157</c:v>
                </c:pt>
                <c:pt idx="941">
                  <c:v>97.767393561786079</c:v>
                </c:pt>
                <c:pt idx="942">
                  <c:v>97.871235721703016</c:v>
                </c:pt>
                <c:pt idx="943">
                  <c:v>97.975077881619939</c:v>
                </c:pt>
                <c:pt idx="944">
                  <c:v>98.078920041536861</c:v>
                </c:pt>
                <c:pt idx="945">
                  <c:v>98.182762201453784</c:v>
                </c:pt>
                <c:pt idx="946">
                  <c:v>98.286604361370721</c:v>
                </c:pt>
                <c:pt idx="947">
                  <c:v>98.390446521287643</c:v>
                </c:pt>
                <c:pt idx="948">
                  <c:v>98.494288681204566</c:v>
                </c:pt>
                <c:pt idx="949">
                  <c:v>98.598130841121502</c:v>
                </c:pt>
                <c:pt idx="950">
                  <c:v>98.701973001038425</c:v>
                </c:pt>
                <c:pt idx="951">
                  <c:v>98.805815160955348</c:v>
                </c:pt>
                <c:pt idx="952">
                  <c:v>98.90965732087227</c:v>
                </c:pt>
                <c:pt idx="953">
                  <c:v>99.013499480789207</c:v>
                </c:pt>
                <c:pt idx="954">
                  <c:v>99.11734164070613</c:v>
                </c:pt>
                <c:pt idx="955">
                  <c:v>99.221183800623052</c:v>
                </c:pt>
                <c:pt idx="956">
                  <c:v>99.325025960539975</c:v>
                </c:pt>
                <c:pt idx="957">
                  <c:v>99.428868120456912</c:v>
                </c:pt>
                <c:pt idx="958">
                  <c:v>99.532710280373834</c:v>
                </c:pt>
                <c:pt idx="959">
                  <c:v>99.636552440290757</c:v>
                </c:pt>
                <c:pt idx="960">
                  <c:v>99.740394600207679</c:v>
                </c:pt>
                <c:pt idx="961">
                  <c:v>99.844236760124616</c:v>
                </c:pt>
                <c:pt idx="962">
                  <c:v>99.948078920041539</c:v>
                </c:pt>
              </c:numCache>
            </c:numRef>
          </c:xVal>
          <c:yVal>
            <c:numRef>
              <c:f>RegreStats!$F$25:$F$987</c:f>
              <c:numCache>
                <c:formatCode>General</c:formatCode>
                <c:ptCount val="963"/>
                <c:pt idx="0">
                  <c:v>107</c:v>
                </c:pt>
                <c:pt idx="1">
                  <c:v>110</c:v>
                </c:pt>
                <c:pt idx="2">
                  <c:v>112</c:v>
                </c:pt>
                <c:pt idx="3">
                  <c:v>122</c:v>
                </c:pt>
                <c:pt idx="4">
                  <c:v>122</c:v>
                </c:pt>
                <c:pt idx="5">
                  <c:v>127</c:v>
                </c:pt>
                <c:pt idx="6">
                  <c:v>127</c:v>
                </c:pt>
                <c:pt idx="7">
                  <c:v>128</c:v>
                </c:pt>
                <c:pt idx="8">
                  <c:v>128</c:v>
                </c:pt>
                <c:pt idx="9">
                  <c:v>128</c:v>
                </c:pt>
                <c:pt idx="10">
                  <c:v>128</c:v>
                </c:pt>
                <c:pt idx="11">
                  <c:v>128</c:v>
                </c:pt>
                <c:pt idx="12">
                  <c:v>134</c:v>
                </c:pt>
                <c:pt idx="13">
                  <c:v>136</c:v>
                </c:pt>
                <c:pt idx="14">
                  <c:v>139</c:v>
                </c:pt>
                <c:pt idx="15">
                  <c:v>146</c:v>
                </c:pt>
                <c:pt idx="16">
                  <c:v>152</c:v>
                </c:pt>
                <c:pt idx="17">
                  <c:v>153</c:v>
                </c:pt>
                <c:pt idx="18">
                  <c:v>169</c:v>
                </c:pt>
                <c:pt idx="19">
                  <c:v>169</c:v>
                </c:pt>
                <c:pt idx="20">
                  <c:v>172</c:v>
                </c:pt>
                <c:pt idx="21">
                  <c:v>193</c:v>
                </c:pt>
                <c:pt idx="22">
                  <c:v>196</c:v>
                </c:pt>
                <c:pt idx="23">
                  <c:v>196</c:v>
                </c:pt>
                <c:pt idx="24">
                  <c:v>198</c:v>
                </c:pt>
                <c:pt idx="25">
                  <c:v>200</c:v>
                </c:pt>
                <c:pt idx="26">
                  <c:v>201</c:v>
                </c:pt>
                <c:pt idx="27">
                  <c:v>202</c:v>
                </c:pt>
                <c:pt idx="28">
                  <c:v>203</c:v>
                </c:pt>
                <c:pt idx="29">
                  <c:v>203</c:v>
                </c:pt>
                <c:pt idx="30">
                  <c:v>209</c:v>
                </c:pt>
                <c:pt idx="31">
                  <c:v>215</c:v>
                </c:pt>
                <c:pt idx="32">
                  <c:v>220</c:v>
                </c:pt>
                <c:pt idx="33">
                  <c:v>221</c:v>
                </c:pt>
                <c:pt idx="34">
                  <c:v>224</c:v>
                </c:pt>
                <c:pt idx="35">
                  <c:v>229</c:v>
                </c:pt>
                <c:pt idx="36">
                  <c:v>232</c:v>
                </c:pt>
                <c:pt idx="37">
                  <c:v>237</c:v>
                </c:pt>
                <c:pt idx="38">
                  <c:v>245</c:v>
                </c:pt>
                <c:pt idx="39">
                  <c:v>250</c:v>
                </c:pt>
                <c:pt idx="40">
                  <c:v>260</c:v>
                </c:pt>
                <c:pt idx="41">
                  <c:v>266</c:v>
                </c:pt>
                <c:pt idx="42">
                  <c:v>283</c:v>
                </c:pt>
                <c:pt idx="43">
                  <c:v>301</c:v>
                </c:pt>
                <c:pt idx="44">
                  <c:v>302</c:v>
                </c:pt>
                <c:pt idx="45">
                  <c:v>303</c:v>
                </c:pt>
                <c:pt idx="46">
                  <c:v>321</c:v>
                </c:pt>
                <c:pt idx="47">
                  <c:v>327</c:v>
                </c:pt>
                <c:pt idx="48">
                  <c:v>330</c:v>
                </c:pt>
                <c:pt idx="49">
                  <c:v>331</c:v>
                </c:pt>
                <c:pt idx="50">
                  <c:v>341</c:v>
                </c:pt>
                <c:pt idx="51">
                  <c:v>341</c:v>
                </c:pt>
                <c:pt idx="52">
                  <c:v>345</c:v>
                </c:pt>
                <c:pt idx="53">
                  <c:v>356</c:v>
                </c:pt>
                <c:pt idx="54">
                  <c:v>367</c:v>
                </c:pt>
                <c:pt idx="55">
                  <c:v>367</c:v>
                </c:pt>
                <c:pt idx="56">
                  <c:v>373</c:v>
                </c:pt>
                <c:pt idx="57">
                  <c:v>374</c:v>
                </c:pt>
                <c:pt idx="58">
                  <c:v>385</c:v>
                </c:pt>
                <c:pt idx="59">
                  <c:v>387</c:v>
                </c:pt>
                <c:pt idx="60">
                  <c:v>390</c:v>
                </c:pt>
                <c:pt idx="61">
                  <c:v>390</c:v>
                </c:pt>
                <c:pt idx="62">
                  <c:v>391</c:v>
                </c:pt>
                <c:pt idx="63">
                  <c:v>402</c:v>
                </c:pt>
                <c:pt idx="64">
                  <c:v>404</c:v>
                </c:pt>
                <c:pt idx="65">
                  <c:v>407</c:v>
                </c:pt>
                <c:pt idx="66">
                  <c:v>419</c:v>
                </c:pt>
                <c:pt idx="67">
                  <c:v>419</c:v>
                </c:pt>
                <c:pt idx="68">
                  <c:v>426</c:v>
                </c:pt>
                <c:pt idx="69">
                  <c:v>427</c:v>
                </c:pt>
                <c:pt idx="70">
                  <c:v>427</c:v>
                </c:pt>
                <c:pt idx="71">
                  <c:v>431</c:v>
                </c:pt>
                <c:pt idx="72">
                  <c:v>433</c:v>
                </c:pt>
                <c:pt idx="73">
                  <c:v>434</c:v>
                </c:pt>
                <c:pt idx="74">
                  <c:v>438</c:v>
                </c:pt>
                <c:pt idx="75">
                  <c:v>443</c:v>
                </c:pt>
                <c:pt idx="76">
                  <c:v>448</c:v>
                </c:pt>
                <c:pt idx="77">
                  <c:v>448</c:v>
                </c:pt>
                <c:pt idx="78">
                  <c:v>450</c:v>
                </c:pt>
                <c:pt idx="79">
                  <c:v>460</c:v>
                </c:pt>
                <c:pt idx="80">
                  <c:v>467</c:v>
                </c:pt>
                <c:pt idx="81">
                  <c:v>477</c:v>
                </c:pt>
                <c:pt idx="82">
                  <c:v>491</c:v>
                </c:pt>
                <c:pt idx="83">
                  <c:v>493</c:v>
                </c:pt>
                <c:pt idx="84">
                  <c:v>509</c:v>
                </c:pt>
                <c:pt idx="85">
                  <c:v>510</c:v>
                </c:pt>
                <c:pt idx="86">
                  <c:v>517</c:v>
                </c:pt>
                <c:pt idx="87">
                  <c:v>517</c:v>
                </c:pt>
                <c:pt idx="88">
                  <c:v>518</c:v>
                </c:pt>
                <c:pt idx="89">
                  <c:v>524</c:v>
                </c:pt>
                <c:pt idx="90">
                  <c:v>525</c:v>
                </c:pt>
                <c:pt idx="91">
                  <c:v>536</c:v>
                </c:pt>
                <c:pt idx="92">
                  <c:v>546</c:v>
                </c:pt>
                <c:pt idx="93">
                  <c:v>551</c:v>
                </c:pt>
                <c:pt idx="94">
                  <c:v>554</c:v>
                </c:pt>
                <c:pt idx="95">
                  <c:v>554</c:v>
                </c:pt>
                <c:pt idx="96">
                  <c:v>555</c:v>
                </c:pt>
                <c:pt idx="97">
                  <c:v>568</c:v>
                </c:pt>
                <c:pt idx="98">
                  <c:v>580</c:v>
                </c:pt>
                <c:pt idx="99">
                  <c:v>580</c:v>
                </c:pt>
                <c:pt idx="100">
                  <c:v>588</c:v>
                </c:pt>
                <c:pt idx="101">
                  <c:v>588</c:v>
                </c:pt>
                <c:pt idx="102">
                  <c:v>588</c:v>
                </c:pt>
                <c:pt idx="103">
                  <c:v>592</c:v>
                </c:pt>
                <c:pt idx="104">
                  <c:v>600</c:v>
                </c:pt>
                <c:pt idx="105">
                  <c:v>600</c:v>
                </c:pt>
                <c:pt idx="106">
                  <c:v>620</c:v>
                </c:pt>
                <c:pt idx="107">
                  <c:v>635</c:v>
                </c:pt>
                <c:pt idx="108">
                  <c:v>636</c:v>
                </c:pt>
                <c:pt idx="109">
                  <c:v>660</c:v>
                </c:pt>
                <c:pt idx="110">
                  <c:v>680</c:v>
                </c:pt>
                <c:pt idx="111">
                  <c:v>685</c:v>
                </c:pt>
                <c:pt idx="112">
                  <c:v>692</c:v>
                </c:pt>
                <c:pt idx="113">
                  <c:v>693</c:v>
                </c:pt>
                <c:pt idx="114">
                  <c:v>698</c:v>
                </c:pt>
                <c:pt idx="115">
                  <c:v>703</c:v>
                </c:pt>
                <c:pt idx="116">
                  <c:v>720</c:v>
                </c:pt>
                <c:pt idx="117">
                  <c:v>724</c:v>
                </c:pt>
                <c:pt idx="118">
                  <c:v>728</c:v>
                </c:pt>
                <c:pt idx="119">
                  <c:v>733</c:v>
                </c:pt>
                <c:pt idx="120">
                  <c:v>740</c:v>
                </c:pt>
                <c:pt idx="121">
                  <c:v>748</c:v>
                </c:pt>
                <c:pt idx="122">
                  <c:v>750</c:v>
                </c:pt>
                <c:pt idx="123">
                  <c:v>751</c:v>
                </c:pt>
                <c:pt idx="124">
                  <c:v>761</c:v>
                </c:pt>
                <c:pt idx="125">
                  <c:v>767</c:v>
                </c:pt>
                <c:pt idx="126">
                  <c:v>776</c:v>
                </c:pt>
                <c:pt idx="127">
                  <c:v>781</c:v>
                </c:pt>
                <c:pt idx="128">
                  <c:v>782</c:v>
                </c:pt>
                <c:pt idx="129">
                  <c:v>783</c:v>
                </c:pt>
                <c:pt idx="130">
                  <c:v>784</c:v>
                </c:pt>
                <c:pt idx="131">
                  <c:v>786</c:v>
                </c:pt>
                <c:pt idx="132">
                  <c:v>787</c:v>
                </c:pt>
                <c:pt idx="133">
                  <c:v>798</c:v>
                </c:pt>
                <c:pt idx="134">
                  <c:v>806</c:v>
                </c:pt>
                <c:pt idx="135">
                  <c:v>808</c:v>
                </c:pt>
                <c:pt idx="136">
                  <c:v>809</c:v>
                </c:pt>
                <c:pt idx="137">
                  <c:v>809</c:v>
                </c:pt>
                <c:pt idx="138">
                  <c:v>811</c:v>
                </c:pt>
                <c:pt idx="139">
                  <c:v>845</c:v>
                </c:pt>
                <c:pt idx="140">
                  <c:v>851</c:v>
                </c:pt>
                <c:pt idx="141">
                  <c:v>851</c:v>
                </c:pt>
                <c:pt idx="142">
                  <c:v>859</c:v>
                </c:pt>
                <c:pt idx="143">
                  <c:v>861</c:v>
                </c:pt>
                <c:pt idx="144">
                  <c:v>870</c:v>
                </c:pt>
                <c:pt idx="145">
                  <c:v>877</c:v>
                </c:pt>
                <c:pt idx="146">
                  <c:v>879</c:v>
                </c:pt>
                <c:pt idx="147">
                  <c:v>900</c:v>
                </c:pt>
                <c:pt idx="148">
                  <c:v>925</c:v>
                </c:pt>
                <c:pt idx="149">
                  <c:v>926</c:v>
                </c:pt>
                <c:pt idx="150">
                  <c:v>944</c:v>
                </c:pt>
                <c:pt idx="151">
                  <c:v>945</c:v>
                </c:pt>
                <c:pt idx="152">
                  <c:v>1001</c:v>
                </c:pt>
                <c:pt idx="153">
                  <c:v>1010</c:v>
                </c:pt>
                <c:pt idx="154">
                  <c:v>1029</c:v>
                </c:pt>
                <c:pt idx="155">
                  <c:v>1036</c:v>
                </c:pt>
                <c:pt idx="156">
                  <c:v>1044</c:v>
                </c:pt>
                <c:pt idx="157">
                  <c:v>1049</c:v>
                </c:pt>
                <c:pt idx="158">
                  <c:v>1057</c:v>
                </c:pt>
                <c:pt idx="159">
                  <c:v>1077</c:v>
                </c:pt>
                <c:pt idx="160">
                  <c:v>1086</c:v>
                </c:pt>
                <c:pt idx="161">
                  <c:v>1100</c:v>
                </c:pt>
                <c:pt idx="162">
                  <c:v>1108</c:v>
                </c:pt>
                <c:pt idx="163">
                  <c:v>1115</c:v>
                </c:pt>
                <c:pt idx="164">
                  <c:v>1115</c:v>
                </c:pt>
                <c:pt idx="165">
                  <c:v>1142</c:v>
                </c:pt>
                <c:pt idx="166">
                  <c:v>1145</c:v>
                </c:pt>
                <c:pt idx="167">
                  <c:v>1163</c:v>
                </c:pt>
                <c:pt idx="168">
                  <c:v>1198</c:v>
                </c:pt>
                <c:pt idx="169">
                  <c:v>1209</c:v>
                </c:pt>
                <c:pt idx="170">
                  <c:v>1210</c:v>
                </c:pt>
                <c:pt idx="171">
                  <c:v>1211</c:v>
                </c:pt>
                <c:pt idx="172">
                  <c:v>1211</c:v>
                </c:pt>
                <c:pt idx="173">
                  <c:v>1222</c:v>
                </c:pt>
                <c:pt idx="174">
                  <c:v>1235</c:v>
                </c:pt>
                <c:pt idx="175">
                  <c:v>1240</c:v>
                </c:pt>
                <c:pt idx="176">
                  <c:v>1243</c:v>
                </c:pt>
                <c:pt idx="177">
                  <c:v>1288</c:v>
                </c:pt>
                <c:pt idx="178">
                  <c:v>1343</c:v>
                </c:pt>
                <c:pt idx="179">
                  <c:v>1349</c:v>
                </c:pt>
                <c:pt idx="180">
                  <c:v>1361</c:v>
                </c:pt>
                <c:pt idx="181">
                  <c:v>1373</c:v>
                </c:pt>
                <c:pt idx="182">
                  <c:v>1373</c:v>
                </c:pt>
                <c:pt idx="183">
                  <c:v>1373</c:v>
                </c:pt>
                <c:pt idx="184">
                  <c:v>1374</c:v>
                </c:pt>
                <c:pt idx="185">
                  <c:v>1378</c:v>
                </c:pt>
                <c:pt idx="186">
                  <c:v>1390</c:v>
                </c:pt>
                <c:pt idx="187">
                  <c:v>1391</c:v>
                </c:pt>
                <c:pt idx="188">
                  <c:v>1394</c:v>
                </c:pt>
                <c:pt idx="189">
                  <c:v>1399</c:v>
                </c:pt>
                <c:pt idx="190">
                  <c:v>1406</c:v>
                </c:pt>
                <c:pt idx="191">
                  <c:v>1416</c:v>
                </c:pt>
                <c:pt idx="192">
                  <c:v>1433</c:v>
                </c:pt>
                <c:pt idx="193">
                  <c:v>1437</c:v>
                </c:pt>
                <c:pt idx="194">
                  <c:v>1441</c:v>
                </c:pt>
                <c:pt idx="195">
                  <c:v>1444</c:v>
                </c:pt>
                <c:pt idx="196">
                  <c:v>1476</c:v>
                </c:pt>
                <c:pt idx="197">
                  <c:v>1477</c:v>
                </c:pt>
                <c:pt idx="198">
                  <c:v>1490</c:v>
                </c:pt>
                <c:pt idx="199">
                  <c:v>1490</c:v>
                </c:pt>
                <c:pt idx="200">
                  <c:v>1492</c:v>
                </c:pt>
                <c:pt idx="201">
                  <c:v>1503</c:v>
                </c:pt>
                <c:pt idx="202">
                  <c:v>1540</c:v>
                </c:pt>
                <c:pt idx="203">
                  <c:v>1541</c:v>
                </c:pt>
                <c:pt idx="204">
                  <c:v>1542</c:v>
                </c:pt>
                <c:pt idx="205">
                  <c:v>1577</c:v>
                </c:pt>
                <c:pt idx="206">
                  <c:v>1598</c:v>
                </c:pt>
                <c:pt idx="207">
                  <c:v>1604</c:v>
                </c:pt>
                <c:pt idx="208">
                  <c:v>1610</c:v>
                </c:pt>
                <c:pt idx="209">
                  <c:v>1621</c:v>
                </c:pt>
                <c:pt idx="210">
                  <c:v>1622</c:v>
                </c:pt>
                <c:pt idx="211">
                  <c:v>1661</c:v>
                </c:pt>
                <c:pt idx="212">
                  <c:v>1676</c:v>
                </c:pt>
                <c:pt idx="213">
                  <c:v>1692</c:v>
                </c:pt>
                <c:pt idx="214">
                  <c:v>1693</c:v>
                </c:pt>
                <c:pt idx="215">
                  <c:v>1715</c:v>
                </c:pt>
                <c:pt idx="216">
                  <c:v>1734</c:v>
                </c:pt>
                <c:pt idx="217">
                  <c:v>1748</c:v>
                </c:pt>
                <c:pt idx="218">
                  <c:v>1772</c:v>
                </c:pt>
                <c:pt idx="219">
                  <c:v>1789</c:v>
                </c:pt>
                <c:pt idx="220">
                  <c:v>1790</c:v>
                </c:pt>
                <c:pt idx="221">
                  <c:v>1806</c:v>
                </c:pt>
                <c:pt idx="222">
                  <c:v>1826</c:v>
                </c:pt>
                <c:pt idx="223">
                  <c:v>1828</c:v>
                </c:pt>
                <c:pt idx="224">
                  <c:v>1838</c:v>
                </c:pt>
                <c:pt idx="225">
                  <c:v>1842</c:v>
                </c:pt>
                <c:pt idx="226">
                  <c:v>1872</c:v>
                </c:pt>
                <c:pt idx="227">
                  <c:v>1889</c:v>
                </c:pt>
                <c:pt idx="228">
                  <c:v>1889</c:v>
                </c:pt>
                <c:pt idx="229">
                  <c:v>1904</c:v>
                </c:pt>
                <c:pt idx="230">
                  <c:v>1904</c:v>
                </c:pt>
                <c:pt idx="231">
                  <c:v>1912</c:v>
                </c:pt>
                <c:pt idx="232">
                  <c:v>1991</c:v>
                </c:pt>
                <c:pt idx="233">
                  <c:v>1992</c:v>
                </c:pt>
                <c:pt idx="234">
                  <c:v>2011</c:v>
                </c:pt>
                <c:pt idx="235">
                  <c:v>2014</c:v>
                </c:pt>
                <c:pt idx="236">
                  <c:v>2021</c:v>
                </c:pt>
                <c:pt idx="237">
                  <c:v>2026</c:v>
                </c:pt>
                <c:pt idx="238">
                  <c:v>2031</c:v>
                </c:pt>
                <c:pt idx="239">
                  <c:v>2065</c:v>
                </c:pt>
                <c:pt idx="240">
                  <c:v>2100</c:v>
                </c:pt>
                <c:pt idx="241">
                  <c:v>2150</c:v>
                </c:pt>
                <c:pt idx="242">
                  <c:v>2182</c:v>
                </c:pt>
                <c:pt idx="243">
                  <c:v>2201</c:v>
                </c:pt>
                <c:pt idx="244">
                  <c:v>2207</c:v>
                </c:pt>
                <c:pt idx="245">
                  <c:v>2209</c:v>
                </c:pt>
                <c:pt idx="246">
                  <c:v>2217</c:v>
                </c:pt>
                <c:pt idx="247">
                  <c:v>2232</c:v>
                </c:pt>
                <c:pt idx="248">
                  <c:v>2254</c:v>
                </c:pt>
                <c:pt idx="249">
                  <c:v>2276</c:v>
                </c:pt>
                <c:pt idx="250">
                  <c:v>2276</c:v>
                </c:pt>
                <c:pt idx="251">
                  <c:v>2283</c:v>
                </c:pt>
                <c:pt idx="252">
                  <c:v>2289</c:v>
                </c:pt>
                <c:pt idx="253">
                  <c:v>2370</c:v>
                </c:pt>
                <c:pt idx="254">
                  <c:v>2401</c:v>
                </c:pt>
                <c:pt idx="255">
                  <c:v>2402</c:v>
                </c:pt>
                <c:pt idx="256">
                  <c:v>2415</c:v>
                </c:pt>
                <c:pt idx="257">
                  <c:v>2449</c:v>
                </c:pt>
                <c:pt idx="258">
                  <c:v>2449</c:v>
                </c:pt>
                <c:pt idx="259">
                  <c:v>2501</c:v>
                </c:pt>
                <c:pt idx="260">
                  <c:v>2521</c:v>
                </c:pt>
                <c:pt idx="261">
                  <c:v>2523</c:v>
                </c:pt>
                <c:pt idx="262">
                  <c:v>2556</c:v>
                </c:pt>
                <c:pt idx="263">
                  <c:v>2573</c:v>
                </c:pt>
                <c:pt idx="264">
                  <c:v>2609</c:v>
                </c:pt>
                <c:pt idx="265">
                  <c:v>2628</c:v>
                </c:pt>
                <c:pt idx="266">
                  <c:v>2639</c:v>
                </c:pt>
                <c:pt idx="267">
                  <c:v>2659</c:v>
                </c:pt>
                <c:pt idx="268">
                  <c:v>2663</c:v>
                </c:pt>
                <c:pt idx="269">
                  <c:v>2681</c:v>
                </c:pt>
                <c:pt idx="270">
                  <c:v>2744</c:v>
                </c:pt>
                <c:pt idx="271">
                  <c:v>2755</c:v>
                </c:pt>
                <c:pt idx="272">
                  <c:v>2756</c:v>
                </c:pt>
                <c:pt idx="273">
                  <c:v>2775</c:v>
                </c:pt>
                <c:pt idx="274">
                  <c:v>2830</c:v>
                </c:pt>
                <c:pt idx="275">
                  <c:v>2845</c:v>
                </c:pt>
                <c:pt idx="276">
                  <c:v>2855</c:v>
                </c:pt>
                <c:pt idx="277">
                  <c:v>2895</c:v>
                </c:pt>
                <c:pt idx="278">
                  <c:v>2897</c:v>
                </c:pt>
                <c:pt idx="279">
                  <c:v>2910</c:v>
                </c:pt>
                <c:pt idx="280">
                  <c:v>2916</c:v>
                </c:pt>
                <c:pt idx="281">
                  <c:v>2919</c:v>
                </c:pt>
                <c:pt idx="282">
                  <c:v>2937</c:v>
                </c:pt>
                <c:pt idx="283">
                  <c:v>2939</c:v>
                </c:pt>
                <c:pt idx="284">
                  <c:v>2946</c:v>
                </c:pt>
                <c:pt idx="285">
                  <c:v>2994</c:v>
                </c:pt>
                <c:pt idx="286">
                  <c:v>3003</c:v>
                </c:pt>
                <c:pt idx="287">
                  <c:v>3005</c:v>
                </c:pt>
                <c:pt idx="288">
                  <c:v>3056</c:v>
                </c:pt>
                <c:pt idx="289">
                  <c:v>3101</c:v>
                </c:pt>
                <c:pt idx="290">
                  <c:v>3155</c:v>
                </c:pt>
                <c:pt idx="291">
                  <c:v>3359</c:v>
                </c:pt>
                <c:pt idx="292">
                  <c:v>3398</c:v>
                </c:pt>
                <c:pt idx="293">
                  <c:v>3437</c:v>
                </c:pt>
                <c:pt idx="294">
                  <c:v>3484</c:v>
                </c:pt>
                <c:pt idx="295">
                  <c:v>3506</c:v>
                </c:pt>
                <c:pt idx="296">
                  <c:v>3518</c:v>
                </c:pt>
                <c:pt idx="297">
                  <c:v>3523</c:v>
                </c:pt>
                <c:pt idx="298">
                  <c:v>3553</c:v>
                </c:pt>
                <c:pt idx="299">
                  <c:v>3570</c:v>
                </c:pt>
                <c:pt idx="300">
                  <c:v>3583</c:v>
                </c:pt>
                <c:pt idx="301">
                  <c:v>3587</c:v>
                </c:pt>
                <c:pt idx="302">
                  <c:v>3594</c:v>
                </c:pt>
                <c:pt idx="303">
                  <c:v>3604</c:v>
                </c:pt>
                <c:pt idx="304">
                  <c:v>3614</c:v>
                </c:pt>
                <c:pt idx="305">
                  <c:v>3655</c:v>
                </c:pt>
                <c:pt idx="306">
                  <c:v>3680</c:v>
                </c:pt>
                <c:pt idx="307">
                  <c:v>3682</c:v>
                </c:pt>
                <c:pt idx="308">
                  <c:v>3704</c:v>
                </c:pt>
                <c:pt idx="309">
                  <c:v>3718</c:v>
                </c:pt>
                <c:pt idx="310">
                  <c:v>3723</c:v>
                </c:pt>
                <c:pt idx="311">
                  <c:v>3742</c:v>
                </c:pt>
                <c:pt idx="312">
                  <c:v>3779</c:v>
                </c:pt>
                <c:pt idx="313">
                  <c:v>3864</c:v>
                </c:pt>
                <c:pt idx="314">
                  <c:v>3869</c:v>
                </c:pt>
                <c:pt idx="315">
                  <c:v>3871</c:v>
                </c:pt>
                <c:pt idx="316">
                  <c:v>3897</c:v>
                </c:pt>
                <c:pt idx="317">
                  <c:v>3906</c:v>
                </c:pt>
                <c:pt idx="318">
                  <c:v>3907</c:v>
                </c:pt>
                <c:pt idx="319">
                  <c:v>3958</c:v>
                </c:pt>
                <c:pt idx="320">
                  <c:v>3959</c:v>
                </c:pt>
                <c:pt idx="321">
                  <c:v>3964</c:v>
                </c:pt>
                <c:pt idx="322">
                  <c:v>3978</c:v>
                </c:pt>
                <c:pt idx="323">
                  <c:v>3984</c:v>
                </c:pt>
                <c:pt idx="324">
                  <c:v>4001</c:v>
                </c:pt>
                <c:pt idx="325">
                  <c:v>4028</c:v>
                </c:pt>
                <c:pt idx="326">
                  <c:v>4046</c:v>
                </c:pt>
                <c:pt idx="327">
                  <c:v>4063</c:v>
                </c:pt>
                <c:pt idx="328">
                  <c:v>4107</c:v>
                </c:pt>
                <c:pt idx="329">
                  <c:v>4160</c:v>
                </c:pt>
                <c:pt idx="330">
                  <c:v>4176</c:v>
                </c:pt>
                <c:pt idx="331">
                  <c:v>4188</c:v>
                </c:pt>
                <c:pt idx="332">
                  <c:v>4216</c:v>
                </c:pt>
                <c:pt idx="333">
                  <c:v>4245</c:v>
                </c:pt>
                <c:pt idx="334">
                  <c:v>4272</c:v>
                </c:pt>
                <c:pt idx="335">
                  <c:v>4292</c:v>
                </c:pt>
                <c:pt idx="336">
                  <c:v>4325</c:v>
                </c:pt>
                <c:pt idx="337">
                  <c:v>4396</c:v>
                </c:pt>
                <c:pt idx="338">
                  <c:v>4412</c:v>
                </c:pt>
                <c:pt idx="339">
                  <c:v>4417</c:v>
                </c:pt>
                <c:pt idx="340">
                  <c:v>4438</c:v>
                </c:pt>
                <c:pt idx="341">
                  <c:v>4469</c:v>
                </c:pt>
                <c:pt idx="342">
                  <c:v>4493</c:v>
                </c:pt>
                <c:pt idx="343">
                  <c:v>4516</c:v>
                </c:pt>
                <c:pt idx="344">
                  <c:v>4534</c:v>
                </c:pt>
                <c:pt idx="345">
                  <c:v>4540</c:v>
                </c:pt>
                <c:pt idx="346">
                  <c:v>4560</c:v>
                </c:pt>
                <c:pt idx="347">
                  <c:v>4586</c:v>
                </c:pt>
                <c:pt idx="348">
                  <c:v>4589</c:v>
                </c:pt>
                <c:pt idx="349">
                  <c:v>4593</c:v>
                </c:pt>
                <c:pt idx="350">
                  <c:v>4704</c:v>
                </c:pt>
                <c:pt idx="351">
                  <c:v>4751</c:v>
                </c:pt>
                <c:pt idx="352">
                  <c:v>4771</c:v>
                </c:pt>
                <c:pt idx="353">
                  <c:v>4811</c:v>
                </c:pt>
                <c:pt idx="354">
                  <c:v>4820</c:v>
                </c:pt>
                <c:pt idx="355">
                  <c:v>4832</c:v>
                </c:pt>
                <c:pt idx="356">
                  <c:v>4846</c:v>
                </c:pt>
                <c:pt idx="357">
                  <c:v>4885</c:v>
                </c:pt>
                <c:pt idx="358">
                  <c:v>4891</c:v>
                </c:pt>
                <c:pt idx="359">
                  <c:v>4945</c:v>
                </c:pt>
                <c:pt idx="360">
                  <c:v>4970</c:v>
                </c:pt>
                <c:pt idx="361">
                  <c:v>5006</c:v>
                </c:pt>
                <c:pt idx="362">
                  <c:v>5059</c:v>
                </c:pt>
                <c:pt idx="363">
                  <c:v>5126</c:v>
                </c:pt>
                <c:pt idx="364">
                  <c:v>5153</c:v>
                </c:pt>
                <c:pt idx="365">
                  <c:v>5178</c:v>
                </c:pt>
                <c:pt idx="366">
                  <c:v>5461</c:v>
                </c:pt>
                <c:pt idx="367">
                  <c:v>5462</c:v>
                </c:pt>
                <c:pt idx="368">
                  <c:v>5558</c:v>
                </c:pt>
                <c:pt idx="369">
                  <c:v>5568</c:v>
                </c:pt>
                <c:pt idx="370">
                  <c:v>5647</c:v>
                </c:pt>
                <c:pt idx="371">
                  <c:v>5773</c:v>
                </c:pt>
                <c:pt idx="372">
                  <c:v>5844</c:v>
                </c:pt>
                <c:pt idx="373">
                  <c:v>5940</c:v>
                </c:pt>
                <c:pt idx="374">
                  <c:v>6005</c:v>
                </c:pt>
                <c:pt idx="375">
                  <c:v>6044</c:v>
                </c:pt>
                <c:pt idx="376">
                  <c:v>6119</c:v>
                </c:pt>
                <c:pt idx="377">
                  <c:v>6142</c:v>
                </c:pt>
                <c:pt idx="378">
                  <c:v>6170</c:v>
                </c:pt>
                <c:pt idx="379">
                  <c:v>6183</c:v>
                </c:pt>
                <c:pt idx="380">
                  <c:v>6200</c:v>
                </c:pt>
                <c:pt idx="381">
                  <c:v>6214</c:v>
                </c:pt>
                <c:pt idx="382">
                  <c:v>6250</c:v>
                </c:pt>
                <c:pt idx="383">
                  <c:v>6267</c:v>
                </c:pt>
                <c:pt idx="384">
                  <c:v>6298</c:v>
                </c:pt>
                <c:pt idx="385">
                  <c:v>6300</c:v>
                </c:pt>
                <c:pt idx="386">
                  <c:v>6355</c:v>
                </c:pt>
                <c:pt idx="387">
                  <c:v>6370</c:v>
                </c:pt>
                <c:pt idx="388">
                  <c:v>6381</c:v>
                </c:pt>
                <c:pt idx="389">
                  <c:v>6409</c:v>
                </c:pt>
                <c:pt idx="390">
                  <c:v>6444</c:v>
                </c:pt>
                <c:pt idx="391">
                  <c:v>6481</c:v>
                </c:pt>
                <c:pt idx="392">
                  <c:v>6509</c:v>
                </c:pt>
                <c:pt idx="393">
                  <c:v>6521</c:v>
                </c:pt>
                <c:pt idx="394">
                  <c:v>6531</c:v>
                </c:pt>
                <c:pt idx="395">
                  <c:v>6531</c:v>
                </c:pt>
                <c:pt idx="396">
                  <c:v>6570</c:v>
                </c:pt>
                <c:pt idx="397">
                  <c:v>6691</c:v>
                </c:pt>
                <c:pt idx="398">
                  <c:v>6695</c:v>
                </c:pt>
                <c:pt idx="399">
                  <c:v>6760</c:v>
                </c:pt>
                <c:pt idx="400">
                  <c:v>6931</c:v>
                </c:pt>
                <c:pt idx="401">
                  <c:v>6938</c:v>
                </c:pt>
                <c:pt idx="402">
                  <c:v>6975</c:v>
                </c:pt>
                <c:pt idx="403">
                  <c:v>7035</c:v>
                </c:pt>
                <c:pt idx="404">
                  <c:v>7049</c:v>
                </c:pt>
                <c:pt idx="405">
                  <c:v>7126</c:v>
                </c:pt>
                <c:pt idx="406">
                  <c:v>7207</c:v>
                </c:pt>
                <c:pt idx="407">
                  <c:v>7258</c:v>
                </c:pt>
                <c:pt idx="408">
                  <c:v>7355</c:v>
                </c:pt>
                <c:pt idx="409">
                  <c:v>7361</c:v>
                </c:pt>
                <c:pt idx="410">
                  <c:v>7365</c:v>
                </c:pt>
                <c:pt idx="411">
                  <c:v>7393</c:v>
                </c:pt>
                <c:pt idx="412">
                  <c:v>7406</c:v>
                </c:pt>
                <c:pt idx="413">
                  <c:v>7407</c:v>
                </c:pt>
                <c:pt idx="414">
                  <c:v>7414</c:v>
                </c:pt>
                <c:pt idx="415">
                  <c:v>7430</c:v>
                </c:pt>
                <c:pt idx="416">
                  <c:v>7496</c:v>
                </c:pt>
                <c:pt idx="417">
                  <c:v>7657</c:v>
                </c:pt>
                <c:pt idx="418">
                  <c:v>7669</c:v>
                </c:pt>
                <c:pt idx="419">
                  <c:v>7720</c:v>
                </c:pt>
                <c:pt idx="420">
                  <c:v>7767</c:v>
                </c:pt>
                <c:pt idx="421">
                  <c:v>7803</c:v>
                </c:pt>
                <c:pt idx="422">
                  <c:v>7809</c:v>
                </c:pt>
                <c:pt idx="423">
                  <c:v>7811</c:v>
                </c:pt>
                <c:pt idx="424">
                  <c:v>7818</c:v>
                </c:pt>
                <c:pt idx="425">
                  <c:v>7878</c:v>
                </c:pt>
                <c:pt idx="426">
                  <c:v>7892</c:v>
                </c:pt>
                <c:pt idx="427">
                  <c:v>8048</c:v>
                </c:pt>
                <c:pt idx="428">
                  <c:v>8056</c:v>
                </c:pt>
                <c:pt idx="429">
                  <c:v>8101</c:v>
                </c:pt>
                <c:pt idx="430">
                  <c:v>8104</c:v>
                </c:pt>
                <c:pt idx="431">
                  <c:v>8122</c:v>
                </c:pt>
                <c:pt idx="432">
                  <c:v>8202</c:v>
                </c:pt>
                <c:pt idx="433">
                  <c:v>8208</c:v>
                </c:pt>
                <c:pt idx="434">
                  <c:v>8254</c:v>
                </c:pt>
                <c:pt idx="435">
                  <c:v>8300</c:v>
                </c:pt>
                <c:pt idx="436">
                  <c:v>8305</c:v>
                </c:pt>
                <c:pt idx="437">
                  <c:v>8391</c:v>
                </c:pt>
                <c:pt idx="438">
                  <c:v>8413</c:v>
                </c:pt>
                <c:pt idx="439">
                  <c:v>8430</c:v>
                </c:pt>
                <c:pt idx="440">
                  <c:v>8529</c:v>
                </c:pt>
                <c:pt idx="441">
                  <c:v>8547</c:v>
                </c:pt>
                <c:pt idx="442">
                  <c:v>8561</c:v>
                </c:pt>
                <c:pt idx="443">
                  <c:v>8662</c:v>
                </c:pt>
                <c:pt idx="444">
                  <c:v>8706</c:v>
                </c:pt>
                <c:pt idx="445">
                  <c:v>8737</c:v>
                </c:pt>
                <c:pt idx="446">
                  <c:v>8760</c:v>
                </c:pt>
                <c:pt idx="447">
                  <c:v>8782</c:v>
                </c:pt>
                <c:pt idx="448">
                  <c:v>8792</c:v>
                </c:pt>
                <c:pt idx="449">
                  <c:v>8805</c:v>
                </c:pt>
                <c:pt idx="450">
                  <c:v>8812</c:v>
                </c:pt>
                <c:pt idx="451">
                  <c:v>8849</c:v>
                </c:pt>
                <c:pt idx="452">
                  <c:v>8863</c:v>
                </c:pt>
                <c:pt idx="453">
                  <c:v>8877</c:v>
                </c:pt>
                <c:pt idx="454">
                  <c:v>8884</c:v>
                </c:pt>
                <c:pt idx="455">
                  <c:v>8889</c:v>
                </c:pt>
                <c:pt idx="456">
                  <c:v>8966</c:v>
                </c:pt>
                <c:pt idx="457">
                  <c:v>9017</c:v>
                </c:pt>
                <c:pt idx="458">
                  <c:v>9094</c:v>
                </c:pt>
                <c:pt idx="459">
                  <c:v>9098</c:v>
                </c:pt>
                <c:pt idx="460">
                  <c:v>9122</c:v>
                </c:pt>
                <c:pt idx="461">
                  <c:v>9194</c:v>
                </c:pt>
                <c:pt idx="462">
                  <c:v>9281</c:v>
                </c:pt>
                <c:pt idx="463">
                  <c:v>9308</c:v>
                </c:pt>
                <c:pt idx="464">
                  <c:v>9529</c:v>
                </c:pt>
                <c:pt idx="465">
                  <c:v>9590</c:v>
                </c:pt>
                <c:pt idx="466">
                  <c:v>9612</c:v>
                </c:pt>
                <c:pt idx="467">
                  <c:v>9628</c:v>
                </c:pt>
                <c:pt idx="468">
                  <c:v>9656</c:v>
                </c:pt>
                <c:pt idx="469">
                  <c:v>9706</c:v>
                </c:pt>
                <c:pt idx="470">
                  <c:v>9730</c:v>
                </c:pt>
                <c:pt idx="471">
                  <c:v>9730</c:v>
                </c:pt>
                <c:pt idx="472">
                  <c:v>9736</c:v>
                </c:pt>
                <c:pt idx="473">
                  <c:v>9787</c:v>
                </c:pt>
                <c:pt idx="474">
                  <c:v>9792</c:v>
                </c:pt>
                <c:pt idx="475">
                  <c:v>9943</c:v>
                </c:pt>
                <c:pt idx="476">
                  <c:v>10098</c:v>
                </c:pt>
                <c:pt idx="477">
                  <c:v>10101</c:v>
                </c:pt>
                <c:pt idx="478">
                  <c:v>10464</c:v>
                </c:pt>
                <c:pt idx="479">
                  <c:v>10519</c:v>
                </c:pt>
                <c:pt idx="480">
                  <c:v>10576</c:v>
                </c:pt>
                <c:pt idx="481">
                  <c:v>10633</c:v>
                </c:pt>
                <c:pt idx="482">
                  <c:v>10722</c:v>
                </c:pt>
                <c:pt idx="483">
                  <c:v>10955</c:v>
                </c:pt>
                <c:pt idx="484">
                  <c:v>10999</c:v>
                </c:pt>
                <c:pt idx="485">
                  <c:v>11122</c:v>
                </c:pt>
                <c:pt idx="486">
                  <c:v>11208</c:v>
                </c:pt>
                <c:pt idx="487">
                  <c:v>11222</c:v>
                </c:pt>
                <c:pt idx="488">
                  <c:v>11313</c:v>
                </c:pt>
                <c:pt idx="489">
                  <c:v>11342</c:v>
                </c:pt>
                <c:pt idx="490">
                  <c:v>11348</c:v>
                </c:pt>
                <c:pt idx="491">
                  <c:v>11390</c:v>
                </c:pt>
                <c:pt idx="492">
                  <c:v>11466</c:v>
                </c:pt>
                <c:pt idx="493">
                  <c:v>11514</c:v>
                </c:pt>
                <c:pt idx="494">
                  <c:v>11556</c:v>
                </c:pt>
                <c:pt idx="495">
                  <c:v>11638</c:v>
                </c:pt>
                <c:pt idx="496">
                  <c:v>11679</c:v>
                </c:pt>
                <c:pt idx="497">
                  <c:v>11740</c:v>
                </c:pt>
                <c:pt idx="498">
                  <c:v>11760</c:v>
                </c:pt>
                <c:pt idx="499">
                  <c:v>12120</c:v>
                </c:pt>
                <c:pt idx="500">
                  <c:v>12139</c:v>
                </c:pt>
                <c:pt idx="501">
                  <c:v>12446</c:v>
                </c:pt>
                <c:pt idx="502">
                  <c:v>12489</c:v>
                </c:pt>
                <c:pt idx="503">
                  <c:v>12515</c:v>
                </c:pt>
                <c:pt idx="504">
                  <c:v>12528</c:v>
                </c:pt>
                <c:pt idx="505">
                  <c:v>12611</c:v>
                </c:pt>
                <c:pt idx="506">
                  <c:v>12631</c:v>
                </c:pt>
                <c:pt idx="507">
                  <c:v>12653</c:v>
                </c:pt>
                <c:pt idx="508">
                  <c:v>12745</c:v>
                </c:pt>
                <c:pt idx="509">
                  <c:v>12746</c:v>
                </c:pt>
                <c:pt idx="510">
                  <c:v>12755</c:v>
                </c:pt>
                <c:pt idx="511">
                  <c:v>12766</c:v>
                </c:pt>
                <c:pt idx="512">
                  <c:v>12880</c:v>
                </c:pt>
                <c:pt idx="513">
                  <c:v>12967</c:v>
                </c:pt>
                <c:pt idx="514">
                  <c:v>12992</c:v>
                </c:pt>
                <c:pt idx="515">
                  <c:v>13008</c:v>
                </c:pt>
                <c:pt idx="516">
                  <c:v>13039</c:v>
                </c:pt>
                <c:pt idx="517">
                  <c:v>13094</c:v>
                </c:pt>
                <c:pt idx="518">
                  <c:v>13185</c:v>
                </c:pt>
                <c:pt idx="519">
                  <c:v>13202</c:v>
                </c:pt>
                <c:pt idx="520">
                  <c:v>13217</c:v>
                </c:pt>
                <c:pt idx="521">
                  <c:v>13436</c:v>
                </c:pt>
                <c:pt idx="522">
                  <c:v>13456</c:v>
                </c:pt>
                <c:pt idx="523">
                  <c:v>13477</c:v>
                </c:pt>
                <c:pt idx="524">
                  <c:v>13748</c:v>
                </c:pt>
                <c:pt idx="525">
                  <c:v>13845</c:v>
                </c:pt>
                <c:pt idx="526">
                  <c:v>13964</c:v>
                </c:pt>
                <c:pt idx="527">
                  <c:v>14050</c:v>
                </c:pt>
                <c:pt idx="528">
                  <c:v>14221</c:v>
                </c:pt>
                <c:pt idx="529">
                  <c:v>14288</c:v>
                </c:pt>
                <c:pt idx="530">
                  <c:v>14311</c:v>
                </c:pt>
                <c:pt idx="531">
                  <c:v>14323</c:v>
                </c:pt>
                <c:pt idx="532">
                  <c:v>14353</c:v>
                </c:pt>
                <c:pt idx="533">
                  <c:v>14446</c:v>
                </c:pt>
                <c:pt idx="534">
                  <c:v>14473</c:v>
                </c:pt>
                <c:pt idx="535">
                  <c:v>14768</c:v>
                </c:pt>
                <c:pt idx="536">
                  <c:v>14890</c:v>
                </c:pt>
                <c:pt idx="537">
                  <c:v>14989</c:v>
                </c:pt>
                <c:pt idx="538">
                  <c:v>15228</c:v>
                </c:pt>
                <c:pt idx="539">
                  <c:v>15243</c:v>
                </c:pt>
                <c:pt idx="540">
                  <c:v>15377</c:v>
                </c:pt>
                <c:pt idx="541">
                  <c:v>15435</c:v>
                </c:pt>
                <c:pt idx="542">
                  <c:v>15527</c:v>
                </c:pt>
                <c:pt idx="543">
                  <c:v>15678</c:v>
                </c:pt>
                <c:pt idx="544">
                  <c:v>15962</c:v>
                </c:pt>
                <c:pt idx="545">
                  <c:v>16021</c:v>
                </c:pt>
                <c:pt idx="546">
                  <c:v>16180</c:v>
                </c:pt>
                <c:pt idx="547">
                  <c:v>16534</c:v>
                </c:pt>
                <c:pt idx="548">
                  <c:v>16718</c:v>
                </c:pt>
                <c:pt idx="549">
                  <c:v>16960</c:v>
                </c:pt>
                <c:pt idx="550">
                  <c:v>17024</c:v>
                </c:pt>
                <c:pt idx="551">
                  <c:v>17038</c:v>
                </c:pt>
                <c:pt idx="552">
                  <c:v>17068</c:v>
                </c:pt>
                <c:pt idx="553">
                  <c:v>17070</c:v>
                </c:pt>
                <c:pt idx="554">
                  <c:v>17259</c:v>
                </c:pt>
                <c:pt idx="555">
                  <c:v>17316</c:v>
                </c:pt>
                <c:pt idx="556">
                  <c:v>17321</c:v>
                </c:pt>
                <c:pt idx="557">
                  <c:v>17324</c:v>
                </c:pt>
                <c:pt idx="558">
                  <c:v>17413</c:v>
                </c:pt>
                <c:pt idx="559">
                  <c:v>17439</c:v>
                </c:pt>
                <c:pt idx="560">
                  <c:v>17554</c:v>
                </c:pt>
                <c:pt idx="561">
                  <c:v>17685</c:v>
                </c:pt>
                <c:pt idx="562">
                  <c:v>17763</c:v>
                </c:pt>
                <c:pt idx="563">
                  <c:v>18013</c:v>
                </c:pt>
                <c:pt idx="564">
                  <c:v>18064</c:v>
                </c:pt>
                <c:pt idx="565">
                  <c:v>18241</c:v>
                </c:pt>
                <c:pt idx="566">
                  <c:v>18464</c:v>
                </c:pt>
                <c:pt idx="567">
                  <c:v>18578</c:v>
                </c:pt>
                <c:pt idx="568">
                  <c:v>18588</c:v>
                </c:pt>
                <c:pt idx="569">
                  <c:v>18833</c:v>
                </c:pt>
                <c:pt idx="570">
                  <c:v>18863</c:v>
                </c:pt>
                <c:pt idx="571">
                  <c:v>18907</c:v>
                </c:pt>
                <c:pt idx="572">
                  <c:v>19106</c:v>
                </c:pt>
                <c:pt idx="573">
                  <c:v>19356</c:v>
                </c:pt>
                <c:pt idx="574">
                  <c:v>19378</c:v>
                </c:pt>
                <c:pt idx="575">
                  <c:v>19405</c:v>
                </c:pt>
                <c:pt idx="576">
                  <c:v>19565</c:v>
                </c:pt>
                <c:pt idx="577">
                  <c:v>19875</c:v>
                </c:pt>
                <c:pt idx="578">
                  <c:v>20002</c:v>
                </c:pt>
                <c:pt idx="579">
                  <c:v>20299</c:v>
                </c:pt>
                <c:pt idx="580">
                  <c:v>20422</c:v>
                </c:pt>
                <c:pt idx="581">
                  <c:v>20577</c:v>
                </c:pt>
                <c:pt idx="582">
                  <c:v>20687</c:v>
                </c:pt>
                <c:pt idx="583">
                  <c:v>20694</c:v>
                </c:pt>
                <c:pt idx="584">
                  <c:v>20777</c:v>
                </c:pt>
                <c:pt idx="585">
                  <c:v>20888</c:v>
                </c:pt>
                <c:pt idx="586">
                  <c:v>21174</c:v>
                </c:pt>
                <c:pt idx="587">
                  <c:v>21282</c:v>
                </c:pt>
                <c:pt idx="588">
                  <c:v>21448</c:v>
                </c:pt>
                <c:pt idx="589">
                  <c:v>21786</c:v>
                </c:pt>
                <c:pt idx="590">
                  <c:v>22047</c:v>
                </c:pt>
                <c:pt idx="591">
                  <c:v>22072</c:v>
                </c:pt>
                <c:pt idx="592">
                  <c:v>22455</c:v>
                </c:pt>
                <c:pt idx="593">
                  <c:v>22474</c:v>
                </c:pt>
                <c:pt idx="594">
                  <c:v>22570</c:v>
                </c:pt>
                <c:pt idx="595">
                  <c:v>22580</c:v>
                </c:pt>
                <c:pt idx="596">
                  <c:v>22646</c:v>
                </c:pt>
                <c:pt idx="597">
                  <c:v>22819</c:v>
                </c:pt>
                <c:pt idx="598">
                  <c:v>23086</c:v>
                </c:pt>
                <c:pt idx="599">
                  <c:v>23501</c:v>
                </c:pt>
                <c:pt idx="600">
                  <c:v>23643</c:v>
                </c:pt>
                <c:pt idx="601">
                  <c:v>23663</c:v>
                </c:pt>
                <c:pt idx="602">
                  <c:v>23685</c:v>
                </c:pt>
                <c:pt idx="603">
                  <c:v>23698</c:v>
                </c:pt>
                <c:pt idx="604">
                  <c:v>23859</c:v>
                </c:pt>
                <c:pt idx="605">
                  <c:v>24076</c:v>
                </c:pt>
                <c:pt idx="606">
                  <c:v>24326</c:v>
                </c:pt>
                <c:pt idx="607">
                  <c:v>24360</c:v>
                </c:pt>
                <c:pt idx="608">
                  <c:v>24434</c:v>
                </c:pt>
                <c:pt idx="609">
                  <c:v>24632</c:v>
                </c:pt>
                <c:pt idx="610">
                  <c:v>24679</c:v>
                </c:pt>
                <c:pt idx="611">
                  <c:v>24872</c:v>
                </c:pt>
                <c:pt idx="612">
                  <c:v>25101</c:v>
                </c:pt>
                <c:pt idx="613">
                  <c:v>25810</c:v>
                </c:pt>
                <c:pt idx="614">
                  <c:v>25845</c:v>
                </c:pt>
                <c:pt idx="615">
                  <c:v>25950</c:v>
                </c:pt>
                <c:pt idx="616">
                  <c:v>26410</c:v>
                </c:pt>
                <c:pt idx="617">
                  <c:v>26683</c:v>
                </c:pt>
                <c:pt idx="618">
                  <c:v>26813</c:v>
                </c:pt>
                <c:pt idx="619">
                  <c:v>26891</c:v>
                </c:pt>
                <c:pt idx="620">
                  <c:v>27185</c:v>
                </c:pt>
                <c:pt idx="621">
                  <c:v>27398</c:v>
                </c:pt>
                <c:pt idx="622">
                  <c:v>27477</c:v>
                </c:pt>
                <c:pt idx="623">
                  <c:v>27590</c:v>
                </c:pt>
                <c:pt idx="624">
                  <c:v>27636</c:v>
                </c:pt>
                <c:pt idx="625">
                  <c:v>27891</c:v>
                </c:pt>
                <c:pt idx="626">
                  <c:v>28664</c:v>
                </c:pt>
                <c:pt idx="627">
                  <c:v>28809</c:v>
                </c:pt>
                <c:pt idx="628">
                  <c:v>28899</c:v>
                </c:pt>
                <c:pt idx="629">
                  <c:v>28912</c:v>
                </c:pt>
                <c:pt idx="630">
                  <c:v>29055</c:v>
                </c:pt>
                <c:pt idx="631">
                  <c:v>29362</c:v>
                </c:pt>
                <c:pt idx="632">
                  <c:v>29852</c:v>
                </c:pt>
                <c:pt idx="633">
                  <c:v>29959</c:v>
                </c:pt>
                <c:pt idx="634">
                  <c:v>30040</c:v>
                </c:pt>
                <c:pt idx="635">
                  <c:v>30216</c:v>
                </c:pt>
                <c:pt idx="636">
                  <c:v>30661</c:v>
                </c:pt>
                <c:pt idx="637">
                  <c:v>31419</c:v>
                </c:pt>
                <c:pt idx="638">
                  <c:v>31500</c:v>
                </c:pt>
                <c:pt idx="639">
                  <c:v>31716</c:v>
                </c:pt>
                <c:pt idx="640">
                  <c:v>31769</c:v>
                </c:pt>
                <c:pt idx="641">
                  <c:v>31786</c:v>
                </c:pt>
                <c:pt idx="642">
                  <c:v>32007</c:v>
                </c:pt>
                <c:pt idx="643">
                  <c:v>32201</c:v>
                </c:pt>
                <c:pt idx="644">
                  <c:v>32463</c:v>
                </c:pt>
                <c:pt idx="645">
                  <c:v>32471</c:v>
                </c:pt>
                <c:pt idx="646">
                  <c:v>33247</c:v>
                </c:pt>
                <c:pt idx="647">
                  <c:v>34155</c:v>
                </c:pt>
                <c:pt idx="648">
                  <c:v>34369</c:v>
                </c:pt>
                <c:pt idx="649">
                  <c:v>34595</c:v>
                </c:pt>
                <c:pt idx="650">
                  <c:v>35549</c:v>
                </c:pt>
                <c:pt idx="651">
                  <c:v>35628</c:v>
                </c:pt>
                <c:pt idx="652">
                  <c:v>35876</c:v>
                </c:pt>
                <c:pt idx="653">
                  <c:v>37353</c:v>
                </c:pt>
                <c:pt idx="654">
                  <c:v>37871</c:v>
                </c:pt>
                <c:pt idx="655">
                  <c:v>37949</c:v>
                </c:pt>
                <c:pt idx="656">
                  <c:v>38018</c:v>
                </c:pt>
                <c:pt idx="657">
                  <c:v>38569</c:v>
                </c:pt>
                <c:pt idx="658">
                  <c:v>38569</c:v>
                </c:pt>
                <c:pt idx="659">
                  <c:v>38949</c:v>
                </c:pt>
                <c:pt idx="660">
                  <c:v>39390</c:v>
                </c:pt>
                <c:pt idx="661">
                  <c:v>39706</c:v>
                </c:pt>
                <c:pt idx="662">
                  <c:v>40852</c:v>
                </c:pt>
                <c:pt idx="663">
                  <c:v>40959</c:v>
                </c:pt>
                <c:pt idx="664">
                  <c:v>41185</c:v>
                </c:pt>
                <c:pt idx="665">
                  <c:v>41267</c:v>
                </c:pt>
                <c:pt idx="666">
                  <c:v>41995</c:v>
                </c:pt>
                <c:pt idx="667">
                  <c:v>42354</c:v>
                </c:pt>
                <c:pt idx="668">
                  <c:v>42720</c:v>
                </c:pt>
                <c:pt idx="669">
                  <c:v>43376</c:v>
                </c:pt>
                <c:pt idx="670">
                  <c:v>43660</c:v>
                </c:pt>
                <c:pt idx="671">
                  <c:v>44683</c:v>
                </c:pt>
                <c:pt idx="672">
                  <c:v>44726</c:v>
                </c:pt>
                <c:pt idx="673">
                  <c:v>44756</c:v>
                </c:pt>
                <c:pt idx="674">
                  <c:v>44884</c:v>
                </c:pt>
                <c:pt idx="675">
                  <c:v>45104</c:v>
                </c:pt>
                <c:pt idx="676">
                  <c:v>46613</c:v>
                </c:pt>
                <c:pt idx="677">
                  <c:v>46778</c:v>
                </c:pt>
                <c:pt idx="678">
                  <c:v>46935</c:v>
                </c:pt>
                <c:pt idx="679">
                  <c:v>49150</c:v>
                </c:pt>
                <c:pt idx="680">
                  <c:v>49549</c:v>
                </c:pt>
                <c:pt idx="681">
                  <c:v>49646</c:v>
                </c:pt>
                <c:pt idx="682">
                  <c:v>50280</c:v>
                </c:pt>
                <c:pt idx="683">
                  <c:v>50306</c:v>
                </c:pt>
                <c:pt idx="684">
                  <c:v>52097</c:v>
                </c:pt>
                <c:pt idx="685">
                  <c:v>52635</c:v>
                </c:pt>
                <c:pt idx="686">
                  <c:v>52777</c:v>
                </c:pt>
                <c:pt idx="687">
                  <c:v>53168</c:v>
                </c:pt>
                <c:pt idx="688">
                  <c:v>53201</c:v>
                </c:pt>
                <c:pt idx="689">
                  <c:v>53330</c:v>
                </c:pt>
                <c:pt idx="690">
                  <c:v>53888</c:v>
                </c:pt>
                <c:pt idx="691">
                  <c:v>54087</c:v>
                </c:pt>
                <c:pt idx="692">
                  <c:v>54522</c:v>
                </c:pt>
                <c:pt idx="693">
                  <c:v>55459</c:v>
                </c:pt>
                <c:pt idx="694">
                  <c:v>55558</c:v>
                </c:pt>
                <c:pt idx="695">
                  <c:v>55615</c:v>
                </c:pt>
                <c:pt idx="696">
                  <c:v>55688</c:v>
                </c:pt>
                <c:pt idx="697">
                  <c:v>56942</c:v>
                </c:pt>
                <c:pt idx="698">
                  <c:v>57917</c:v>
                </c:pt>
                <c:pt idx="699">
                  <c:v>58018</c:v>
                </c:pt>
                <c:pt idx="700">
                  <c:v>58126</c:v>
                </c:pt>
                <c:pt idx="701">
                  <c:v>59316</c:v>
                </c:pt>
                <c:pt idx="702">
                  <c:v>59802</c:v>
                </c:pt>
                <c:pt idx="703">
                  <c:v>60408</c:v>
                </c:pt>
                <c:pt idx="704">
                  <c:v>61165</c:v>
                </c:pt>
                <c:pt idx="705">
                  <c:v>62137</c:v>
                </c:pt>
                <c:pt idx="706">
                  <c:v>64771</c:v>
                </c:pt>
                <c:pt idx="707">
                  <c:v>64912</c:v>
                </c:pt>
                <c:pt idx="708">
                  <c:v>65242</c:v>
                </c:pt>
                <c:pt idx="709">
                  <c:v>68153</c:v>
                </c:pt>
                <c:pt idx="710">
                  <c:v>68164</c:v>
                </c:pt>
                <c:pt idx="711">
                  <c:v>69433</c:v>
                </c:pt>
                <c:pt idx="712">
                  <c:v>71966</c:v>
                </c:pt>
                <c:pt idx="713">
                  <c:v>72383</c:v>
                </c:pt>
                <c:pt idx="714">
                  <c:v>72773</c:v>
                </c:pt>
                <c:pt idx="715">
                  <c:v>73361</c:v>
                </c:pt>
                <c:pt idx="716">
                  <c:v>73461</c:v>
                </c:pt>
                <c:pt idx="717">
                  <c:v>74187</c:v>
                </c:pt>
                <c:pt idx="718">
                  <c:v>75229</c:v>
                </c:pt>
                <c:pt idx="719">
                  <c:v>76213</c:v>
                </c:pt>
                <c:pt idx="720">
                  <c:v>76666</c:v>
                </c:pt>
                <c:pt idx="721">
                  <c:v>77341</c:v>
                </c:pt>
                <c:pt idx="722">
                  <c:v>77597</c:v>
                </c:pt>
                <c:pt idx="723">
                  <c:v>78681</c:v>
                </c:pt>
                <c:pt idx="724">
                  <c:v>79845</c:v>
                </c:pt>
                <c:pt idx="725">
                  <c:v>82587</c:v>
                </c:pt>
                <c:pt idx="726">
                  <c:v>83232</c:v>
                </c:pt>
                <c:pt idx="727">
                  <c:v>83250</c:v>
                </c:pt>
                <c:pt idx="728">
                  <c:v>83341</c:v>
                </c:pt>
                <c:pt idx="729">
                  <c:v>83816</c:v>
                </c:pt>
                <c:pt idx="730">
                  <c:v>84661</c:v>
                </c:pt>
                <c:pt idx="731">
                  <c:v>89954</c:v>
                </c:pt>
                <c:pt idx="732">
                  <c:v>90458</c:v>
                </c:pt>
                <c:pt idx="733">
                  <c:v>90949</c:v>
                </c:pt>
                <c:pt idx="734">
                  <c:v>91350</c:v>
                </c:pt>
                <c:pt idx="735">
                  <c:v>91982</c:v>
                </c:pt>
                <c:pt idx="736">
                  <c:v>92362</c:v>
                </c:pt>
                <c:pt idx="737">
                  <c:v>93083</c:v>
                </c:pt>
                <c:pt idx="738">
                  <c:v>94566</c:v>
                </c:pt>
                <c:pt idx="739">
                  <c:v>96741</c:v>
                </c:pt>
                <c:pt idx="740">
                  <c:v>96941</c:v>
                </c:pt>
                <c:pt idx="741">
                  <c:v>100056</c:v>
                </c:pt>
                <c:pt idx="742">
                  <c:v>100268</c:v>
                </c:pt>
                <c:pt idx="743">
                  <c:v>101354</c:v>
                </c:pt>
                <c:pt idx="744">
                  <c:v>101508</c:v>
                </c:pt>
                <c:pt idx="745">
                  <c:v>103541</c:v>
                </c:pt>
                <c:pt idx="746">
                  <c:v>105126</c:v>
                </c:pt>
                <c:pt idx="747">
                  <c:v>106613</c:v>
                </c:pt>
                <c:pt idx="748">
                  <c:v>106785</c:v>
                </c:pt>
                <c:pt idx="749">
                  <c:v>107289</c:v>
                </c:pt>
                <c:pt idx="750">
                  <c:v>107622</c:v>
                </c:pt>
                <c:pt idx="751">
                  <c:v>108197</c:v>
                </c:pt>
                <c:pt idx="752">
                  <c:v>109051</c:v>
                </c:pt>
                <c:pt idx="753">
                  <c:v>114896</c:v>
                </c:pt>
                <c:pt idx="754">
                  <c:v>115520</c:v>
                </c:pt>
                <c:pt idx="755">
                  <c:v>120583</c:v>
                </c:pt>
                <c:pt idx="756">
                  <c:v>122080</c:v>
                </c:pt>
                <c:pt idx="757">
                  <c:v>122234</c:v>
                </c:pt>
                <c:pt idx="758">
                  <c:v>122582</c:v>
                </c:pt>
                <c:pt idx="759">
                  <c:v>123774</c:v>
                </c:pt>
                <c:pt idx="760">
                  <c:v>128691</c:v>
                </c:pt>
                <c:pt idx="761">
                  <c:v>129796</c:v>
                </c:pt>
                <c:pt idx="762">
                  <c:v>130646</c:v>
                </c:pt>
                <c:pt idx="763">
                  <c:v>131323</c:v>
                </c:pt>
                <c:pt idx="764">
                  <c:v>132980</c:v>
                </c:pt>
                <c:pt idx="765">
                  <c:v>136403</c:v>
                </c:pt>
                <c:pt idx="766">
                  <c:v>136581</c:v>
                </c:pt>
                <c:pt idx="767">
                  <c:v>139174</c:v>
                </c:pt>
                <c:pt idx="768">
                  <c:v>139950</c:v>
                </c:pt>
                <c:pt idx="769">
                  <c:v>140088</c:v>
                </c:pt>
                <c:pt idx="770">
                  <c:v>140324</c:v>
                </c:pt>
                <c:pt idx="771">
                  <c:v>142083</c:v>
                </c:pt>
                <c:pt idx="772">
                  <c:v>142251</c:v>
                </c:pt>
                <c:pt idx="773">
                  <c:v>145843</c:v>
                </c:pt>
                <c:pt idx="774">
                  <c:v>146767</c:v>
                </c:pt>
                <c:pt idx="775">
                  <c:v>146819</c:v>
                </c:pt>
                <c:pt idx="776">
                  <c:v>150380</c:v>
                </c:pt>
                <c:pt idx="777">
                  <c:v>151613</c:v>
                </c:pt>
                <c:pt idx="778">
                  <c:v>152216</c:v>
                </c:pt>
                <c:pt idx="779">
                  <c:v>153225</c:v>
                </c:pt>
                <c:pt idx="780">
                  <c:v>153399</c:v>
                </c:pt>
                <c:pt idx="781">
                  <c:v>154072</c:v>
                </c:pt>
                <c:pt idx="782">
                  <c:v>156971</c:v>
                </c:pt>
                <c:pt idx="783">
                  <c:v>162931</c:v>
                </c:pt>
                <c:pt idx="784">
                  <c:v>164331</c:v>
                </c:pt>
                <c:pt idx="785">
                  <c:v>165778</c:v>
                </c:pt>
                <c:pt idx="786">
                  <c:v>168064</c:v>
                </c:pt>
                <c:pt idx="787">
                  <c:v>173081</c:v>
                </c:pt>
                <c:pt idx="788">
                  <c:v>176369</c:v>
                </c:pt>
                <c:pt idx="789">
                  <c:v>178194</c:v>
                </c:pt>
                <c:pt idx="790">
                  <c:v>180476</c:v>
                </c:pt>
                <c:pt idx="791">
                  <c:v>181786</c:v>
                </c:pt>
                <c:pt idx="792">
                  <c:v>182577</c:v>
                </c:pt>
                <c:pt idx="793">
                  <c:v>183872</c:v>
                </c:pt>
                <c:pt idx="794">
                  <c:v>184416</c:v>
                </c:pt>
                <c:pt idx="795">
                  <c:v>187508</c:v>
                </c:pt>
                <c:pt idx="796">
                  <c:v>187790</c:v>
                </c:pt>
                <c:pt idx="797">
                  <c:v>190796</c:v>
                </c:pt>
                <c:pt idx="798">
                  <c:v>195630</c:v>
                </c:pt>
                <c:pt idx="799">
                  <c:v>196776</c:v>
                </c:pt>
                <c:pt idx="800">
                  <c:v>196924</c:v>
                </c:pt>
                <c:pt idx="801">
                  <c:v>199530</c:v>
                </c:pt>
                <c:pt idx="802">
                  <c:v>200053</c:v>
                </c:pt>
                <c:pt idx="803">
                  <c:v>200925</c:v>
                </c:pt>
                <c:pt idx="804">
                  <c:v>206090</c:v>
                </c:pt>
                <c:pt idx="805">
                  <c:v>207929</c:v>
                </c:pt>
                <c:pt idx="806">
                  <c:v>213832</c:v>
                </c:pt>
                <c:pt idx="807">
                  <c:v>214673</c:v>
                </c:pt>
                <c:pt idx="808">
                  <c:v>214805</c:v>
                </c:pt>
                <c:pt idx="809">
                  <c:v>225505</c:v>
                </c:pt>
                <c:pt idx="810">
                  <c:v>227619</c:v>
                </c:pt>
                <c:pt idx="811">
                  <c:v>228402</c:v>
                </c:pt>
                <c:pt idx="812">
                  <c:v>233061</c:v>
                </c:pt>
                <c:pt idx="813">
                  <c:v>234917</c:v>
                </c:pt>
                <c:pt idx="814">
                  <c:v>238134</c:v>
                </c:pt>
                <c:pt idx="815">
                  <c:v>238393</c:v>
                </c:pt>
                <c:pt idx="816">
                  <c:v>257522</c:v>
                </c:pt>
                <c:pt idx="817">
                  <c:v>259137</c:v>
                </c:pt>
                <c:pt idx="818">
                  <c:v>268286</c:v>
                </c:pt>
                <c:pt idx="819">
                  <c:v>269987</c:v>
                </c:pt>
                <c:pt idx="820">
                  <c:v>271431</c:v>
                </c:pt>
                <c:pt idx="821">
                  <c:v>276445</c:v>
                </c:pt>
                <c:pt idx="822">
                  <c:v>278092</c:v>
                </c:pt>
                <c:pt idx="823">
                  <c:v>278612</c:v>
                </c:pt>
                <c:pt idx="824">
                  <c:v>282627</c:v>
                </c:pt>
                <c:pt idx="825">
                  <c:v>282736</c:v>
                </c:pt>
                <c:pt idx="826">
                  <c:v>295886</c:v>
                </c:pt>
                <c:pt idx="827">
                  <c:v>298562</c:v>
                </c:pt>
                <c:pt idx="828">
                  <c:v>303784</c:v>
                </c:pt>
                <c:pt idx="829">
                  <c:v>313062</c:v>
                </c:pt>
                <c:pt idx="830">
                  <c:v>327252</c:v>
                </c:pt>
                <c:pt idx="831">
                  <c:v>328261</c:v>
                </c:pt>
                <c:pt idx="832">
                  <c:v>336406</c:v>
                </c:pt>
                <c:pt idx="833">
                  <c:v>348446</c:v>
                </c:pt>
                <c:pt idx="834">
                  <c:v>366420</c:v>
                </c:pt>
                <c:pt idx="835">
                  <c:v>376877</c:v>
                </c:pt>
                <c:pt idx="836">
                  <c:v>381435</c:v>
                </c:pt>
                <c:pt idx="837">
                  <c:v>385736</c:v>
                </c:pt>
                <c:pt idx="838">
                  <c:v>386847</c:v>
                </c:pt>
                <c:pt idx="839">
                  <c:v>411117</c:v>
                </c:pt>
                <c:pt idx="840">
                  <c:v>422565</c:v>
                </c:pt>
                <c:pt idx="841">
                  <c:v>424087</c:v>
                </c:pt>
                <c:pt idx="842">
                  <c:v>477895</c:v>
                </c:pt>
                <c:pt idx="843">
                  <c:v>541533</c:v>
                </c:pt>
                <c:pt idx="844">
                  <c:v>548551</c:v>
                </c:pt>
                <c:pt idx="845">
                  <c:v>566796</c:v>
                </c:pt>
                <c:pt idx="846">
                  <c:v>568929</c:v>
                </c:pt>
                <c:pt idx="847">
                  <c:v>581507</c:v>
                </c:pt>
                <c:pt idx="848">
                  <c:v>589959</c:v>
                </c:pt>
                <c:pt idx="849">
                  <c:v>594200</c:v>
                </c:pt>
                <c:pt idx="850">
                  <c:v>594647</c:v>
                </c:pt>
                <c:pt idx="851">
                  <c:v>607491</c:v>
                </c:pt>
                <c:pt idx="852">
                  <c:v>623727</c:v>
                </c:pt>
                <c:pt idx="853">
                  <c:v>628785</c:v>
                </c:pt>
                <c:pt idx="854">
                  <c:v>632235</c:v>
                </c:pt>
                <c:pt idx="855">
                  <c:v>633406</c:v>
                </c:pt>
                <c:pt idx="856">
                  <c:v>635057</c:v>
                </c:pt>
                <c:pt idx="857">
                  <c:v>665443</c:v>
                </c:pt>
                <c:pt idx="858">
                  <c:v>669794</c:v>
                </c:pt>
                <c:pt idx="859">
                  <c:v>671074</c:v>
                </c:pt>
                <c:pt idx="860">
                  <c:v>673442</c:v>
                </c:pt>
                <c:pt idx="861">
                  <c:v>678906</c:v>
                </c:pt>
                <c:pt idx="862">
                  <c:v>681370</c:v>
                </c:pt>
                <c:pt idx="863">
                  <c:v>697174</c:v>
                </c:pt>
                <c:pt idx="864">
                  <c:v>711265</c:v>
                </c:pt>
                <c:pt idx="865">
                  <c:v>727518</c:v>
                </c:pt>
                <c:pt idx="866">
                  <c:v>740691</c:v>
                </c:pt>
                <c:pt idx="867">
                  <c:v>746629</c:v>
                </c:pt>
                <c:pt idx="868">
                  <c:v>752757</c:v>
                </c:pt>
                <c:pt idx="869">
                  <c:v>758395</c:v>
                </c:pt>
                <c:pt idx="870">
                  <c:v>774668</c:v>
                </c:pt>
                <c:pt idx="871">
                  <c:v>798652</c:v>
                </c:pt>
                <c:pt idx="872">
                  <c:v>798928</c:v>
                </c:pt>
                <c:pt idx="873">
                  <c:v>799825</c:v>
                </c:pt>
                <c:pt idx="874">
                  <c:v>818848</c:v>
                </c:pt>
                <c:pt idx="875">
                  <c:v>826892</c:v>
                </c:pt>
                <c:pt idx="876">
                  <c:v>837570</c:v>
                </c:pt>
                <c:pt idx="877">
                  <c:v>853802</c:v>
                </c:pt>
                <c:pt idx="878">
                  <c:v>855181</c:v>
                </c:pt>
                <c:pt idx="879">
                  <c:v>872513</c:v>
                </c:pt>
                <c:pt idx="880">
                  <c:v>880459</c:v>
                </c:pt>
                <c:pt idx="881">
                  <c:v>896963</c:v>
                </c:pt>
                <c:pt idx="882">
                  <c:v>913032</c:v>
                </c:pt>
                <c:pt idx="883">
                  <c:v>919018</c:v>
                </c:pt>
                <c:pt idx="884">
                  <c:v>924078</c:v>
                </c:pt>
                <c:pt idx="885">
                  <c:v>926111</c:v>
                </c:pt>
                <c:pt idx="886">
                  <c:v>943744</c:v>
                </c:pt>
                <c:pt idx="887">
                  <c:v>946793</c:v>
                </c:pt>
                <c:pt idx="888">
                  <c:v>952050</c:v>
                </c:pt>
                <c:pt idx="889">
                  <c:v>1020824</c:v>
                </c:pt>
                <c:pt idx="890">
                  <c:v>1041510</c:v>
                </c:pt>
                <c:pt idx="891">
                  <c:v>1075697</c:v>
                </c:pt>
                <c:pt idx="892">
                  <c:v>1078411</c:v>
                </c:pt>
                <c:pt idx="893">
                  <c:v>1122886</c:v>
                </c:pt>
                <c:pt idx="894">
                  <c:v>1166269</c:v>
                </c:pt>
                <c:pt idx="895">
                  <c:v>1171749</c:v>
                </c:pt>
                <c:pt idx="896">
                  <c:v>1198627</c:v>
                </c:pt>
                <c:pt idx="897">
                  <c:v>1241366</c:v>
                </c:pt>
                <c:pt idx="898">
                  <c:v>1276267</c:v>
                </c:pt>
                <c:pt idx="899">
                  <c:v>1285141</c:v>
                </c:pt>
                <c:pt idx="900">
                  <c:v>1312770</c:v>
                </c:pt>
                <c:pt idx="901">
                  <c:v>1313420</c:v>
                </c:pt>
                <c:pt idx="902">
                  <c:v>1376397</c:v>
                </c:pt>
                <c:pt idx="903">
                  <c:v>1398235</c:v>
                </c:pt>
                <c:pt idx="904">
                  <c:v>1483090</c:v>
                </c:pt>
                <c:pt idx="905">
                  <c:v>1545457</c:v>
                </c:pt>
                <c:pt idx="906">
                  <c:v>1568999</c:v>
                </c:pt>
                <c:pt idx="907">
                  <c:v>1579943</c:v>
                </c:pt>
                <c:pt idx="908">
                  <c:v>1670581</c:v>
                </c:pt>
                <c:pt idx="909">
                  <c:v>1675767</c:v>
                </c:pt>
                <c:pt idx="910">
                  <c:v>1729048</c:v>
                </c:pt>
                <c:pt idx="911">
                  <c:v>1878391</c:v>
                </c:pt>
                <c:pt idx="912">
                  <c:v>1885112</c:v>
                </c:pt>
                <c:pt idx="913">
                  <c:v>1946485</c:v>
                </c:pt>
                <c:pt idx="914">
                  <c:v>1999632</c:v>
                </c:pt>
                <c:pt idx="915">
                  <c:v>2000904</c:v>
                </c:pt>
                <c:pt idx="916">
                  <c:v>2004505</c:v>
                </c:pt>
                <c:pt idx="917">
                  <c:v>2189928</c:v>
                </c:pt>
                <c:pt idx="918">
                  <c:v>2194075</c:v>
                </c:pt>
                <c:pt idx="919">
                  <c:v>2245361</c:v>
                </c:pt>
                <c:pt idx="920">
                  <c:v>2305628</c:v>
                </c:pt>
                <c:pt idx="921">
                  <c:v>2325217</c:v>
                </c:pt>
                <c:pt idx="922">
                  <c:v>2352742</c:v>
                </c:pt>
                <c:pt idx="923">
                  <c:v>2404958</c:v>
                </c:pt>
                <c:pt idx="924">
                  <c:v>2544992</c:v>
                </c:pt>
                <c:pt idx="925">
                  <c:v>2564046</c:v>
                </c:pt>
                <c:pt idx="926">
                  <c:v>2569909</c:v>
                </c:pt>
                <c:pt idx="927">
                  <c:v>2578336</c:v>
                </c:pt>
                <c:pt idx="928">
                  <c:v>2649999</c:v>
                </c:pt>
                <c:pt idx="929">
                  <c:v>2680988</c:v>
                </c:pt>
                <c:pt idx="930">
                  <c:v>2702383</c:v>
                </c:pt>
                <c:pt idx="931">
                  <c:v>2716002</c:v>
                </c:pt>
                <c:pt idx="932">
                  <c:v>2716921</c:v>
                </c:pt>
                <c:pt idx="933">
                  <c:v>2733526</c:v>
                </c:pt>
                <c:pt idx="934">
                  <c:v>2765060</c:v>
                </c:pt>
                <c:pt idx="935">
                  <c:v>2793937</c:v>
                </c:pt>
                <c:pt idx="936">
                  <c:v>2794357</c:v>
                </c:pt>
                <c:pt idx="937">
                  <c:v>2842294</c:v>
                </c:pt>
                <c:pt idx="938">
                  <c:v>2888063</c:v>
                </c:pt>
                <c:pt idx="939">
                  <c:v>2901672</c:v>
                </c:pt>
                <c:pt idx="940">
                  <c:v>2904148</c:v>
                </c:pt>
                <c:pt idx="941">
                  <c:v>2924836</c:v>
                </c:pt>
                <c:pt idx="942">
                  <c:v>3009528</c:v>
                </c:pt>
                <c:pt idx="943">
                  <c:v>3039862</c:v>
                </c:pt>
                <c:pt idx="944">
                  <c:v>3099220</c:v>
                </c:pt>
                <c:pt idx="945">
                  <c:v>3117376</c:v>
                </c:pt>
                <c:pt idx="946">
                  <c:v>3153177</c:v>
                </c:pt>
                <c:pt idx="947">
                  <c:v>3188647</c:v>
                </c:pt>
                <c:pt idx="948">
                  <c:v>3336958</c:v>
                </c:pt>
                <c:pt idx="949">
                  <c:v>3340574</c:v>
                </c:pt>
                <c:pt idx="950">
                  <c:v>3348689</c:v>
                </c:pt>
                <c:pt idx="951">
                  <c:v>3401671</c:v>
                </c:pt>
                <c:pt idx="952">
                  <c:v>3419072</c:v>
                </c:pt>
                <c:pt idx="953">
                  <c:v>3447984</c:v>
                </c:pt>
                <c:pt idx="954">
                  <c:v>3637260</c:v>
                </c:pt>
                <c:pt idx="955">
                  <c:v>3739954</c:v>
                </c:pt>
                <c:pt idx="956">
                  <c:v>3861537</c:v>
                </c:pt>
                <c:pt idx="957">
                  <c:v>3890791</c:v>
                </c:pt>
                <c:pt idx="958">
                  <c:v>3943649</c:v>
                </c:pt>
                <c:pt idx="959">
                  <c:v>3975766</c:v>
                </c:pt>
                <c:pt idx="960">
                  <c:v>4156867</c:v>
                </c:pt>
                <c:pt idx="961">
                  <c:v>4290758</c:v>
                </c:pt>
                <c:pt idx="962">
                  <c:v>4499520</c:v>
                </c:pt>
              </c:numCache>
            </c:numRef>
          </c:yVal>
          <c:smooth val="0"/>
        </c:ser>
        <c:dLbls>
          <c:showLegendKey val="0"/>
          <c:showVal val="0"/>
          <c:showCatName val="0"/>
          <c:showSerName val="0"/>
          <c:showPercent val="0"/>
          <c:showBubbleSize val="0"/>
        </c:dLbls>
        <c:axId val="737741360"/>
        <c:axId val="737742536"/>
      </c:scatterChart>
      <c:valAx>
        <c:axId val="737741360"/>
        <c:scaling>
          <c:orientation val="minMax"/>
        </c:scaling>
        <c:delete val="0"/>
        <c:axPos val="b"/>
        <c:title>
          <c:tx>
            <c:rich>
              <a:bodyPr/>
              <a:lstStyle/>
              <a:p>
                <a:pPr>
                  <a:defRPr/>
                </a:pPr>
                <a:r>
                  <a:rPr lang="es-PA"/>
                  <a:t>Muestra percentil</a:t>
                </a:r>
              </a:p>
            </c:rich>
          </c:tx>
          <c:overlay val="0"/>
        </c:title>
        <c:numFmt formatCode="General" sourceLinked="1"/>
        <c:majorTickMark val="out"/>
        <c:minorTickMark val="none"/>
        <c:tickLblPos val="nextTo"/>
        <c:crossAx val="737742536"/>
        <c:crosses val="autoZero"/>
        <c:crossBetween val="midCat"/>
      </c:valAx>
      <c:valAx>
        <c:axId val="737742536"/>
        <c:scaling>
          <c:orientation val="minMax"/>
        </c:scaling>
        <c:delete val="0"/>
        <c:axPos val="l"/>
        <c:title>
          <c:tx>
            <c:rich>
              <a:bodyPr/>
              <a:lstStyle/>
              <a:p>
                <a:pPr>
                  <a:defRPr/>
                </a:pPr>
                <a:r>
                  <a:rPr lang="es-PA"/>
                  <a:t>Y</a:t>
                </a:r>
              </a:p>
            </c:rich>
          </c:tx>
          <c:overlay val="0"/>
        </c:title>
        <c:numFmt formatCode="General" sourceLinked="1"/>
        <c:majorTickMark val="out"/>
        <c:minorTickMark val="none"/>
        <c:tickLblPos val="nextTo"/>
        <c:crossAx val="737741360"/>
        <c:crosses val="autoZero"/>
        <c:crossBetween val="midCat"/>
      </c:valAx>
    </c:plotArea>
    <c:plotVisOnly val="1"/>
    <c:dispBlanksAs val="gap"/>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[Expo-FrancasPlacasMetales.xlsx]90%!Tabla dinámica2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Exportaciones</a:t>
            </a:r>
            <a:r>
              <a:rPr lang="en-US" baseline="0"/>
              <a:t> totales por peso neto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'90%'!$B$2</c:f>
              <c:strCache>
                <c:ptCount val="1"/>
                <c:pt idx="0">
                  <c:v>Total</c:v>
                </c:pt>
              </c:strCache>
            </c:strRef>
          </c:tx>
          <c:spPr>
            <a:solidFill>
              <a:schemeClr val="accent1"/>
            </a:solidFill>
            <a:ln>
              <a:noFill/>
            </a:ln>
            <a:effectLst/>
          </c:spPr>
          <c:invertIfNegative val="0"/>
          <c:cat>
            <c:strRef>
              <c:f>'90%'!$A$3:$A$6</c:f>
              <c:strCache>
                <c:ptCount val="3"/>
                <c:pt idx="0">
                  <c:v>Panamá Pacífico</c:v>
                </c:pt>
                <c:pt idx="1">
                  <c:v>Marpesca (Corozal)</c:v>
                </c:pt>
                <c:pt idx="2">
                  <c:v>Panexport</c:v>
                </c:pt>
              </c:strCache>
            </c:strRef>
          </c:cat>
          <c:val>
            <c:numRef>
              <c:f>'90%'!$B$3:$B$6</c:f>
              <c:numCache>
                <c:formatCode>General</c:formatCode>
                <c:ptCount val="3"/>
                <c:pt idx="0">
                  <c:v>34529</c:v>
                </c:pt>
                <c:pt idx="1">
                  <c:v>51738</c:v>
                </c:pt>
                <c:pt idx="2">
                  <c:v>1304816</c:v>
                </c:pt>
              </c:numCache>
            </c:numRef>
          </c:val>
        </c:ser>
        <c:dLbls>
          <c:showLegendKey val="0"/>
          <c:showVal val="0"/>
          <c:showCatName val="0"/>
          <c:showSerName val="0"/>
          <c:showPercent val="0"/>
          <c:showBubbleSize val="0"/>
        </c:dLbls>
        <c:gapWidth val="219"/>
        <c:overlap val="-27"/>
        <c:axId val="737742928"/>
        <c:axId val="737730776"/>
      </c:barChart>
      <c:catAx>
        <c:axId val="737742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7730776"/>
        <c:crosses val="autoZero"/>
        <c:auto val="1"/>
        <c:lblAlgn val="ctr"/>
        <c:lblOffset val="100"/>
        <c:noMultiLvlLbl val="0"/>
      </c:catAx>
      <c:valAx>
        <c:axId val="7377307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77429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Porcentaje</a:t>
            </a:r>
            <a:r>
              <a:rPr lang="es-PA" baseline="0"/>
              <a:t> de exportacion 2017-2021</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'90%'!$K$4:$K$6</c:f>
              <c:strCache>
                <c:ptCount val="3"/>
                <c:pt idx="0">
                  <c:v>Panamá Pacífico</c:v>
                </c:pt>
                <c:pt idx="1">
                  <c:v>Marpesca (Corozal)</c:v>
                </c:pt>
                <c:pt idx="2">
                  <c:v>Panexport</c:v>
                </c:pt>
              </c:strCache>
            </c:strRef>
          </c:cat>
          <c:val>
            <c:numRef>
              <c:f>'90%'!$M$4:$M$6</c:f>
              <c:numCache>
                <c:formatCode>0%</c:formatCode>
                <c:ptCount val="3"/>
                <c:pt idx="0">
                  <c:v>2.4821667722199178E-2</c:v>
                </c:pt>
                <c:pt idx="1">
                  <c:v>3.7192604610939824E-2</c:v>
                </c:pt>
                <c:pt idx="2">
                  <c:v>0.93798572766686095</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[Expo-FrancasPlacasMetales.xlsx]90%!Tabla dinámica3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Exportaciones totales por peso neto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'90%'!$B$11</c:f>
              <c:strCache>
                <c:ptCount val="1"/>
                <c:pt idx="0">
                  <c:v>Total</c:v>
                </c:pt>
              </c:strCache>
            </c:strRef>
          </c:tx>
          <c:spPr>
            <a:solidFill>
              <a:schemeClr val="accent1"/>
            </a:solidFill>
            <a:ln>
              <a:noFill/>
            </a:ln>
            <a:effectLst/>
          </c:spPr>
          <c:invertIfNegative val="0"/>
          <c:cat>
            <c:strRef>
              <c:f>'90%'!$A$12:$A$14</c:f>
              <c:strCache>
                <c:ptCount val="2"/>
                <c:pt idx="0">
                  <c:v>Área Económica Especial Panamá Pacífico</c:v>
                </c:pt>
                <c:pt idx="1">
                  <c:v>Marpesca (Corozal)</c:v>
                </c:pt>
              </c:strCache>
            </c:strRef>
          </c:cat>
          <c:val>
            <c:numRef>
              <c:f>'90%'!$B$12:$B$14</c:f>
              <c:numCache>
                <c:formatCode>General</c:formatCode>
                <c:ptCount val="2"/>
                <c:pt idx="0">
                  <c:v>34529</c:v>
                </c:pt>
                <c:pt idx="1">
                  <c:v>51738</c:v>
                </c:pt>
              </c:numCache>
            </c:numRef>
          </c:val>
        </c:ser>
        <c:dLbls>
          <c:showLegendKey val="0"/>
          <c:showVal val="0"/>
          <c:showCatName val="0"/>
          <c:showSerName val="0"/>
          <c:showPercent val="0"/>
          <c:showBubbleSize val="0"/>
        </c:dLbls>
        <c:gapWidth val="219"/>
        <c:overlap val="-27"/>
        <c:axId val="737735872"/>
        <c:axId val="737741752"/>
      </c:barChart>
      <c:catAx>
        <c:axId val="737735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7741752"/>
        <c:crosses val="autoZero"/>
        <c:auto val="1"/>
        <c:lblAlgn val="ctr"/>
        <c:lblOffset val="100"/>
        <c:noMultiLvlLbl val="0"/>
      </c:catAx>
      <c:valAx>
        <c:axId val="737741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77358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Frecuencia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tx>
            <c:strRef>
              <c:f>'90%'!$F$40</c:f>
              <c:strCache>
                <c:ptCount val="1"/>
                <c:pt idx="0">
                  <c:v>Frecuancia</c:v>
                </c:pt>
              </c:strCache>
            </c:strRef>
          </c:tx>
          <c:spPr>
            <a:solidFill>
              <a:schemeClr val="accent1"/>
            </a:solidFill>
            <a:ln>
              <a:noFill/>
            </a:ln>
            <a:effectLst/>
          </c:spPr>
          <c:invertIfNegative val="0"/>
          <c:cat>
            <c:strRef>
              <c:f>'90%'!$E$41:$E$43</c:f>
              <c:strCache>
                <c:ptCount val="3"/>
                <c:pt idx="0">
                  <c:v> Panamá Pacífico</c:v>
                </c:pt>
                <c:pt idx="1">
                  <c:v>Marpesca (Corozal)</c:v>
                </c:pt>
                <c:pt idx="2">
                  <c:v>Panexport</c:v>
                </c:pt>
              </c:strCache>
            </c:strRef>
          </c:cat>
          <c:val>
            <c:numRef>
              <c:f>'90%'!$F$41:$F$43</c:f>
              <c:numCache>
                <c:formatCode>General</c:formatCode>
                <c:ptCount val="3"/>
                <c:pt idx="0">
                  <c:v>167</c:v>
                </c:pt>
                <c:pt idx="1">
                  <c:v>2</c:v>
                </c:pt>
                <c:pt idx="2">
                  <c:v>103</c:v>
                </c:pt>
              </c:numCache>
            </c:numRef>
          </c:val>
        </c:ser>
        <c:dLbls>
          <c:showLegendKey val="0"/>
          <c:showVal val="0"/>
          <c:showCatName val="0"/>
          <c:showSerName val="0"/>
          <c:showPercent val="0"/>
          <c:showBubbleSize val="0"/>
        </c:dLbls>
        <c:gapWidth val="219"/>
        <c:overlap val="-27"/>
        <c:axId val="737734696"/>
        <c:axId val="737735088"/>
        <c:extLst>
          <c:ext xmlns:c15="http://schemas.microsoft.com/office/drawing/2012/chart" uri="{02D57815-91ED-43cb-92C2-25804820EDAC}">
            <c15:filteredBarSeries>
              <c15:ser>
                <c:idx val="1"/>
                <c:order val="1"/>
                <c:tx>
                  <c:strRef>
                    <c:extLst>
                      <c:ext uri="{02D57815-91ED-43cb-92C2-25804820EDAC}">
                        <c15:formulaRef>
                          <c15:sqref>'90%'!$G$40</c15:sqref>
                        </c15:formulaRef>
                      </c:ext>
                    </c:extLst>
                    <c:strCache>
                      <c:ptCount val="1"/>
                      <c:pt idx="0">
                        <c:v>Frecuencia acumulada</c:v>
                      </c:pt>
                    </c:strCache>
                  </c:strRef>
                </c:tx>
                <c:spPr>
                  <a:solidFill>
                    <a:schemeClr val="accent2"/>
                  </a:solidFill>
                  <a:ln>
                    <a:noFill/>
                  </a:ln>
                  <a:effectLst/>
                </c:spPr>
                <c:invertIfNegative val="0"/>
                <c:cat>
                  <c:strRef>
                    <c:extLst>
                      <c:ext uri="{02D57815-91ED-43cb-92C2-25804820EDAC}">
                        <c15:formulaRef>
                          <c15:sqref>'90%'!$E$41:$E$43</c15:sqref>
                        </c15:formulaRef>
                      </c:ext>
                    </c:extLst>
                    <c:strCache>
                      <c:ptCount val="3"/>
                      <c:pt idx="0">
                        <c:v> Panamá Pacífico</c:v>
                      </c:pt>
                      <c:pt idx="1">
                        <c:v>Marpesca (Corozal)</c:v>
                      </c:pt>
                      <c:pt idx="2">
                        <c:v>Panexport</c:v>
                      </c:pt>
                    </c:strCache>
                  </c:strRef>
                </c:cat>
                <c:val>
                  <c:numRef>
                    <c:extLst>
                      <c:ext uri="{02D57815-91ED-43cb-92C2-25804820EDAC}">
                        <c15:formulaRef>
                          <c15:sqref>'90%'!$G$41:$G$43</c15:sqref>
                        </c15:formulaRef>
                      </c:ext>
                    </c:extLst>
                    <c:numCache>
                      <c:formatCode>General</c:formatCode>
                      <c:ptCount val="3"/>
                      <c:pt idx="0">
                        <c:v>167</c:v>
                      </c:pt>
                      <c:pt idx="1">
                        <c:v>2</c:v>
                      </c:pt>
                      <c:pt idx="2">
                        <c:v>103</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'90%'!$H$40</c15:sqref>
                        </c15:formulaRef>
                      </c:ext>
                    </c:extLst>
                    <c:strCache>
                      <c:ptCount val="1"/>
                      <c:pt idx="0">
                        <c:v>Frecuencia rel.</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'90%'!$E$41:$E$43</c15:sqref>
                        </c15:formulaRef>
                      </c:ext>
                    </c:extLst>
                    <c:strCache>
                      <c:ptCount val="3"/>
                      <c:pt idx="0">
                        <c:v> Panamá Pacífico</c:v>
                      </c:pt>
                      <c:pt idx="1">
                        <c:v>Marpesca (Corozal)</c:v>
                      </c:pt>
                      <c:pt idx="2">
                        <c:v>Panexport</c:v>
                      </c:pt>
                    </c:strCache>
                  </c:strRef>
                </c:cat>
                <c:val>
                  <c:numRef>
                    <c:extLst xmlns:c15="http://schemas.microsoft.com/office/drawing/2012/chart">
                      <c:ext xmlns:c15="http://schemas.microsoft.com/office/drawing/2012/chart" uri="{02D57815-91ED-43cb-92C2-25804820EDAC}">
                        <c15:formulaRef>
                          <c15:sqref>'90%'!$H$41:$H$43</c15:sqref>
                        </c15:formulaRef>
                      </c:ext>
                    </c:extLst>
                    <c:numCache>
                      <c:formatCode>General</c:formatCode>
                      <c:ptCount val="3"/>
                      <c:pt idx="0">
                        <c:v>0.61397058823529416</c:v>
                      </c:pt>
                      <c:pt idx="1">
                        <c:v>7.3529411764705881E-3</c:v>
                      </c:pt>
                      <c:pt idx="2">
                        <c:v>0.37867647058823528</c:v>
                      </c:pt>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'90%'!$I$40</c15:sqref>
                        </c15:formulaRef>
                      </c:ext>
                    </c:extLst>
                    <c:strCache>
                      <c:ptCount val="1"/>
                      <c:pt idx="0">
                        <c:v>Frecuencia rel. Acumulada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'90%'!$E$41:$E$43</c15:sqref>
                        </c15:formulaRef>
                      </c:ext>
                    </c:extLst>
                    <c:strCache>
                      <c:ptCount val="3"/>
                      <c:pt idx="0">
                        <c:v> Panamá Pacífico</c:v>
                      </c:pt>
                      <c:pt idx="1">
                        <c:v>Marpesca (Corozal)</c:v>
                      </c:pt>
                      <c:pt idx="2">
                        <c:v>Panexport</c:v>
                      </c:pt>
                    </c:strCache>
                  </c:strRef>
                </c:cat>
                <c:val>
                  <c:numRef>
                    <c:extLst xmlns:c15="http://schemas.microsoft.com/office/drawing/2012/chart">
                      <c:ext xmlns:c15="http://schemas.microsoft.com/office/drawing/2012/chart" uri="{02D57815-91ED-43cb-92C2-25804820EDAC}">
                        <c15:formulaRef>
                          <c15:sqref>'90%'!$I$41:$I$43</c15:sqref>
                        </c15:formulaRef>
                      </c:ext>
                    </c:extLst>
                    <c:numCache>
                      <c:formatCode>General</c:formatCode>
                      <c:ptCount val="3"/>
                      <c:pt idx="0">
                        <c:v>0.61397058823529416</c:v>
                      </c:pt>
                      <c:pt idx="1">
                        <c:v>0.62132352941176472</c:v>
                      </c:pt>
                      <c:pt idx="2">
                        <c:v>1</c:v>
                      </c:pt>
                    </c:numCache>
                  </c:numRef>
                </c:val>
              </c15:ser>
            </c15:filteredBarSeries>
          </c:ext>
        </c:extLst>
      </c:barChart>
      <c:catAx>
        <c:axId val="7377346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7735088"/>
        <c:crosses val="autoZero"/>
        <c:auto val="1"/>
        <c:lblAlgn val="ctr"/>
        <c:lblOffset val="100"/>
        <c:noMultiLvlLbl val="0"/>
      </c:catAx>
      <c:valAx>
        <c:axId val="737735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77346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1"/>
          <c:order val="1"/>
          <c:tx>
            <c:strRef>
              <c:f>'90%'!$G$40</c:f>
              <c:strCache>
                <c:ptCount val="1"/>
                <c:pt idx="0">
                  <c:v>Frecuencia acumulada</c:v>
                </c:pt>
              </c:strCache>
            </c:strRef>
          </c:tx>
          <c:spPr>
            <a:solidFill>
              <a:schemeClr val="accent2"/>
            </a:solidFill>
            <a:ln>
              <a:noFill/>
            </a:ln>
            <a:effectLst/>
          </c:spPr>
          <c:invertIfNegative val="0"/>
          <c:cat>
            <c:strRef>
              <c:f>'90%'!$E$41:$E$43</c:f>
              <c:strCache>
                <c:ptCount val="3"/>
                <c:pt idx="0">
                  <c:v> Panamá Pacífico</c:v>
                </c:pt>
                <c:pt idx="1">
                  <c:v>Marpesca (Corozal)</c:v>
                </c:pt>
                <c:pt idx="2">
                  <c:v>Panexport</c:v>
                </c:pt>
              </c:strCache>
            </c:strRef>
          </c:cat>
          <c:val>
            <c:numRef>
              <c:f>'90%'!$G$41:$G$43</c:f>
              <c:numCache>
                <c:formatCode>General</c:formatCode>
                <c:ptCount val="3"/>
                <c:pt idx="0">
                  <c:v>167</c:v>
                </c:pt>
                <c:pt idx="1">
                  <c:v>2</c:v>
                </c:pt>
                <c:pt idx="2">
                  <c:v>103</c:v>
                </c:pt>
              </c:numCache>
            </c:numRef>
          </c:val>
        </c:ser>
        <c:dLbls>
          <c:showLegendKey val="0"/>
          <c:showVal val="0"/>
          <c:showCatName val="0"/>
          <c:showSerName val="0"/>
          <c:showPercent val="0"/>
          <c:showBubbleSize val="0"/>
        </c:dLbls>
        <c:gapWidth val="219"/>
        <c:overlap val="-27"/>
        <c:axId val="737733128"/>
        <c:axId val="737734304"/>
        <c:extLst>
          <c:ext xmlns:c15="http://schemas.microsoft.com/office/drawing/2012/chart" uri="{02D57815-91ED-43cb-92C2-25804820EDAC}">
            <c15:filteredBarSeries>
              <c15:ser>
                <c:idx val="0"/>
                <c:order val="0"/>
                <c:tx>
                  <c:strRef>
                    <c:extLst>
                      <c:ext uri="{02D57815-91ED-43cb-92C2-25804820EDAC}">
                        <c15:formulaRef>
                          <c15:sqref>'90%'!$F$40</c15:sqref>
                        </c15:formulaRef>
                      </c:ext>
                    </c:extLst>
                    <c:strCache>
                      <c:ptCount val="1"/>
                      <c:pt idx="0">
                        <c:v>Frecuancia</c:v>
                      </c:pt>
                    </c:strCache>
                  </c:strRef>
                </c:tx>
                <c:spPr>
                  <a:solidFill>
                    <a:schemeClr val="accent1"/>
                  </a:solidFill>
                  <a:ln>
                    <a:noFill/>
                  </a:ln>
                  <a:effectLst/>
                </c:spPr>
                <c:invertIfNegative val="0"/>
                <c:cat>
                  <c:strRef>
                    <c:extLst>
                      <c:ext uri="{02D57815-91ED-43cb-92C2-25804820EDAC}">
                        <c15:formulaRef>
                          <c15:sqref>'90%'!$E$41:$E$43</c15:sqref>
                        </c15:formulaRef>
                      </c:ext>
                    </c:extLst>
                    <c:strCache>
                      <c:ptCount val="3"/>
                      <c:pt idx="0">
                        <c:v> Panamá Pacífico</c:v>
                      </c:pt>
                      <c:pt idx="1">
                        <c:v>Marpesca (Corozal)</c:v>
                      </c:pt>
                      <c:pt idx="2">
                        <c:v>Panexport</c:v>
                      </c:pt>
                    </c:strCache>
                  </c:strRef>
                </c:cat>
                <c:val>
                  <c:numRef>
                    <c:extLst>
                      <c:ext uri="{02D57815-91ED-43cb-92C2-25804820EDAC}">
                        <c15:formulaRef>
                          <c15:sqref>'90%'!$F$41:$F$43</c15:sqref>
                        </c15:formulaRef>
                      </c:ext>
                    </c:extLst>
                    <c:numCache>
                      <c:formatCode>General</c:formatCode>
                      <c:ptCount val="3"/>
                      <c:pt idx="0">
                        <c:v>167</c:v>
                      </c:pt>
                      <c:pt idx="1">
                        <c:v>2</c:v>
                      </c:pt>
                      <c:pt idx="2">
                        <c:v>103</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'90%'!$H$40</c15:sqref>
                        </c15:formulaRef>
                      </c:ext>
                    </c:extLst>
                    <c:strCache>
                      <c:ptCount val="1"/>
                      <c:pt idx="0">
                        <c:v>Frecuencia rel.</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'90%'!$E$41:$E$43</c15:sqref>
                        </c15:formulaRef>
                      </c:ext>
                    </c:extLst>
                    <c:strCache>
                      <c:ptCount val="3"/>
                      <c:pt idx="0">
                        <c:v> Panamá Pacífico</c:v>
                      </c:pt>
                      <c:pt idx="1">
                        <c:v>Marpesca (Corozal)</c:v>
                      </c:pt>
                      <c:pt idx="2">
                        <c:v>Panexport</c:v>
                      </c:pt>
                    </c:strCache>
                  </c:strRef>
                </c:cat>
                <c:val>
                  <c:numRef>
                    <c:extLst xmlns:c15="http://schemas.microsoft.com/office/drawing/2012/chart">
                      <c:ext xmlns:c15="http://schemas.microsoft.com/office/drawing/2012/chart" uri="{02D57815-91ED-43cb-92C2-25804820EDAC}">
                        <c15:formulaRef>
                          <c15:sqref>'90%'!$H$41:$H$43</c15:sqref>
                        </c15:formulaRef>
                      </c:ext>
                    </c:extLst>
                    <c:numCache>
                      <c:formatCode>General</c:formatCode>
                      <c:ptCount val="3"/>
                      <c:pt idx="0">
                        <c:v>0.61397058823529416</c:v>
                      </c:pt>
                      <c:pt idx="1">
                        <c:v>7.3529411764705881E-3</c:v>
                      </c:pt>
                      <c:pt idx="2">
                        <c:v>0.37867647058823528</c:v>
                      </c:pt>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'90%'!$I$40</c15:sqref>
                        </c15:formulaRef>
                      </c:ext>
                    </c:extLst>
                    <c:strCache>
                      <c:ptCount val="1"/>
                      <c:pt idx="0">
                        <c:v>Frecuencia rel. Acumulada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'90%'!$E$41:$E$43</c15:sqref>
                        </c15:formulaRef>
                      </c:ext>
                    </c:extLst>
                    <c:strCache>
                      <c:ptCount val="3"/>
                      <c:pt idx="0">
                        <c:v> Panamá Pacífico</c:v>
                      </c:pt>
                      <c:pt idx="1">
                        <c:v>Marpesca (Corozal)</c:v>
                      </c:pt>
                      <c:pt idx="2">
                        <c:v>Panexport</c:v>
                      </c:pt>
                    </c:strCache>
                  </c:strRef>
                </c:cat>
                <c:val>
                  <c:numRef>
                    <c:extLst xmlns:c15="http://schemas.microsoft.com/office/drawing/2012/chart">
                      <c:ext xmlns:c15="http://schemas.microsoft.com/office/drawing/2012/chart" uri="{02D57815-91ED-43cb-92C2-25804820EDAC}">
                        <c15:formulaRef>
                          <c15:sqref>'90%'!$I$41:$I$43</c15:sqref>
                        </c15:formulaRef>
                      </c:ext>
                    </c:extLst>
                    <c:numCache>
                      <c:formatCode>General</c:formatCode>
                      <c:ptCount val="3"/>
                      <c:pt idx="0">
                        <c:v>0.61397058823529416</c:v>
                      </c:pt>
                      <c:pt idx="1">
                        <c:v>0.62132352941176472</c:v>
                      </c:pt>
                      <c:pt idx="2">
                        <c:v>1</c:v>
                      </c:pt>
                    </c:numCache>
                  </c:numRef>
                </c:val>
              </c15:ser>
            </c15:filteredBarSeries>
          </c:ext>
        </c:extLst>
      </c:barChart>
      <c:catAx>
        <c:axId val="737733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7734304"/>
        <c:crosses val="autoZero"/>
        <c:auto val="1"/>
        <c:lblAlgn val="ctr"/>
        <c:lblOffset val="100"/>
        <c:noMultiLvlLbl val="0"/>
      </c:catAx>
      <c:valAx>
        <c:axId val="737734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7733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2"/>
          <c:order val="2"/>
          <c:tx>
            <c:strRef>
              <c:f>'90%'!$H$40</c:f>
              <c:strCache>
                <c:ptCount val="1"/>
                <c:pt idx="0">
                  <c:v>Frecuencia rel.</c:v>
                </c:pt>
              </c:strCache>
            </c:strRef>
          </c:tx>
          <c:spPr>
            <a:solidFill>
              <a:schemeClr val="accent3"/>
            </a:solidFill>
            <a:ln>
              <a:noFill/>
            </a:ln>
            <a:effectLst/>
          </c:spPr>
          <c:invertIfNegative val="0"/>
          <c:cat>
            <c:strRef>
              <c:f>'90%'!$E$41:$E$43</c:f>
              <c:strCache>
                <c:ptCount val="3"/>
                <c:pt idx="0">
                  <c:v> Panamá Pacífico</c:v>
                </c:pt>
                <c:pt idx="1">
                  <c:v>Marpesca (Corozal)</c:v>
                </c:pt>
                <c:pt idx="2">
                  <c:v>Panexport</c:v>
                </c:pt>
              </c:strCache>
            </c:strRef>
          </c:cat>
          <c:val>
            <c:numRef>
              <c:f>'90%'!$H$41:$H$43</c:f>
              <c:numCache>
                <c:formatCode>General</c:formatCode>
                <c:ptCount val="3"/>
                <c:pt idx="0">
                  <c:v>0.61397058823529416</c:v>
                </c:pt>
                <c:pt idx="1">
                  <c:v>7.3529411764705881E-3</c:v>
                </c:pt>
                <c:pt idx="2">
                  <c:v>0.37867647058823528</c:v>
                </c:pt>
              </c:numCache>
            </c:numRef>
          </c:val>
        </c:ser>
        <c:dLbls>
          <c:showLegendKey val="0"/>
          <c:showVal val="0"/>
          <c:showCatName val="0"/>
          <c:showSerName val="0"/>
          <c:showPercent val="0"/>
          <c:showBubbleSize val="0"/>
        </c:dLbls>
        <c:gapWidth val="219"/>
        <c:overlap val="-27"/>
        <c:axId val="737735480"/>
        <c:axId val="737736264"/>
        <c:extLst>
          <c:ext xmlns:c15="http://schemas.microsoft.com/office/drawing/2012/chart" uri="{02D57815-91ED-43cb-92C2-25804820EDAC}">
            <c15:filteredBarSeries>
              <c15:ser>
                <c:idx val="0"/>
                <c:order val="0"/>
                <c:tx>
                  <c:strRef>
                    <c:extLst>
                      <c:ext uri="{02D57815-91ED-43cb-92C2-25804820EDAC}">
                        <c15:formulaRef>
                          <c15:sqref>'90%'!$F$40</c15:sqref>
                        </c15:formulaRef>
                      </c:ext>
                    </c:extLst>
                    <c:strCache>
                      <c:ptCount val="1"/>
                      <c:pt idx="0">
                        <c:v>Frecuancia</c:v>
                      </c:pt>
                    </c:strCache>
                  </c:strRef>
                </c:tx>
                <c:spPr>
                  <a:solidFill>
                    <a:schemeClr val="accent1"/>
                  </a:solidFill>
                  <a:ln>
                    <a:noFill/>
                  </a:ln>
                  <a:effectLst/>
                </c:spPr>
                <c:invertIfNegative val="0"/>
                <c:cat>
                  <c:strRef>
                    <c:extLst>
                      <c:ext uri="{02D57815-91ED-43cb-92C2-25804820EDAC}">
                        <c15:formulaRef>
                          <c15:sqref>'90%'!$E$41:$E$43</c15:sqref>
                        </c15:formulaRef>
                      </c:ext>
                    </c:extLst>
                    <c:strCache>
                      <c:ptCount val="3"/>
                      <c:pt idx="0">
                        <c:v> Panamá Pacífico</c:v>
                      </c:pt>
                      <c:pt idx="1">
                        <c:v>Marpesca (Corozal)</c:v>
                      </c:pt>
                      <c:pt idx="2">
                        <c:v>Panexport</c:v>
                      </c:pt>
                    </c:strCache>
                  </c:strRef>
                </c:cat>
                <c:val>
                  <c:numRef>
                    <c:extLst>
                      <c:ext uri="{02D57815-91ED-43cb-92C2-25804820EDAC}">
                        <c15:formulaRef>
                          <c15:sqref>'90%'!$F$41:$F$43</c15:sqref>
                        </c15:formulaRef>
                      </c:ext>
                    </c:extLst>
                    <c:numCache>
                      <c:formatCode>General</c:formatCode>
                      <c:ptCount val="3"/>
                      <c:pt idx="0">
                        <c:v>167</c:v>
                      </c:pt>
                      <c:pt idx="1">
                        <c:v>2</c:v>
                      </c:pt>
                      <c:pt idx="2">
                        <c:v>103</c:v>
                      </c:pt>
                    </c:numCache>
                  </c:numRef>
                </c:val>
              </c15:ser>
            </c15:filteredBarSeries>
            <c15:filteredBarSeries>
              <c15:ser>
                <c:idx val="1"/>
                <c:order val="1"/>
                <c:tx>
                  <c:strRef>
                    <c:extLst xmlns:c15="http://schemas.microsoft.com/office/drawing/2012/chart">
                      <c:ext xmlns:c15="http://schemas.microsoft.com/office/drawing/2012/chart" uri="{02D57815-91ED-43cb-92C2-25804820EDAC}">
                        <c15:formulaRef>
                          <c15:sqref>'90%'!$G$40</c15:sqref>
                        </c15:formulaRef>
                      </c:ext>
                    </c:extLst>
                    <c:strCache>
                      <c:ptCount val="1"/>
                      <c:pt idx="0">
                        <c:v>Frecuencia acumulada</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'90%'!$E$41:$E$43</c15:sqref>
                        </c15:formulaRef>
                      </c:ext>
                    </c:extLst>
                    <c:strCache>
                      <c:ptCount val="3"/>
                      <c:pt idx="0">
                        <c:v> Panamá Pacífico</c:v>
                      </c:pt>
                      <c:pt idx="1">
                        <c:v>Marpesca (Corozal)</c:v>
                      </c:pt>
                      <c:pt idx="2">
                        <c:v>Panexport</c:v>
                      </c:pt>
                    </c:strCache>
                  </c:strRef>
                </c:cat>
                <c:val>
                  <c:numRef>
                    <c:extLst xmlns:c15="http://schemas.microsoft.com/office/drawing/2012/chart">
                      <c:ext xmlns:c15="http://schemas.microsoft.com/office/drawing/2012/chart" uri="{02D57815-91ED-43cb-92C2-25804820EDAC}">
                        <c15:formulaRef>
                          <c15:sqref>'90%'!$G$41:$G$43</c15:sqref>
                        </c15:formulaRef>
                      </c:ext>
                    </c:extLst>
                    <c:numCache>
                      <c:formatCode>General</c:formatCode>
                      <c:ptCount val="3"/>
                      <c:pt idx="0">
                        <c:v>167</c:v>
                      </c:pt>
                      <c:pt idx="1">
                        <c:v>2</c:v>
                      </c:pt>
                      <c:pt idx="2">
                        <c:v>103</c:v>
                      </c:pt>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'90%'!$I$40</c15:sqref>
                        </c15:formulaRef>
                      </c:ext>
                    </c:extLst>
                    <c:strCache>
                      <c:ptCount val="1"/>
                      <c:pt idx="0">
                        <c:v>Frecuencia rel. Acumulada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'90%'!$E$41:$E$43</c15:sqref>
                        </c15:formulaRef>
                      </c:ext>
                    </c:extLst>
                    <c:strCache>
                      <c:ptCount val="3"/>
                      <c:pt idx="0">
                        <c:v> Panamá Pacífico</c:v>
                      </c:pt>
                      <c:pt idx="1">
                        <c:v>Marpesca (Corozal)</c:v>
                      </c:pt>
                      <c:pt idx="2">
                        <c:v>Panexport</c:v>
                      </c:pt>
                    </c:strCache>
                  </c:strRef>
                </c:cat>
                <c:val>
                  <c:numRef>
                    <c:extLst xmlns:c15="http://schemas.microsoft.com/office/drawing/2012/chart">
                      <c:ext xmlns:c15="http://schemas.microsoft.com/office/drawing/2012/chart" uri="{02D57815-91ED-43cb-92C2-25804820EDAC}">
                        <c15:formulaRef>
                          <c15:sqref>'90%'!$I$41:$I$43</c15:sqref>
                        </c15:formulaRef>
                      </c:ext>
                    </c:extLst>
                    <c:numCache>
                      <c:formatCode>General</c:formatCode>
                      <c:ptCount val="3"/>
                      <c:pt idx="0">
                        <c:v>0.61397058823529416</c:v>
                      </c:pt>
                      <c:pt idx="1">
                        <c:v>0.62132352941176472</c:v>
                      </c:pt>
                      <c:pt idx="2">
                        <c:v>1</c:v>
                      </c:pt>
                    </c:numCache>
                  </c:numRef>
                </c:val>
              </c15:ser>
            </c15:filteredBarSeries>
          </c:ext>
        </c:extLst>
      </c:barChart>
      <c:catAx>
        <c:axId val="737735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7736264"/>
        <c:crosses val="autoZero"/>
        <c:auto val="1"/>
        <c:lblAlgn val="ctr"/>
        <c:lblOffset val="100"/>
        <c:noMultiLvlLbl val="0"/>
      </c:catAx>
      <c:valAx>
        <c:axId val="737736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7735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3"/>
          <c:order val="3"/>
          <c:tx>
            <c:strRef>
              <c:f>'90%'!$I$40</c:f>
              <c:strCache>
                <c:ptCount val="1"/>
                <c:pt idx="0">
                  <c:v>Frecuencia rel. Acumulada</c:v>
                </c:pt>
              </c:strCache>
            </c:strRef>
          </c:tx>
          <c:spPr>
            <a:solidFill>
              <a:schemeClr val="accent4"/>
            </a:solidFill>
            <a:ln>
              <a:noFill/>
            </a:ln>
            <a:effectLst/>
          </c:spPr>
          <c:invertIfNegative val="0"/>
          <c:cat>
            <c:strRef>
              <c:f>'90%'!$E$41:$E$43</c:f>
              <c:strCache>
                <c:ptCount val="3"/>
                <c:pt idx="0">
                  <c:v> Panamá Pacífico</c:v>
                </c:pt>
                <c:pt idx="1">
                  <c:v>Marpesca (Corozal)</c:v>
                </c:pt>
                <c:pt idx="2">
                  <c:v>Panexport</c:v>
                </c:pt>
              </c:strCache>
            </c:strRef>
          </c:cat>
          <c:val>
            <c:numRef>
              <c:f>'90%'!$I$41:$I$43</c:f>
              <c:numCache>
                <c:formatCode>General</c:formatCode>
                <c:ptCount val="3"/>
                <c:pt idx="0">
                  <c:v>0.61397058823529416</c:v>
                </c:pt>
                <c:pt idx="1">
                  <c:v>0.62132352941176472</c:v>
                </c:pt>
                <c:pt idx="2">
                  <c:v>1</c:v>
                </c:pt>
              </c:numCache>
            </c:numRef>
          </c:val>
        </c:ser>
        <c:dLbls>
          <c:showLegendKey val="0"/>
          <c:showVal val="0"/>
          <c:showCatName val="0"/>
          <c:showSerName val="0"/>
          <c:showPercent val="0"/>
          <c:showBubbleSize val="0"/>
        </c:dLbls>
        <c:gapWidth val="219"/>
        <c:overlap val="-27"/>
        <c:axId val="737736656"/>
        <c:axId val="737732344"/>
        <c:extLst>
          <c:ext xmlns:c15="http://schemas.microsoft.com/office/drawing/2012/chart" uri="{02D57815-91ED-43cb-92C2-25804820EDAC}">
            <c15:filteredBarSeries>
              <c15:ser>
                <c:idx val="0"/>
                <c:order val="0"/>
                <c:tx>
                  <c:strRef>
                    <c:extLst>
                      <c:ext uri="{02D57815-91ED-43cb-92C2-25804820EDAC}">
                        <c15:formulaRef>
                          <c15:sqref>'90%'!$F$40</c15:sqref>
                        </c15:formulaRef>
                      </c:ext>
                    </c:extLst>
                    <c:strCache>
                      <c:ptCount val="1"/>
                      <c:pt idx="0">
                        <c:v>Frecuancia</c:v>
                      </c:pt>
                    </c:strCache>
                  </c:strRef>
                </c:tx>
                <c:spPr>
                  <a:solidFill>
                    <a:schemeClr val="accent1"/>
                  </a:solidFill>
                  <a:ln>
                    <a:noFill/>
                  </a:ln>
                  <a:effectLst/>
                </c:spPr>
                <c:invertIfNegative val="0"/>
                <c:cat>
                  <c:strRef>
                    <c:extLst>
                      <c:ext uri="{02D57815-91ED-43cb-92C2-25804820EDAC}">
                        <c15:formulaRef>
                          <c15:sqref>'90%'!$E$41:$E$43</c15:sqref>
                        </c15:formulaRef>
                      </c:ext>
                    </c:extLst>
                    <c:strCache>
                      <c:ptCount val="3"/>
                      <c:pt idx="0">
                        <c:v> Panamá Pacífico</c:v>
                      </c:pt>
                      <c:pt idx="1">
                        <c:v>Marpesca (Corozal)</c:v>
                      </c:pt>
                      <c:pt idx="2">
                        <c:v>Panexport</c:v>
                      </c:pt>
                    </c:strCache>
                  </c:strRef>
                </c:cat>
                <c:val>
                  <c:numRef>
                    <c:extLst>
                      <c:ext uri="{02D57815-91ED-43cb-92C2-25804820EDAC}">
                        <c15:formulaRef>
                          <c15:sqref>'90%'!$F$41:$F$43</c15:sqref>
                        </c15:formulaRef>
                      </c:ext>
                    </c:extLst>
                    <c:numCache>
                      <c:formatCode>General</c:formatCode>
                      <c:ptCount val="3"/>
                      <c:pt idx="0">
                        <c:v>167</c:v>
                      </c:pt>
                      <c:pt idx="1">
                        <c:v>2</c:v>
                      </c:pt>
                      <c:pt idx="2">
                        <c:v>103</c:v>
                      </c:pt>
                    </c:numCache>
                  </c:numRef>
                </c:val>
              </c15:ser>
            </c15:filteredBarSeries>
            <c15:filteredBarSeries>
              <c15:ser>
                <c:idx val="1"/>
                <c:order val="1"/>
                <c:tx>
                  <c:strRef>
                    <c:extLst xmlns:c15="http://schemas.microsoft.com/office/drawing/2012/chart">
                      <c:ext xmlns:c15="http://schemas.microsoft.com/office/drawing/2012/chart" uri="{02D57815-91ED-43cb-92C2-25804820EDAC}">
                        <c15:formulaRef>
                          <c15:sqref>'90%'!$G$40</c15:sqref>
                        </c15:formulaRef>
                      </c:ext>
                    </c:extLst>
                    <c:strCache>
                      <c:ptCount val="1"/>
                      <c:pt idx="0">
                        <c:v>Frecuencia acumulada</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'90%'!$E$41:$E$43</c15:sqref>
                        </c15:formulaRef>
                      </c:ext>
                    </c:extLst>
                    <c:strCache>
                      <c:ptCount val="3"/>
                      <c:pt idx="0">
                        <c:v> Panamá Pacífico</c:v>
                      </c:pt>
                      <c:pt idx="1">
                        <c:v>Marpesca (Corozal)</c:v>
                      </c:pt>
                      <c:pt idx="2">
                        <c:v>Panexport</c:v>
                      </c:pt>
                    </c:strCache>
                  </c:strRef>
                </c:cat>
                <c:val>
                  <c:numRef>
                    <c:extLst xmlns:c15="http://schemas.microsoft.com/office/drawing/2012/chart">
                      <c:ext xmlns:c15="http://schemas.microsoft.com/office/drawing/2012/chart" uri="{02D57815-91ED-43cb-92C2-25804820EDAC}">
                        <c15:formulaRef>
                          <c15:sqref>'90%'!$G$41:$G$43</c15:sqref>
                        </c15:formulaRef>
                      </c:ext>
                    </c:extLst>
                    <c:numCache>
                      <c:formatCode>General</c:formatCode>
                      <c:ptCount val="3"/>
                      <c:pt idx="0">
                        <c:v>167</c:v>
                      </c:pt>
                      <c:pt idx="1">
                        <c:v>2</c:v>
                      </c:pt>
                      <c:pt idx="2">
                        <c:v>103</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'90%'!$H$40</c15:sqref>
                        </c15:formulaRef>
                      </c:ext>
                    </c:extLst>
                    <c:strCache>
                      <c:ptCount val="1"/>
                      <c:pt idx="0">
                        <c:v>Frecuencia rel.</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'90%'!$E$41:$E$43</c15:sqref>
                        </c15:formulaRef>
                      </c:ext>
                    </c:extLst>
                    <c:strCache>
                      <c:ptCount val="3"/>
                      <c:pt idx="0">
                        <c:v> Panamá Pacífico</c:v>
                      </c:pt>
                      <c:pt idx="1">
                        <c:v>Marpesca (Corozal)</c:v>
                      </c:pt>
                      <c:pt idx="2">
                        <c:v>Panexport</c:v>
                      </c:pt>
                    </c:strCache>
                  </c:strRef>
                </c:cat>
                <c:val>
                  <c:numRef>
                    <c:extLst xmlns:c15="http://schemas.microsoft.com/office/drawing/2012/chart">
                      <c:ext xmlns:c15="http://schemas.microsoft.com/office/drawing/2012/chart" uri="{02D57815-91ED-43cb-92C2-25804820EDAC}">
                        <c15:formulaRef>
                          <c15:sqref>'90%'!$H$41:$H$43</c15:sqref>
                        </c15:formulaRef>
                      </c:ext>
                    </c:extLst>
                    <c:numCache>
                      <c:formatCode>General</c:formatCode>
                      <c:ptCount val="3"/>
                      <c:pt idx="0">
                        <c:v>0.61397058823529416</c:v>
                      </c:pt>
                      <c:pt idx="1">
                        <c:v>7.3529411764705881E-3</c:v>
                      </c:pt>
                      <c:pt idx="2">
                        <c:v>0.37867647058823528</c:v>
                      </c:pt>
                    </c:numCache>
                  </c:numRef>
                </c:val>
              </c15:ser>
            </c15:filteredBarSeries>
          </c:ext>
        </c:extLst>
      </c:barChart>
      <c:catAx>
        <c:axId val="737736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7732344"/>
        <c:crosses val="autoZero"/>
        <c:auto val="1"/>
        <c:lblAlgn val="ctr"/>
        <c:lblOffset val="100"/>
        <c:noMultiLvlLbl val="0"/>
      </c:catAx>
      <c:valAx>
        <c:axId val="737732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7736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[Expo.-FrancasRon.xlsx]TopZonas!Tabla dinámica1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Frecuencia de exportaciones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TopZonas!$B$40</c:f>
              <c:strCache>
                <c:ptCount val="1"/>
                <c:pt idx="0">
                  <c:v>Total</c:v>
                </c:pt>
              </c:strCache>
            </c:strRef>
          </c:tx>
          <c:spPr>
            <a:solidFill>
              <a:schemeClr val="accent1"/>
            </a:solidFill>
            <a:ln>
              <a:noFill/>
            </a:ln>
            <a:effectLst/>
          </c:spPr>
          <c:invertIfNegative val="0"/>
          <c:cat>
            <c:strRef>
              <c:f>TopZonas!$A$41:$A$46</c:f>
              <c:strCache>
                <c:ptCount val="5"/>
                <c:pt idx="0">
                  <c:v>Las Américas</c:v>
                </c:pt>
                <c:pt idx="1">
                  <c:v>Albrook</c:v>
                </c:pt>
                <c:pt idx="2">
                  <c:v> Panamá Pacífico</c:v>
                </c:pt>
                <c:pt idx="3">
                  <c:v>Panexport</c:v>
                </c:pt>
                <c:pt idx="4">
                  <c:v>PanaPark Free Zone</c:v>
                </c:pt>
              </c:strCache>
            </c:strRef>
          </c:cat>
          <c:val>
            <c:numRef>
              <c:f>TopZonas!$B$41:$B$46</c:f>
              <c:numCache>
                <c:formatCode>General</c:formatCode>
                <c:ptCount val="5"/>
                <c:pt idx="0">
                  <c:v>1</c:v>
                </c:pt>
                <c:pt idx="1">
                  <c:v>2</c:v>
                </c:pt>
                <c:pt idx="2">
                  <c:v>28</c:v>
                </c:pt>
                <c:pt idx="3">
                  <c:v>179</c:v>
                </c:pt>
                <c:pt idx="4">
                  <c:v>326</c:v>
                </c:pt>
              </c:numCache>
            </c:numRef>
          </c:val>
        </c:ser>
        <c:dLbls>
          <c:showLegendKey val="0"/>
          <c:showVal val="0"/>
          <c:showCatName val="0"/>
          <c:showSerName val="0"/>
          <c:showPercent val="0"/>
          <c:showBubbleSize val="0"/>
        </c:dLbls>
        <c:gapWidth val="219"/>
        <c:overlap val="-27"/>
        <c:axId val="703330672"/>
        <c:axId val="703331064"/>
      </c:barChart>
      <c:catAx>
        <c:axId val="703330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03331064"/>
        <c:crosses val="autoZero"/>
        <c:auto val="1"/>
        <c:lblAlgn val="ctr"/>
        <c:lblOffset val="100"/>
        <c:noMultiLvlLbl val="0"/>
      </c:catAx>
      <c:valAx>
        <c:axId val="703331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033306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[Expo-FrancasPlacasMetales.xlsx]FOBAño!Tabla dinámica1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a:t>
            </a:r>
            <a:r>
              <a:rPr lang="en-US" baseline="0"/>
              <a:t> FOB pagado por año</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FOBAño!$B$3</c:f>
              <c:strCache>
                <c:ptCount val="1"/>
                <c:pt idx="0">
                  <c:v>Total</c:v>
                </c:pt>
              </c:strCache>
            </c:strRef>
          </c:tx>
          <c:spPr>
            <a:solidFill>
              <a:schemeClr val="accent1"/>
            </a:solidFill>
            <a:ln>
              <a:noFill/>
            </a:ln>
            <a:effectLst/>
          </c:spPr>
          <c:invertIfNegative val="0"/>
          <c:cat>
            <c:strRef>
              <c:f>FOBAño!$A$4:$A$9</c:f>
              <c:strCache>
                <c:ptCount val="5"/>
                <c:pt idx="0">
                  <c:v>2017</c:v>
                </c:pt>
                <c:pt idx="1">
                  <c:v>2018</c:v>
                </c:pt>
                <c:pt idx="2">
                  <c:v>2019</c:v>
                </c:pt>
                <c:pt idx="3">
                  <c:v>2020</c:v>
                </c:pt>
                <c:pt idx="4">
                  <c:v>2021</c:v>
                </c:pt>
              </c:strCache>
            </c:strRef>
          </c:cat>
          <c:val>
            <c:numRef>
              <c:f>FOBAño!$B$4:$B$9</c:f>
              <c:numCache>
                <c:formatCode>General</c:formatCode>
                <c:ptCount val="5"/>
                <c:pt idx="0">
                  <c:v>126718</c:v>
                </c:pt>
                <c:pt idx="1">
                  <c:v>239978</c:v>
                </c:pt>
                <c:pt idx="2">
                  <c:v>218964</c:v>
                </c:pt>
                <c:pt idx="3">
                  <c:v>126924</c:v>
                </c:pt>
                <c:pt idx="4">
                  <c:v>1425864</c:v>
                </c:pt>
              </c:numCache>
            </c:numRef>
          </c:val>
        </c:ser>
        <c:dLbls>
          <c:showLegendKey val="0"/>
          <c:showVal val="0"/>
          <c:showCatName val="0"/>
          <c:showSerName val="0"/>
          <c:showPercent val="0"/>
          <c:showBubbleSize val="0"/>
        </c:dLbls>
        <c:gapWidth val="219"/>
        <c:overlap val="-27"/>
        <c:axId val="737737048"/>
        <c:axId val="737738224"/>
      </c:barChart>
      <c:catAx>
        <c:axId val="737737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7738224"/>
        <c:crosses val="autoZero"/>
        <c:auto val="1"/>
        <c:lblAlgn val="ctr"/>
        <c:lblOffset val="100"/>
        <c:noMultiLvlLbl val="0"/>
      </c:catAx>
      <c:valAx>
        <c:axId val="737738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77370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[Expo-FrancasPlacasMetales.xlsx]Año!Tabla dinámica4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Peso</a:t>
            </a:r>
            <a:r>
              <a:rPr lang="en-US" baseline="0"/>
              <a:t> neto por año de exportaciones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Año!$B$4</c:f>
              <c:strCache>
                <c:ptCount val="1"/>
                <c:pt idx="0">
                  <c:v>Total</c:v>
                </c:pt>
              </c:strCache>
            </c:strRef>
          </c:tx>
          <c:spPr>
            <a:solidFill>
              <a:schemeClr val="accent1"/>
            </a:solidFill>
            <a:ln>
              <a:noFill/>
            </a:ln>
            <a:effectLst/>
          </c:spPr>
          <c:invertIfNegative val="0"/>
          <c:cat>
            <c:strRef>
              <c:f>Año!$A$5:$A$10</c:f>
              <c:strCache>
                <c:ptCount val="5"/>
                <c:pt idx="0">
                  <c:v>2017</c:v>
                </c:pt>
                <c:pt idx="1">
                  <c:v>2018</c:v>
                </c:pt>
                <c:pt idx="2">
                  <c:v>2019</c:v>
                </c:pt>
                <c:pt idx="3">
                  <c:v>2020</c:v>
                </c:pt>
                <c:pt idx="4">
                  <c:v>2021</c:v>
                </c:pt>
              </c:strCache>
            </c:strRef>
          </c:cat>
          <c:val>
            <c:numRef>
              <c:f>Año!$B$5:$B$10</c:f>
              <c:numCache>
                <c:formatCode>General</c:formatCode>
                <c:ptCount val="5"/>
                <c:pt idx="0">
                  <c:v>6239</c:v>
                </c:pt>
                <c:pt idx="1">
                  <c:v>11475</c:v>
                </c:pt>
                <c:pt idx="2">
                  <c:v>5029</c:v>
                </c:pt>
                <c:pt idx="3">
                  <c:v>5560</c:v>
                </c:pt>
                <c:pt idx="4">
                  <c:v>57964</c:v>
                </c:pt>
              </c:numCache>
            </c:numRef>
          </c:val>
        </c:ser>
        <c:dLbls>
          <c:showLegendKey val="0"/>
          <c:showVal val="0"/>
          <c:showCatName val="0"/>
          <c:showSerName val="0"/>
          <c:showPercent val="0"/>
          <c:showBubbleSize val="0"/>
        </c:dLbls>
        <c:gapWidth val="219"/>
        <c:overlap val="-27"/>
        <c:axId val="737739792"/>
        <c:axId val="737740184"/>
      </c:barChart>
      <c:catAx>
        <c:axId val="737739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7740184"/>
        <c:crosses val="autoZero"/>
        <c:auto val="1"/>
        <c:lblAlgn val="ctr"/>
        <c:lblOffset val="100"/>
        <c:noMultiLvlLbl val="0"/>
      </c:catAx>
      <c:valAx>
        <c:axId val="7377401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77397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[Expo-FrancasPlacasMetales.xlsx]Año!Tabla dinámica2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peso neto exportado por</a:t>
            </a:r>
            <a:r>
              <a:rPr lang="en-US" baseline="0"/>
              <a:t> Zona franca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Año!$B$23</c:f>
              <c:strCache>
                <c:ptCount val="1"/>
                <c:pt idx="0">
                  <c:v>Total</c:v>
                </c:pt>
              </c:strCache>
            </c:strRef>
          </c:tx>
          <c:spPr>
            <a:solidFill>
              <a:schemeClr val="accent1"/>
            </a:solidFill>
            <a:ln>
              <a:noFill/>
            </a:ln>
            <a:effectLst/>
          </c:spPr>
          <c:invertIfNegative val="0"/>
          <c:cat>
            <c:multiLvlStrRef>
              <c:f>Año!$A$24:$A$35</c:f>
              <c:multiLvlStrCache>
                <c:ptCount val="6"/>
                <c:lvl>
                  <c:pt idx="0">
                    <c:v>Panamá Pacífico</c:v>
                  </c:pt>
                  <c:pt idx="1">
                    <c:v>Panamá Pacífico</c:v>
                  </c:pt>
                  <c:pt idx="2">
                    <c:v>Panamá Pacífico</c:v>
                  </c:pt>
                  <c:pt idx="3">
                    <c:v>Panamá Pacífico</c:v>
                  </c:pt>
                  <c:pt idx="4">
                    <c:v>Panamá Pacífico</c:v>
                  </c:pt>
                  <c:pt idx="5">
                    <c:v>Marpesca (Corozal)</c:v>
                  </c:pt>
                </c:lvl>
                <c:lvl>
                  <c:pt idx="0">
                    <c:v>2017</c:v>
                  </c:pt>
                  <c:pt idx="1">
                    <c:v>2018</c:v>
                  </c:pt>
                  <c:pt idx="2">
                    <c:v>2019</c:v>
                  </c:pt>
                  <c:pt idx="3">
                    <c:v>2020</c:v>
                  </c:pt>
                  <c:pt idx="4">
                    <c:v>2021</c:v>
                  </c:pt>
                </c:lvl>
              </c:multiLvlStrCache>
            </c:multiLvlStrRef>
          </c:cat>
          <c:val>
            <c:numRef>
              <c:f>Año!$B$24:$B$35</c:f>
              <c:numCache>
                <c:formatCode>General</c:formatCode>
                <c:ptCount val="6"/>
                <c:pt idx="0">
                  <c:v>6239</c:v>
                </c:pt>
                <c:pt idx="1">
                  <c:v>11475</c:v>
                </c:pt>
                <c:pt idx="2">
                  <c:v>5029</c:v>
                </c:pt>
                <c:pt idx="3">
                  <c:v>5560</c:v>
                </c:pt>
                <c:pt idx="4">
                  <c:v>6226</c:v>
                </c:pt>
                <c:pt idx="5">
                  <c:v>51738</c:v>
                </c:pt>
              </c:numCache>
            </c:numRef>
          </c:val>
        </c:ser>
        <c:dLbls>
          <c:showLegendKey val="0"/>
          <c:showVal val="0"/>
          <c:showCatName val="0"/>
          <c:showSerName val="0"/>
          <c:showPercent val="0"/>
          <c:showBubbleSize val="0"/>
        </c:dLbls>
        <c:gapWidth val="219"/>
        <c:overlap val="-27"/>
        <c:axId val="736907992"/>
        <c:axId val="736918576"/>
      </c:barChart>
      <c:catAx>
        <c:axId val="736907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6918576"/>
        <c:crosses val="autoZero"/>
        <c:auto val="1"/>
        <c:lblAlgn val="ctr"/>
        <c:lblOffset val="100"/>
        <c:noMultiLvlLbl val="0"/>
      </c:catAx>
      <c:valAx>
        <c:axId val="736918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69079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[Expo-FrancasPlacasMetales.xlsx]Via!Tabla dinámica5</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s>
    <c:plotArea>
      <c:layout/>
      <c:barChart>
        <c:barDir val="col"/>
        <c:grouping val="clustered"/>
        <c:varyColors val="0"/>
        <c:ser>
          <c:idx val="0"/>
          <c:order val="0"/>
          <c:tx>
            <c:strRef>
              <c:f>Via!$B$3</c:f>
              <c:strCache>
                <c:ptCount val="1"/>
                <c:pt idx="0">
                  <c:v>Total</c:v>
                </c:pt>
              </c:strCache>
            </c:strRef>
          </c:tx>
          <c:spPr>
            <a:solidFill>
              <a:schemeClr val="accent1"/>
            </a:solidFill>
            <a:ln>
              <a:noFill/>
            </a:ln>
            <a:effectLst/>
          </c:spPr>
          <c:invertIfNegative val="0"/>
          <c:cat>
            <c:multiLvlStrRef>
              <c:f>Via!$A$4:$A$10</c:f>
              <c:multiLvlStrCache>
                <c:ptCount val="4"/>
                <c:lvl>
                  <c:pt idx="0">
                    <c:v>Áerea</c:v>
                  </c:pt>
                  <c:pt idx="1">
                    <c:v>Marítima</c:v>
                  </c:pt>
                  <c:pt idx="2">
                    <c:v>Terrestre</c:v>
                  </c:pt>
                  <c:pt idx="3">
                    <c:v>Marítima</c:v>
                  </c:pt>
                </c:lvl>
                <c:lvl>
                  <c:pt idx="0">
                    <c:v>Área Económica Especial Panamá Pacífico</c:v>
                  </c:pt>
                  <c:pt idx="3">
                    <c:v>Marpesca (Corozal)</c:v>
                  </c:pt>
                </c:lvl>
              </c:multiLvlStrCache>
            </c:multiLvlStrRef>
          </c:cat>
          <c:val>
            <c:numRef>
              <c:f>Via!$B$4:$B$10</c:f>
              <c:numCache>
                <c:formatCode>General</c:formatCode>
                <c:ptCount val="4"/>
                <c:pt idx="0">
                  <c:v>4</c:v>
                </c:pt>
                <c:pt idx="1">
                  <c:v>4793</c:v>
                </c:pt>
                <c:pt idx="2">
                  <c:v>1429</c:v>
                </c:pt>
                <c:pt idx="3">
                  <c:v>51738</c:v>
                </c:pt>
              </c:numCache>
            </c:numRef>
          </c:val>
        </c:ser>
        <c:dLbls>
          <c:showLegendKey val="0"/>
          <c:showVal val="0"/>
          <c:showCatName val="0"/>
          <c:showSerName val="0"/>
          <c:showPercent val="0"/>
          <c:showBubbleSize val="0"/>
        </c:dLbls>
        <c:gapWidth val="219"/>
        <c:overlap val="-27"/>
        <c:axId val="736911520"/>
        <c:axId val="736915440"/>
      </c:barChart>
      <c:catAx>
        <c:axId val="736911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6915440"/>
        <c:crosses val="autoZero"/>
        <c:auto val="1"/>
        <c:lblAlgn val="ctr"/>
        <c:lblOffset val="100"/>
        <c:noMultiLvlLbl val="0"/>
      </c:catAx>
      <c:valAx>
        <c:axId val="736915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69115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Variable X 1 Gráfico de los residuales</a:t>
            </a:r>
          </a:p>
        </c:rich>
      </c:tx>
      <c:overlay val="0"/>
    </c:title>
    <c:autoTitleDeleted val="0"/>
    <c:plotArea>
      <c:layout/>
      <c:scatterChart>
        <c:scatterStyle val="lineMarker"/>
        <c:varyColors val="0"/>
        <c:ser>
          <c:idx val="0"/>
          <c:order val="0"/>
          <c:spPr>
            <a:ln w="19050">
              <a:noFill/>
            </a:ln>
          </c:spPr>
          <c:xVal>
            <c:numRef>
              <c:f>Regresion!$B$3:$B$171</c:f>
              <c:numCache>
                <c:formatCode>General</c:formatCode>
                <c:ptCount val="169"/>
                <c:pt idx="0">
                  <c:v>112</c:v>
                </c:pt>
                <c:pt idx="1">
                  <c:v>943</c:v>
                </c:pt>
                <c:pt idx="2">
                  <c:v>591</c:v>
                </c:pt>
                <c:pt idx="3">
                  <c:v>15</c:v>
                </c:pt>
                <c:pt idx="4">
                  <c:v>12</c:v>
                </c:pt>
                <c:pt idx="5">
                  <c:v>1078</c:v>
                </c:pt>
                <c:pt idx="6">
                  <c:v>201</c:v>
                </c:pt>
                <c:pt idx="7">
                  <c:v>55</c:v>
                </c:pt>
                <c:pt idx="8">
                  <c:v>4</c:v>
                </c:pt>
                <c:pt idx="9">
                  <c:v>313</c:v>
                </c:pt>
                <c:pt idx="10">
                  <c:v>292</c:v>
                </c:pt>
                <c:pt idx="11">
                  <c:v>48</c:v>
                </c:pt>
                <c:pt idx="12">
                  <c:v>287</c:v>
                </c:pt>
                <c:pt idx="13">
                  <c:v>175</c:v>
                </c:pt>
                <c:pt idx="14">
                  <c:v>6</c:v>
                </c:pt>
                <c:pt idx="15">
                  <c:v>64</c:v>
                </c:pt>
                <c:pt idx="16">
                  <c:v>32</c:v>
                </c:pt>
                <c:pt idx="17">
                  <c:v>459</c:v>
                </c:pt>
                <c:pt idx="18">
                  <c:v>48</c:v>
                </c:pt>
                <c:pt idx="19">
                  <c:v>1</c:v>
                </c:pt>
                <c:pt idx="20">
                  <c:v>396</c:v>
                </c:pt>
                <c:pt idx="21">
                  <c:v>207</c:v>
                </c:pt>
                <c:pt idx="22">
                  <c:v>13</c:v>
                </c:pt>
                <c:pt idx="23">
                  <c:v>112</c:v>
                </c:pt>
                <c:pt idx="24">
                  <c:v>51548</c:v>
                </c:pt>
                <c:pt idx="25">
                  <c:v>42</c:v>
                </c:pt>
                <c:pt idx="26">
                  <c:v>382</c:v>
                </c:pt>
                <c:pt idx="27">
                  <c:v>37</c:v>
                </c:pt>
                <c:pt idx="28">
                  <c:v>5</c:v>
                </c:pt>
                <c:pt idx="29">
                  <c:v>10</c:v>
                </c:pt>
                <c:pt idx="30">
                  <c:v>99</c:v>
                </c:pt>
                <c:pt idx="31">
                  <c:v>17</c:v>
                </c:pt>
                <c:pt idx="32">
                  <c:v>90</c:v>
                </c:pt>
                <c:pt idx="33">
                  <c:v>20</c:v>
                </c:pt>
                <c:pt idx="34">
                  <c:v>7</c:v>
                </c:pt>
                <c:pt idx="35">
                  <c:v>25</c:v>
                </c:pt>
                <c:pt idx="36">
                  <c:v>10</c:v>
                </c:pt>
                <c:pt idx="37">
                  <c:v>58</c:v>
                </c:pt>
                <c:pt idx="38">
                  <c:v>60</c:v>
                </c:pt>
                <c:pt idx="39">
                  <c:v>43</c:v>
                </c:pt>
                <c:pt idx="40">
                  <c:v>332</c:v>
                </c:pt>
                <c:pt idx="41">
                  <c:v>11</c:v>
                </c:pt>
                <c:pt idx="42">
                  <c:v>81</c:v>
                </c:pt>
                <c:pt idx="43">
                  <c:v>12</c:v>
                </c:pt>
                <c:pt idx="44">
                  <c:v>705</c:v>
                </c:pt>
                <c:pt idx="45">
                  <c:v>589</c:v>
                </c:pt>
                <c:pt idx="46">
                  <c:v>901</c:v>
                </c:pt>
                <c:pt idx="47">
                  <c:v>122</c:v>
                </c:pt>
                <c:pt idx="48">
                  <c:v>296</c:v>
                </c:pt>
                <c:pt idx="49">
                  <c:v>82</c:v>
                </c:pt>
                <c:pt idx="50">
                  <c:v>90</c:v>
                </c:pt>
                <c:pt idx="51">
                  <c:v>67</c:v>
                </c:pt>
                <c:pt idx="52">
                  <c:v>16</c:v>
                </c:pt>
                <c:pt idx="53">
                  <c:v>6</c:v>
                </c:pt>
                <c:pt idx="54">
                  <c:v>8</c:v>
                </c:pt>
                <c:pt idx="55">
                  <c:v>140</c:v>
                </c:pt>
                <c:pt idx="56">
                  <c:v>53</c:v>
                </c:pt>
                <c:pt idx="57">
                  <c:v>61</c:v>
                </c:pt>
                <c:pt idx="58">
                  <c:v>22</c:v>
                </c:pt>
                <c:pt idx="59">
                  <c:v>331</c:v>
                </c:pt>
                <c:pt idx="60">
                  <c:v>28</c:v>
                </c:pt>
                <c:pt idx="61">
                  <c:v>2560</c:v>
                </c:pt>
                <c:pt idx="62">
                  <c:v>234</c:v>
                </c:pt>
                <c:pt idx="63">
                  <c:v>141</c:v>
                </c:pt>
                <c:pt idx="64">
                  <c:v>401</c:v>
                </c:pt>
                <c:pt idx="65">
                  <c:v>92</c:v>
                </c:pt>
                <c:pt idx="66">
                  <c:v>37</c:v>
                </c:pt>
                <c:pt idx="67">
                  <c:v>57</c:v>
                </c:pt>
                <c:pt idx="68">
                  <c:v>178</c:v>
                </c:pt>
                <c:pt idx="69">
                  <c:v>385</c:v>
                </c:pt>
                <c:pt idx="70">
                  <c:v>41</c:v>
                </c:pt>
                <c:pt idx="71">
                  <c:v>2805</c:v>
                </c:pt>
                <c:pt idx="72">
                  <c:v>93</c:v>
                </c:pt>
                <c:pt idx="73">
                  <c:v>39</c:v>
                </c:pt>
                <c:pt idx="74">
                  <c:v>78</c:v>
                </c:pt>
                <c:pt idx="75">
                  <c:v>19</c:v>
                </c:pt>
                <c:pt idx="76">
                  <c:v>68</c:v>
                </c:pt>
                <c:pt idx="77">
                  <c:v>982</c:v>
                </c:pt>
                <c:pt idx="78">
                  <c:v>448</c:v>
                </c:pt>
                <c:pt idx="79">
                  <c:v>38</c:v>
                </c:pt>
                <c:pt idx="80">
                  <c:v>216</c:v>
                </c:pt>
                <c:pt idx="81">
                  <c:v>4</c:v>
                </c:pt>
                <c:pt idx="82">
                  <c:v>127</c:v>
                </c:pt>
                <c:pt idx="83">
                  <c:v>16</c:v>
                </c:pt>
                <c:pt idx="84">
                  <c:v>49</c:v>
                </c:pt>
                <c:pt idx="85">
                  <c:v>4</c:v>
                </c:pt>
                <c:pt idx="86">
                  <c:v>1</c:v>
                </c:pt>
                <c:pt idx="87">
                  <c:v>4</c:v>
                </c:pt>
                <c:pt idx="88">
                  <c:v>6</c:v>
                </c:pt>
                <c:pt idx="89">
                  <c:v>8</c:v>
                </c:pt>
                <c:pt idx="90">
                  <c:v>7</c:v>
                </c:pt>
                <c:pt idx="91">
                  <c:v>4</c:v>
                </c:pt>
                <c:pt idx="92">
                  <c:v>9</c:v>
                </c:pt>
                <c:pt idx="93">
                  <c:v>6</c:v>
                </c:pt>
                <c:pt idx="94">
                  <c:v>4</c:v>
                </c:pt>
                <c:pt idx="95">
                  <c:v>62</c:v>
                </c:pt>
                <c:pt idx="96">
                  <c:v>7</c:v>
                </c:pt>
                <c:pt idx="97">
                  <c:v>25</c:v>
                </c:pt>
                <c:pt idx="98">
                  <c:v>56</c:v>
                </c:pt>
                <c:pt idx="99">
                  <c:v>11</c:v>
                </c:pt>
                <c:pt idx="100">
                  <c:v>15</c:v>
                </c:pt>
                <c:pt idx="101">
                  <c:v>126</c:v>
                </c:pt>
                <c:pt idx="102">
                  <c:v>122</c:v>
                </c:pt>
                <c:pt idx="103">
                  <c:v>56</c:v>
                </c:pt>
                <c:pt idx="104">
                  <c:v>660</c:v>
                </c:pt>
                <c:pt idx="105">
                  <c:v>482</c:v>
                </c:pt>
                <c:pt idx="106">
                  <c:v>1</c:v>
                </c:pt>
                <c:pt idx="107">
                  <c:v>514</c:v>
                </c:pt>
                <c:pt idx="108">
                  <c:v>160</c:v>
                </c:pt>
                <c:pt idx="109">
                  <c:v>12</c:v>
                </c:pt>
                <c:pt idx="110">
                  <c:v>8</c:v>
                </c:pt>
                <c:pt idx="111">
                  <c:v>1</c:v>
                </c:pt>
                <c:pt idx="112">
                  <c:v>53</c:v>
                </c:pt>
                <c:pt idx="113">
                  <c:v>279</c:v>
                </c:pt>
                <c:pt idx="114">
                  <c:v>181</c:v>
                </c:pt>
                <c:pt idx="115">
                  <c:v>68</c:v>
                </c:pt>
                <c:pt idx="116">
                  <c:v>27</c:v>
                </c:pt>
                <c:pt idx="117">
                  <c:v>21</c:v>
                </c:pt>
                <c:pt idx="118">
                  <c:v>2</c:v>
                </c:pt>
                <c:pt idx="119">
                  <c:v>99</c:v>
                </c:pt>
                <c:pt idx="120">
                  <c:v>26</c:v>
                </c:pt>
                <c:pt idx="121">
                  <c:v>5</c:v>
                </c:pt>
                <c:pt idx="122">
                  <c:v>11</c:v>
                </c:pt>
                <c:pt idx="123">
                  <c:v>11</c:v>
                </c:pt>
                <c:pt idx="124">
                  <c:v>108</c:v>
                </c:pt>
                <c:pt idx="125">
                  <c:v>4</c:v>
                </c:pt>
                <c:pt idx="126">
                  <c:v>14</c:v>
                </c:pt>
                <c:pt idx="127">
                  <c:v>26</c:v>
                </c:pt>
                <c:pt idx="128">
                  <c:v>1</c:v>
                </c:pt>
                <c:pt idx="129">
                  <c:v>32</c:v>
                </c:pt>
                <c:pt idx="130">
                  <c:v>12</c:v>
                </c:pt>
                <c:pt idx="131">
                  <c:v>1</c:v>
                </c:pt>
                <c:pt idx="132">
                  <c:v>276</c:v>
                </c:pt>
                <c:pt idx="133">
                  <c:v>17</c:v>
                </c:pt>
                <c:pt idx="134">
                  <c:v>124</c:v>
                </c:pt>
                <c:pt idx="135">
                  <c:v>1</c:v>
                </c:pt>
                <c:pt idx="136">
                  <c:v>38</c:v>
                </c:pt>
                <c:pt idx="137">
                  <c:v>31</c:v>
                </c:pt>
                <c:pt idx="138">
                  <c:v>190</c:v>
                </c:pt>
                <c:pt idx="139">
                  <c:v>51</c:v>
                </c:pt>
                <c:pt idx="140">
                  <c:v>3</c:v>
                </c:pt>
                <c:pt idx="141">
                  <c:v>3</c:v>
                </c:pt>
                <c:pt idx="142">
                  <c:v>7</c:v>
                </c:pt>
                <c:pt idx="143">
                  <c:v>9</c:v>
                </c:pt>
                <c:pt idx="144">
                  <c:v>42</c:v>
                </c:pt>
                <c:pt idx="145">
                  <c:v>45</c:v>
                </c:pt>
                <c:pt idx="146">
                  <c:v>1155</c:v>
                </c:pt>
                <c:pt idx="147">
                  <c:v>138</c:v>
                </c:pt>
                <c:pt idx="148">
                  <c:v>81</c:v>
                </c:pt>
                <c:pt idx="149">
                  <c:v>61</c:v>
                </c:pt>
                <c:pt idx="150">
                  <c:v>2</c:v>
                </c:pt>
                <c:pt idx="151">
                  <c:v>4140</c:v>
                </c:pt>
                <c:pt idx="152">
                  <c:v>213</c:v>
                </c:pt>
                <c:pt idx="153">
                  <c:v>8</c:v>
                </c:pt>
                <c:pt idx="154">
                  <c:v>170</c:v>
                </c:pt>
                <c:pt idx="155">
                  <c:v>28</c:v>
                </c:pt>
                <c:pt idx="156">
                  <c:v>39</c:v>
                </c:pt>
                <c:pt idx="157">
                  <c:v>16</c:v>
                </c:pt>
                <c:pt idx="158">
                  <c:v>116</c:v>
                </c:pt>
                <c:pt idx="159">
                  <c:v>3</c:v>
                </c:pt>
                <c:pt idx="160">
                  <c:v>2893</c:v>
                </c:pt>
                <c:pt idx="161">
                  <c:v>14</c:v>
                </c:pt>
                <c:pt idx="162">
                  <c:v>844</c:v>
                </c:pt>
                <c:pt idx="163">
                  <c:v>312</c:v>
                </c:pt>
                <c:pt idx="164">
                  <c:v>69</c:v>
                </c:pt>
                <c:pt idx="165">
                  <c:v>3</c:v>
                </c:pt>
                <c:pt idx="166">
                  <c:v>8</c:v>
                </c:pt>
                <c:pt idx="167">
                  <c:v>725</c:v>
                </c:pt>
                <c:pt idx="168">
                  <c:v>62</c:v>
                </c:pt>
              </c:numCache>
            </c:numRef>
          </c:xVal>
          <c:yVal>
            <c:numRef>
              <c:f>'Regre Stats'!$C$25:$C$193</c:f>
              <c:numCache>
                <c:formatCode>General</c:formatCode>
                <c:ptCount val="169"/>
                <c:pt idx="0">
                  <c:v>-2630.1739332315778</c:v>
                </c:pt>
                <c:pt idx="1">
                  <c:v>-12908.335726410725</c:v>
                </c:pt>
                <c:pt idx="2">
                  <c:v>12733.379016307759</c:v>
                </c:pt>
                <c:pt idx="3">
                  <c:v>-76.905950152905007</c:v>
                </c:pt>
                <c:pt idx="4">
                  <c:v>-98.959517686554364</c:v>
                </c:pt>
                <c:pt idx="5">
                  <c:v>-1633.925187396504</c:v>
                </c:pt>
                <c:pt idx="6">
                  <c:v>-3784.5847630666485</c:v>
                </c:pt>
                <c:pt idx="7">
                  <c:v>299.80828362908551</c:v>
                </c:pt>
                <c:pt idx="8">
                  <c:v>-823.10236444295253</c:v>
                </c:pt>
                <c:pt idx="9">
                  <c:v>-4116.5849084770753</c:v>
                </c:pt>
                <c:pt idx="10">
                  <c:v>-1176.9598812126205</c:v>
                </c:pt>
                <c:pt idx="11">
                  <c:v>2584.6832927172372</c:v>
                </c:pt>
                <c:pt idx="12">
                  <c:v>4305.9508395646308</c:v>
                </c:pt>
                <c:pt idx="13">
                  <c:v>-3213.0490150249425</c:v>
                </c:pt>
                <c:pt idx="14">
                  <c:v>-865.06665275385285</c:v>
                </c:pt>
                <c:pt idx="15">
                  <c:v>-636.03101376996665</c:v>
                </c:pt>
                <c:pt idx="16">
                  <c:v>-724.60240079555911</c:v>
                </c:pt>
                <c:pt idx="17">
                  <c:v>-2433.9779551728097</c:v>
                </c:pt>
                <c:pt idx="18">
                  <c:v>22.683292717237237</c:v>
                </c:pt>
                <c:pt idx="19">
                  <c:v>-844.15593197660178</c:v>
                </c:pt>
                <c:pt idx="20">
                  <c:v>-9159.1028733794446</c:v>
                </c:pt>
                <c:pt idx="21">
                  <c:v>1766.5223720006497</c:v>
                </c:pt>
                <c:pt idx="22">
                  <c:v>-774.94166184200458</c:v>
                </c:pt>
                <c:pt idx="23">
                  <c:v>-2877.1739332315778</c:v>
                </c:pt>
                <c:pt idx="24">
                  <c:v>-5507.7407129697967</c:v>
                </c:pt>
                <c:pt idx="25">
                  <c:v>-510.42384235006148</c:v>
                </c:pt>
                <c:pt idx="26">
                  <c:v>-847.3528552031421</c:v>
                </c:pt>
                <c:pt idx="27">
                  <c:v>-686.51312157281018</c:v>
                </c:pt>
                <c:pt idx="28">
                  <c:v>-369.08450859840286</c:v>
                </c:pt>
                <c:pt idx="29">
                  <c:v>-851.99522937565393</c:v>
                </c:pt>
                <c:pt idx="30">
                  <c:v>1547.5939407892752</c:v>
                </c:pt>
                <c:pt idx="31">
                  <c:v>-1089.8702384638054</c:v>
                </c:pt>
                <c:pt idx="32">
                  <c:v>-426.56676181167268</c:v>
                </c:pt>
                <c:pt idx="33">
                  <c:v>444.18332906984369</c:v>
                </c:pt>
                <c:pt idx="34">
                  <c:v>-971.04879690930329</c:v>
                </c:pt>
                <c:pt idx="35">
                  <c:v>-940.72739170740761</c:v>
                </c:pt>
                <c:pt idx="36">
                  <c:v>-851.99522937565393</c:v>
                </c:pt>
                <c:pt idx="37">
                  <c:v>-510.13814883726536</c:v>
                </c:pt>
                <c:pt idx="38">
                  <c:v>183.89756285183421</c:v>
                </c:pt>
                <c:pt idx="39">
                  <c:v>-1490.4059865055117</c:v>
                </c:pt>
                <c:pt idx="40">
                  <c:v>-665.24564743063092</c:v>
                </c:pt>
                <c:pt idx="41">
                  <c:v>-1035.9773735311041</c:v>
                </c:pt>
                <c:pt idx="42">
                  <c:v>377.27253558737902</c:v>
                </c:pt>
                <c:pt idx="43">
                  <c:v>-1090.9595176865544</c:v>
                </c:pt>
                <c:pt idx="44">
                  <c:v>-9600.5854174135675</c:v>
                </c:pt>
                <c:pt idx="45">
                  <c:v>-9122.6566953813399</c:v>
                </c:pt>
                <c:pt idx="46">
                  <c:v>2396.9143281181896</c:v>
                </c:pt>
                <c:pt idx="47">
                  <c:v>9740.00462521392</c:v>
                </c:pt>
                <c:pt idx="48">
                  <c:v>10594.111542165578</c:v>
                </c:pt>
                <c:pt idx="49">
                  <c:v>1111.290391431929</c:v>
                </c:pt>
                <c:pt idx="50">
                  <c:v>-1579.5667618116727</c:v>
                </c:pt>
                <c:pt idx="51">
                  <c:v>221.02255376368248</c:v>
                </c:pt>
                <c:pt idx="52">
                  <c:v>-845.88809430835545</c:v>
                </c:pt>
                <c:pt idx="53">
                  <c:v>-543.06665275385285</c:v>
                </c:pt>
                <c:pt idx="54">
                  <c:v>-942.03094106475351</c:v>
                </c:pt>
                <c:pt idx="55">
                  <c:v>-1514.6739695841843</c:v>
                </c:pt>
                <c:pt idx="56">
                  <c:v>-308.22742806001406</c:v>
                </c:pt>
                <c:pt idx="57">
                  <c:v>-513.08458130361578</c:v>
                </c:pt>
                <c:pt idx="58">
                  <c:v>-827.78095924105673</c:v>
                </c:pt>
                <c:pt idx="59">
                  <c:v>-699.26350327517866</c:v>
                </c:pt>
                <c:pt idx="60">
                  <c:v>-722.67382417375802</c:v>
                </c:pt>
                <c:pt idx="61">
                  <c:v>-3294.4628257737568</c:v>
                </c:pt>
                <c:pt idx="62">
                  <c:v>-1751.9955201965067</c:v>
                </c:pt>
                <c:pt idx="63">
                  <c:v>-3675.6561137396347</c:v>
                </c:pt>
                <c:pt idx="64">
                  <c:v>-2615.0135941566969</c:v>
                </c:pt>
                <c:pt idx="65">
                  <c:v>1723.4689498774269</c:v>
                </c:pt>
                <c:pt idx="66">
                  <c:v>-1612.5131215728102</c:v>
                </c:pt>
                <c:pt idx="67">
                  <c:v>-552.15600468181492</c:v>
                </c:pt>
                <c:pt idx="68">
                  <c:v>-2628.9954474912938</c:v>
                </c:pt>
                <c:pt idx="69">
                  <c:v>-8596.2992876694916</c:v>
                </c:pt>
                <c:pt idx="70">
                  <c:v>-1540.4416981946113</c:v>
                </c:pt>
                <c:pt idx="71">
                  <c:v>-38228.088143859059</c:v>
                </c:pt>
                <c:pt idx="72">
                  <c:v>-1787.5131942780235</c:v>
                </c:pt>
                <c:pt idx="73">
                  <c:v>-1208.4774098837106</c:v>
                </c:pt>
                <c:pt idx="74">
                  <c:v>-2602.7810319462696</c:v>
                </c:pt>
                <c:pt idx="75">
                  <c:v>-638.83452677470609</c:v>
                </c:pt>
                <c:pt idx="76">
                  <c:v>-106.95959039176751</c:v>
                </c:pt>
                <c:pt idx="77">
                  <c:v>-2885.6393484732835</c:v>
                </c:pt>
                <c:pt idx="78">
                  <c:v>1735.8256305371433</c:v>
                </c:pt>
                <c:pt idx="79">
                  <c:v>494.50473427173938</c:v>
                </c:pt>
                <c:pt idx="80">
                  <c:v>-3747.3169253984024</c:v>
                </c:pt>
                <c:pt idx="81">
                  <c:v>-903.10236444295253</c:v>
                </c:pt>
                <c:pt idx="82">
                  <c:v>-1127.9060955633313</c:v>
                </c:pt>
                <c:pt idx="83">
                  <c:v>-1069.8880943083554</c:v>
                </c:pt>
                <c:pt idx="84">
                  <c:v>-290.29885143821321</c:v>
                </c:pt>
                <c:pt idx="85">
                  <c:v>-884.10236444295253</c:v>
                </c:pt>
                <c:pt idx="86">
                  <c:v>-601.15593197660178</c:v>
                </c:pt>
                <c:pt idx="87">
                  <c:v>-913.10236444295253</c:v>
                </c:pt>
                <c:pt idx="88">
                  <c:v>-959.06665275385285</c:v>
                </c:pt>
                <c:pt idx="89">
                  <c:v>-825.03094106475351</c:v>
                </c:pt>
                <c:pt idx="90">
                  <c:v>-858.04879690930329</c:v>
                </c:pt>
                <c:pt idx="91">
                  <c:v>-880.10236444295253</c:v>
                </c:pt>
                <c:pt idx="92">
                  <c:v>-951.01308522020372</c:v>
                </c:pt>
                <c:pt idx="93">
                  <c:v>-891.06665275385285</c:v>
                </c:pt>
                <c:pt idx="94">
                  <c:v>-901.10236444295253</c:v>
                </c:pt>
                <c:pt idx="95">
                  <c:v>-579.06672545906622</c:v>
                </c:pt>
                <c:pt idx="96">
                  <c:v>-640.04879690930329</c:v>
                </c:pt>
                <c:pt idx="97">
                  <c:v>-305.72739170740761</c:v>
                </c:pt>
                <c:pt idx="98">
                  <c:v>-813.17386052636448</c:v>
                </c:pt>
                <c:pt idx="99">
                  <c:v>-1069.9773735311041</c:v>
                </c:pt>
                <c:pt idx="100">
                  <c:v>-845.90595015290501</c:v>
                </c:pt>
                <c:pt idx="101">
                  <c:v>470.0760485921187</c:v>
                </c:pt>
                <c:pt idx="102">
                  <c:v>208.00462521391955</c:v>
                </c:pt>
                <c:pt idx="103">
                  <c:v>-779.17386052636448</c:v>
                </c:pt>
                <c:pt idx="104">
                  <c:v>13273.611069581693</c:v>
                </c:pt>
                <c:pt idx="105">
                  <c:v>-7214.5672707481644</c:v>
                </c:pt>
                <c:pt idx="106">
                  <c:v>-671.15593197660178</c:v>
                </c:pt>
                <c:pt idx="107">
                  <c:v>17478.004116277429</c:v>
                </c:pt>
                <c:pt idx="108">
                  <c:v>740.6831473068105</c:v>
                </c:pt>
                <c:pt idx="109">
                  <c:v>-805.95951768655436</c:v>
                </c:pt>
                <c:pt idx="110">
                  <c:v>-658.03094106475351</c:v>
                </c:pt>
                <c:pt idx="111">
                  <c:v>-762.15593197660178</c:v>
                </c:pt>
                <c:pt idx="112">
                  <c:v>-697.22742806001406</c:v>
                </c:pt>
                <c:pt idx="113">
                  <c:v>11336.807992808233</c:v>
                </c:pt>
                <c:pt idx="114">
                  <c:v>-2169.9418799576442</c:v>
                </c:pt>
                <c:pt idx="115">
                  <c:v>-307.95959039176751</c:v>
                </c:pt>
                <c:pt idx="116">
                  <c:v>-819.69168001830803</c:v>
                </c:pt>
                <c:pt idx="117">
                  <c:v>-813.79881508560652</c:v>
                </c:pt>
                <c:pt idx="118">
                  <c:v>-778.13807613205199</c:v>
                </c:pt>
                <c:pt idx="119">
                  <c:v>-226.40605921072483</c:v>
                </c:pt>
                <c:pt idx="120">
                  <c:v>-779.70953586285759</c:v>
                </c:pt>
                <c:pt idx="121">
                  <c:v>-867.08450859840286</c:v>
                </c:pt>
                <c:pt idx="122">
                  <c:v>-874.97737353110415</c:v>
                </c:pt>
                <c:pt idx="123">
                  <c:v>-825.97737353110415</c:v>
                </c:pt>
                <c:pt idx="124">
                  <c:v>2634.754643390223</c:v>
                </c:pt>
                <c:pt idx="125">
                  <c:v>-795.10236444295253</c:v>
                </c:pt>
                <c:pt idx="126">
                  <c:v>-736.92380599745479</c:v>
                </c:pt>
                <c:pt idx="127">
                  <c:v>-658.70953586285759</c:v>
                </c:pt>
                <c:pt idx="128">
                  <c:v>-840.15593197660178</c:v>
                </c:pt>
                <c:pt idx="129">
                  <c:v>111.39759920444089</c:v>
                </c:pt>
                <c:pt idx="130">
                  <c:v>-1012.9595176865544</c:v>
                </c:pt>
                <c:pt idx="131">
                  <c:v>-662.15593197660178</c:v>
                </c:pt>
                <c:pt idx="132">
                  <c:v>-3514.2455747254162</c:v>
                </c:pt>
                <c:pt idx="133">
                  <c:v>-350.87023846380544</c:v>
                </c:pt>
                <c:pt idx="134">
                  <c:v>-825.95966309698088</c:v>
                </c:pt>
                <c:pt idx="135">
                  <c:v>-547.15593197660178</c:v>
                </c:pt>
                <c:pt idx="136">
                  <c:v>-1227.4952657282606</c:v>
                </c:pt>
                <c:pt idx="137">
                  <c:v>-655.62025664010889</c:v>
                </c:pt>
                <c:pt idx="138">
                  <c:v>-4413.7811773566964</c:v>
                </c:pt>
                <c:pt idx="139">
                  <c:v>-756.26313974911363</c:v>
                </c:pt>
                <c:pt idx="140">
                  <c:v>-888.12022028750221</c:v>
                </c:pt>
                <c:pt idx="141">
                  <c:v>-801.12022028750221</c:v>
                </c:pt>
                <c:pt idx="142">
                  <c:v>-919.04879690930329</c:v>
                </c:pt>
                <c:pt idx="143">
                  <c:v>-1023.0130852202037</c:v>
                </c:pt>
                <c:pt idx="144">
                  <c:v>-568.42384235006148</c:v>
                </c:pt>
                <c:pt idx="145">
                  <c:v>-358.37027481641212</c:v>
                </c:pt>
                <c:pt idx="146">
                  <c:v>43948.449712633825</c:v>
                </c:pt>
                <c:pt idx="147">
                  <c:v>919.29031872671612</c:v>
                </c:pt>
                <c:pt idx="148">
                  <c:v>-2668.727464412621</c:v>
                </c:pt>
                <c:pt idx="149">
                  <c:v>2146.9154186963842</c:v>
                </c:pt>
                <c:pt idx="150">
                  <c:v>-867.13807613205199</c:v>
                </c:pt>
                <c:pt idx="151">
                  <c:v>101181.74940861487</c:v>
                </c:pt>
                <c:pt idx="152">
                  <c:v>-1217.370492932052</c:v>
                </c:pt>
                <c:pt idx="153">
                  <c:v>-843.03094106475351</c:v>
                </c:pt>
                <c:pt idx="154">
                  <c:v>11958.861705752308</c:v>
                </c:pt>
                <c:pt idx="155">
                  <c:v>-687.67382417375802</c:v>
                </c:pt>
                <c:pt idx="156">
                  <c:v>-587.47740988371061</c:v>
                </c:pt>
                <c:pt idx="157">
                  <c:v>-788.88809430835545</c:v>
                </c:pt>
                <c:pt idx="158">
                  <c:v>-2842.1025098533787</c:v>
                </c:pt>
                <c:pt idx="159">
                  <c:v>-879.12022028750221</c:v>
                </c:pt>
                <c:pt idx="160">
                  <c:v>-21496.516829538683</c:v>
                </c:pt>
                <c:pt idx="161">
                  <c:v>-556.92380599745479</c:v>
                </c:pt>
                <c:pt idx="162">
                  <c:v>19411.896544978852</c:v>
                </c:pt>
                <c:pt idx="163">
                  <c:v>-278.60276432162482</c:v>
                </c:pt>
                <c:pt idx="164">
                  <c:v>-26.941734547217493</c:v>
                </c:pt>
                <c:pt idx="165">
                  <c:v>-884.12022028750221</c:v>
                </c:pt>
                <c:pt idx="166">
                  <c:v>-931.03094106475351</c:v>
                </c:pt>
                <c:pt idx="167">
                  <c:v>-16034.228300522569</c:v>
                </c:pt>
                <c:pt idx="168">
                  <c:v>2718.9332745409338</c:v>
                </c:pt>
              </c:numCache>
            </c:numRef>
          </c:yVal>
          <c:smooth val="0"/>
        </c:ser>
        <c:dLbls>
          <c:showLegendKey val="0"/>
          <c:showVal val="0"/>
          <c:showCatName val="0"/>
          <c:showSerName val="0"/>
          <c:showPercent val="0"/>
          <c:showBubbleSize val="0"/>
        </c:dLbls>
        <c:axId val="736919360"/>
        <c:axId val="736914656"/>
      </c:scatterChart>
      <c:valAx>
        <c:axId val="736919360"/>
        <c:scaling>
          <c:orientation val="minMax"/>
        </c:scaling>
        <c:delete val="0"/>
        <c:axPos val="b"/>
        <c:title>
          <c:tx>
            <c:rich>
              <a:bodyPr/>
              <a:lstStyle/>
              <a:p>
                <a:pPr>
                  <a:defRPr/>
                </a:pPr>
                <a:r>
                  <a:rPr lang="es-PA"/>
                  <a:t>Variable X 1</a:t>
                </a:r>
              </a:p>
            </c:rich>
          </c:tx>
          <c:overlay val="0"/>
        </c:title>
        <c:numFmt formatCode="General" sourceLinked="1"/>
        <c:majorTickMark val="out"/>
        <c:minorTickMark val="none"/>
        <c:tickLblPos val="nextTo"/>
        <c:crossAx val="736914656"/>
        <c:crosses val="autoZero"/>
        <c:crossBetween val="midCat"/>
      </c:valAx>
      <c:valAx>
        <c:axId val="736914656"/>
        <c:scaling>
          <c:orientation val="minMax"/>
        </c:scaling>
        <c:delete val="0"/>
        <c:axPos val="l"/>
        <c:title>
          <c:tx>
            <c:rich>
              <a:bodyPr/>
              <a:lstStyle/>
              <a:p>
                <a:pPr>
                  <a:defRPr/>
                </a:pPr>
                <a:r>
                  <a:rPr lang="es-PA"/>
                  <a:t>Residuos</a:t>
                </a:r>
              </a:p>
            </c:rich>
          </c:tx>
          <c:overlay val="0"/>
        </c:title>
        <c:numFmt formatCode="General" sourceLinked="1"/>
        <c:majorTickMark val="out"/>
        <c:minorTickMark val="none"/>
        <c:tickLblPos val="nextTo"/>
        <c:crossAx val="736919360"/>
        <c:crosses val="autoZero"/>
        <c:crossBetween val="midCat"/>
      </c:valAx>
    </c:plotArea>
    <c:plotVisOnly val="1"/>
    <c:dispBlanksAs val="gap"/>
    <c:showDLblsOverMax val="0"/>
  </c:chart>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Gráfico de probabilidad normal</a:t>
            </a:r>
          </a:p>
        </c:rich>
      </c:tx>
      <c:overlay val="0"/>
    </c:title>
    <c:autoTitleDeleted val="0"/>
    <c:plotArea>
      <c:layout/>
      <c:scatterChart>
        <c:scatterStyle val="lineMarker"/>
        <c:varyColors val="0"/>
        <c:ser>
          <c:idx val="0"/>
          <c:order val="0"/>
          <c:spPr>
            <a:ln w="19050">
              <a:noFill/>
            </a:ln>
          </c:spPr>
          <c:xVal>
            <c:numRef>
              <c:f>'Regre Stats'!$E$25:$E$193</c:f>
              <c:numCache>
                <c:formatCode>General</c:formatCode>
                <c:ptCount val="169"/>
                <c:pt idx="0">
                  <c:v>0.29585798816568049</c:v>
                </c:pt>
                <c:pt idx="1">
                  <c:v>0.88757396449704151</c:v>
                </c:pt>
                <c:pt idx="2">
                  <c:v>1.4792899408284024</c:v>
                </c:pt>
                <c:pt idx="3">
                  <c:v>2.0710059171597637</c:v>
                </c:pt>
                <c:pt idx="4">
                  <c:v>2.6627218934911245</c:v>
                </c:pt>
                <c:pt idx="5">
                  <c:v>3.2544378698224854</c:v>
                </c:pt>
                <c:pt idx="6">
                  <c:v>3.8461538461538467</c:v>
                </c:pt>
                <c:pt idx="7">
                  <c:v>4.4378698224852071</c:v>
                </c:pt>
                <c:pt idx="8">
                  <c:v>5.0295857988165684</c:v>
                </c:pt>
                <c:pt idx="9">
                  <c:v>5.6213017751479297</c:v>
                </c:pt>
                <c:pt idx="10">
                  <c:v>6.2130177514792901</c:v>
                </c:pt>
                <c:pt idx="11">
                  <c:v>6.8047337278106514</c:v>
                </c:pt>
                <c:pt idx="12">
                  <c:v>7.3964497041420127</c:v>
                </c:pt>
                <c:pt idx="13">
                  <c:v>7.9881656804733732</c:v>
                </c:pt>
                <c:pt idx="14">
                  <c:v>8.5798816568047336</c:v>
                </c:pt>
                <c:pt idx="15">
                  <c:v>9.1715976331360949</c:v>
                </c:pt>
                <c:pt idx="16">
                  <c:v>9.7633136094674562</c:v>
                </c:pt>
                <c:pt idx="17">
                  <c:v>10.355029585798817</c:v>
                </c:pt>
                <c:pt idx="18">
                  <c:v>10.946745562130179</c:v>
                </c:pt>
                <c:pt idx="19">
                  <c:v>11.538461538461538</c:v>
                </c:pt>
                <c:pt idx="20">
                  <c:v>12.1301775147929</c:v>
                </c:pt>
                <c:pt idx="21">
                  <c:v>12.721893491124261</c:v>
                </c:pt>
                <c:pt idx="22">
                  <c:v>13.313609467455622</c:v>
                </c:pt>
                <c:pt idx="23">
                  <c:v>13.905325443786984</c:v>
                </c:pt>
                <c:pt idx="24">
                  <c:v>14.497041420118345</c:v>
                </c:pt>
                <c:pt idx="25">
                  <c:v>15.088757396449704</c:v>
                </c:pt>
                <c:pt idx="26">
                  <c:v>15.680473372781066</c:v>
                </c:pt>
                <c:pt idx="27">
                  <c:v>16.272189349112427</c:v>
                </c:pt>
                <c:pt idx="28">
                  <c:v>16.863905325443785</c:v>
                </c:pt>
                <c:pt idx="29">
                  <c:v>17.455621301775146</c:v>
                </c:pt>
                <c:pt idx="30">
                  <c:v>18.047337278106507</c:v>
                </c:pt>
                <c:pt idx="31">
                  <c:v>18.639053254437869</c:v>
                </c:pt>
                <c:pt idx="32">
                  <c:v>19.23076923076923</c:v>
                </c:pt>
                <c:pt idx="33">
                  <c:v>19.822485207100591</c:v>
                </c:pt>
                <c:pt idx="34">
                  <c:v>20.414201183431953</c:v>
                </c:pt>
                <c:pt idx="35">
                  <c:v>21.005917159763314</c:v>
                </c:pt>
                <c:pt idx="36">
                  <c:v>21.597633136094675</c:v>
                </c:pt>
                <c:pt idx="37">
                  <c:v>22.189349112426036</c:v>
                </c:pt>
                <c:pt idx="38">
                  <c:v>22.781065088757394</c:v>
                </c:pt>
                <c:pt idx="39">
                  <c:v>23.372781065088756</c:v>
                </c:pt>
                <c:pt idx="40">
                  <c:v>23.964497041420117</c:v>
                </c:pt>
                <c:pt idx="41">
                  <c:v>24.556213017751478</c:v>
                </c:pt>
                <c:pt idx="42">
                  <c:v>25.147928994082839</c:v>
                </c:pt>
                <c:pt idx="43">
                  <c:v>25.739644970414201</c:v>
                </c:pt>
                <c:pt idx="44">
                  <c:v>26.331360946745562</c:v>
                </c:pt>
                <c:pt idx="45">
                  <c:v>26.923076923076923</c:v>
                </c:pt>
                <c:pt idx="46">
                  <c:v>27.514792899408285</c:v>
                </c:pt>
                <c:pt idx="47">
                  <c:v>28.106508875739646</c:v>
                </c:pt>
                <c:pt idx="48">
                  <c:v>28.698224852071007</c:v>
                </c:pt>
                <c:pt idx="49">
                  <c:v>29.289940828402365</c:v>
                </c:pt>
                <c:pt idx="50">
                  <c:v>29.881656804733726</c:v>
                </c:pt>
                <c:pt idx="51">
                  <c:v>30.473372781065088</c:v>
                </c:pt>
                <c:pt idx="52">
                  <c:v>31.065088757396449</c:v>
                </c:pt>
                <c:pt idx="53">
                  <c:v>31.65680473372781</c:v>
                </c:pt>
                <c:pt idx="54">
                  <c:v>32.248520710059175</c:v>
                </c:pt>
                <c:pt idx="55">
                  <c:v>32.840236686390533</c:v>
                </c:pt>
                <c:pt idx="56">
                  <c:v>33.431952662721891</c:v>
                </c:pt>
                <c:pt idx="57">
                  <c:v>34.023668639053255</c:v>
                </c:pt>
                <c:pt idx="58">
                  <c:v>34.615384615384613</c:v>
                </c:pt>
                <c:pt idx="59">
                  <c:v>35.207100591715978</c:v>
                </c:pt>
                <c:pt idx="60">
                  <c:v>35.798816568047336</c:v>
                </c:pt>
                <c:pt idx="61">
                  <c:v>36.390532544378701</c:v>
                </c:pt>
                <c:pt idx="62">
                  <c:v>36.982248520710058</c:v>
                </c:pt>
                <c:pt idx="63">
                  <c:v>37.573964497041423</c:v>
                </c:pt>
                <c:pt idx="64">
                  <c:v>38.165680473372781</c:v>
                </c:pt>
                <c:pt idx="65">
                  <c:v>38.757396449704139</c:v>
                </c:pt>
                <c:pt idx="66">
                  <c:v>39.349112426035504</c:v>
                </c:pt>
                <c:pt idx="67">
                  <c:v>39.940828402366861</c:v>
                </c:pt>
                <c:pt idx="68">
                  <c:v>40.532544378698226</c:v>
                </c:pt>
                <c:pt idx="69">
                  <c:v>41.124260355029584</c:v>
                </c:pt>
                <c:pt idx="70">
                  <c:v>41.715976331360949</c:v>
                </c:pt>
                <c:pt idx="71">
                  <c:v>42.307692307692307</c:v>
                </c:pt>
                <c:pt idx="72">
                  <c:v>42.899408284023671</c:v>
                </c:pt>
                <c:pt idx="73">
                  <c:v>43.491124260355029</c:v>
                </c:pt>
                <c:pt idx="74">
                  <c:v>44.082840236686394</c:v>
                </c:pt>
                <c:pt idx="75">
                  <c:v>44.674556213017752</c:v>
                </c:pt>
                <c:pt idx="76">
                  <c:v>45.26627218934911</c:v>
                </c:pt>
                <c:pt idx="77">
                  <c:v>45.857988165680474</c:v>
                </c:pt>
                <c:pt idx="78">
                  <c:v>46.449704142011832</c:v>
                </c:pt>
                <c:pt idx="79">
                  <c:v>47.041420118343197</c:v>
                </c:pt>
                <c:pt idx="80">
                  <c:v>47.633136094674555</c:v>
                </c:pt>
                <c:pt idx="81">
                  <c:v>48.22485207100592</c:v>
                </c:pt>
                <c:pt idx="82">
                  <c:v>48.816568047337277</c:v>
                </c:pt>
                <c:pt idx="83">
                  <c:v>49.408284023668642</c:v>
                </c:pt>
                <c:pt idx="84">
                  <c:v>50</c:v>
                </c:pt>
                <c:pt idx="85">
                  <c:v>50.591715976331365</c:v>
                </c:pt>
                <c:pt idx="86">
                  <c:v>51.183431952662723</c:v>
                </c:pt>
                <c:pt idx="87">
                  <c:v>51.77514792899408</c:v>
                </c:pt>
                <c:pt idx="88">
                  <c:v>52.366863905325445</c:v>
                </c:pt>
                <c:pt idx="89">
                  <c:v>52.958579881656803</c:v>
                </c:pt>
                <c:pt idx="90">
                  <c:v>53.550295857988168</c:v>
                </c:pt>
                <c:pt idx="91">
                  <c:v>54.142011834319526</c:v>
                </c:pt>
                <c:pt idx="92">
                  <c:v>54.73372781065089</c:v>
                </c:pt>
                <c:pt idx="93">
                  <c:v>55.325443786982248</c:v>
                </c:pt>
                <c:pt idx="94">
                  <c:v>55.917159763313613</c:v>
                </c:pt>
                <c:pt idx="95">
                  <c:v>56.508875739644971</c:v>
                </c:pt>
                <c:pt idx="96">
                  <c:v>57.100591715976336</c:v>
                </c:pt>
                <c:pt idx="97">
                  <c:v>57.692307692307693</c:v>
                </c:pt>
                <c:pt idx="98">
                  <c:v>58.284023668639051</c:v>
                </c:pt>
                <c:pt idx="99">
                  <c:v>58.875739644970416</c:v>
                </c:pt>
                <c:pt idx="100">
                  <c:v>59.467455621301774</c:v>
                </c:pt>
                <c:pt idx="101">
                  <c:v>60.059171597633139</c:v>
                </c:pt>
                <c:pt idx="102">
                  <c:v>60.650887573964496</c:v>
                </c:pt>
                <c:pt idx="103">
                  <c:v>61.242603550295861</c:v>
                </c:pt>
                <c:pt idx="104">
                  <c:v>61.834319526627219</c:v>
                </c:pt>
                <c:pt idx="105">
                  <c:v>62.426035502958584</c:v>
                </c:pt>
                <c:pt idx="106">
                  <c:v>63.017751479289942</c:v>
                </c:pt>
                <c:pt idx="107">
                  <c:v>63.609467455621299</c:v>
                </c:pt>
                <c:pt idx="108">
                  <c:v>64.201183431952671</c:v>
                </c:pt>
                <c:pt idx="109">
                  <c:v>64.792899408284029</c:v>
                </c:pt>
                <c:pt idx="110">
                  <c:v>65.384615384615387</c:v>
                </c:pt>
                <c:pt idx="111">
                  <c:v>65.976331360946745</c:v>
                </c:pt>
                <c:pt idx="112">
                  <c:v>66.568047337278102</c:v>
                </c:pt>
                <c:pt idx="113">
                  <c:v>67.159763313609474</c:v>
                </c:pt>
                <c:pt idx="114">
                  <c:v>67.751479289940832</c:v>
                </c:pt>
                <c:pt idx="115">
                  <c:v>68.34319526627219</c:v>
                </c:pt>
                <c:pt idx="116">
                  <c:v>68.934911242603548</c:v>
                </c:pt>
                <c:pt idx="117">
                  <c:v>69.526627218934919</c:v>
                </c:pt>
                <c:pt idx="118">
                  <c:v>70.118343195266277</c:v>
                </c:pt>
                <c:pt idx="119">
                  <c:v>70.710059171597635</c:v>
                </c:pt>
                <c:pt idx="120">
                  <c:v>71.301775147928993</c:v>
                </c:pt>
                <c:pt idx="121">
                  <c:v>71.89349112426035</c:v>
                </c:pt>
                <c:pt idx="122">
                  <c:v>72.485207100591722</c:v>
                </c:pt>
                <c:pt idx="123">
                  <c:v>73.07692307692308</c:v>
                </c:pt>
                <c:pt idx="124">
                  <c:v>73.668639053254438</c:v>
                </c:pt>
                <c:pt idx="125">
                  <c:v>74.260355029585796</c:v>
                </c:pt>
                <c:pt idx="126">
                  <c:v>74.852071005917168</c:v>
                </c:pt>
                <c:pt idx="127">
                  <c:v>75.443786982248525</c:v>
                </c:pt>
                <c:pt idx="128">
                  <c:v>76.035502958579883</c:v>
                </c:pt>
                <c:pt idx="129">
                  <c:v>76.627218934911241</c:v>
                </c:pt>
                <c:pt idx="130">
                  <c:v>77.218934911242599</c:v>
                </c:pt>
                <c:pt idx="131">
                  <c:v>77.810650887573971</c:v>
                </c:pt>
                <c:pt idx="132">
                  <c:v>78.402366863905328</c:v>
                </c:pt>
                <c:pt idx="133">
                  <c:v>78.994082840236686</c:v>
                </c:pt>
                <c:pt idx="134">
                  <c:v>79.585798816568044</c:v>
                </c:pt>
                <c:pt idx="135">
                  <c:v>80.177514792899416</c:v>
                </c:pt>
                <c:pt idx="136">
                  <c:v>80.769230769230774</c:v>
                </c:pt>
                <c:pt idx="137">
                  <c:v>81.360946745562131</c:v>
                </c:pt>
                <c:pt idx="138">
                  <c:v>81.952662721893489</c:v>
                </c:pt>
                <c:pt idx="139">
                  <c:v>82.544378698224847</c:v>
                </c:pt>
                <c:pt idx="140">
                  <c:v>83.136094674556219</c:v>
                </c:pt>
                <c:pt idx="141">
                  <c:v>83.727810650887577</c:v>
                </c:pt>
                <c:pt idx="142">
                  <c:v>84.319526627218934</c:v>
                </c:pt>
                <c:pt idx="143">
                  <c:v>84.911242603550292</c:v>
                </c:pt>
                <c:pt idx="144">
                  <c:v>85.502958579881664</c:v>
                </c:pt>
                <c:pt idx="145">
                  <c:v>86.094674556213022</c:v>
                </c:pt>
                <c:pt idx="146">
                  <c:v>86.68639053254438</c:v>
                </c:pt>
                <c:pt idx="147">
                  <c:v>87.278106508875737</c:v>
                </c:pt>
                <c:pt idx="148">
                  <c:v>87.869822485207109</c:v>
                </c:pt>
                <c:pt idx="149">
                  <c:v>88.461538461538467</c:v>
                </c:pt>
                <c:pt idx="150">
                  <c:v>89.053254437869825</c:v>
                </c:pt>
                <c:pt idx="151">
                  <c:v>89.644970414201183</c:v>
                </c:pt>
                <c:pt idx="152">
                  <c:v>90.23668639053254</c:v>
                </c:pt>
                <c:pt idx="153">
                  <c:v>90.828402366863912</c:v>
                </c:pt>
                <c:pt idx="154">
                  <c:v>91.42011834319527</c:v>
                </c:pt>
                <c:pt idx="155">
                  <c:v>92.011834319526628</c:v>
                </c:pt>
                <c:pt idx="156">
                  <c:v>92.603550295857985</c:v>
                </c:pt>
                <c:pt idx="157">
                  <c:v>93.195266272189357</c:v>
                </c:pt>
                <c:pt idx="158">
                  <c:v>93.786982248520715</c:v>
                </c:pt>
                <c:pt idx="159">
                  <c:v>94.378698224852073</c:v>
                </c:pt>
                <c:pt idx="160">
                  <c:v>94.970414201183431</c:v>
                </c:pt>
                <c:pt idx="161">
                  <c:v>95.562130177514788</c:v>
                </c:pt>
                <c:pt idx="162">
                  <c:v>96.15384615384616</c:v>
                </c:pt>
                <c:pt idx="163">
                  <c:v>96.745562130177518</c:v>
                </c:pt>
                <c:pt idx="164">
                  <c:v>97.337278106508876</c:v>
                </c:pt>
                <c:pt idx="165">
                  <c:v>97.928994082840234</c:v>
                </c:pt>
                <c:pt idx="166">
                  <c:v>98.520710059171606</c:v>
                </c:pt>
                <c:pt idx="167">
                  <c:v>99.112426035502963</c:v>
                </c:pt>
                <c:pt idx="168">
                  <c:v>99.704142011834321</c:v>
                </c:pt>
              </c:numCache>
            </c:numRef>
          </c:xVal>
          <c:yVal>
            <c:numRef>
              <c:f>'Regre Stats'!$F$25:$F$193</c:f>
              <c:numCache>
                <c:formatCode>General</c:formatCode>
                <c:ptCount val="169"/>
                <c:pt idx="0">
                  <c:v>101</c:v>
                </c:pt>
                <c:pt idx="1">
                  <c:v>101</c:v>
                </c:pt>
                <c:pt idx="2">
                  <c:v>101</c:v>
                </c:pt>
                <c:pt idx="3">
                  <c:v>101</c:v>
                </c:pt>
                <c:pt idx="4">
                  <c:v>103</c:v>
                </c:pt>
                <c:pt idx="5">
                  <c:v>105</c:v>
                </c:pt>
                <c:pt idx="6">
                  <c:v>105</c:v>
                </c:pt>
                <c:pt idx="7">
                  <c:v>106</c:v>
                </c:pt>
                <c:pt idx="8">
                  <c:v>107</c:v>
                </c:pt>
                <c:pt idx="9">
                  <c:v>107</c:v>
                </c:pt>
                <c:pt idx="10">
                  <c:v>111</c:v>
                </c:pt>
                <c:pt idx="11">
                  <c:v>112</c:v>
                </c:pt>
                <c:pt idx="12">
                  <c:v>112</c:v>
                </c:pt>
                <c:pt idx="13">
                  <c:v>112</c:v>
                </c:pt>
                <c:pt idx="14">
                  <c:v>113</c:v>
                </c:pt>
                <c:pt idx="15">
                  <c:v>115</c:v>
                </c:pt>
                <c:pt idx="16">
                  <c:v>130</c:v>
                </c:pt>
                <c:pt idx="17">
                  <c:v>134</c:v>
                </c:pt>
                <c:pt idx="18">
                  <c:v>139</c:v>
                </c:pt>
                <c:pt idx="19">
                  <c:v>160</c:v>
                </c:pt>
                <c:pt idx="20">
                  <c:v>164</c:v>
                </c:pt>
                <c:pt idx="21">
                  <c:v>164</c:v>
                </c:pt>
                <c:pt idx="22">
                  <c:v>169</c:v>
                </c:pt>
                <c:pt idx="23">
                  <c:v>170</c:v>
                </c:pt>
                <c:pt idx="24">
                  <c:v>175</c:v>
                </c:pt>
                <c:pt idx="25">
                  <c:v>178</c:v>
                </c:pt>
                <c:pt idx="26">
                  <c:v>183</c:v>
                </c:pt>
                <c:pt idx="27">
                  <c:v>185</c:v>
                </c:pt>
                <c:pt idx="28">
                  <c:v>190</c:v>
                </c:pt>
                <c:pt idx="29">
                  <c:v>190</c:v>
                </c:pt>
                <c:pt idx="30">
                  <c:v>191</c:v>
                </c:pt>
                <c:pt idx="31">
                  <c:v>195</c:v>
                </c:pt>
                <c:pt idx="32">
                  <c:v>219</c:v>
                </c:pt>
                <c:pt idx="33">
                  <c:v>220</c:v>
                </c:pt>
                <c:pt idx="34">
                  <c:v>223</c:v>
                </c:pt>
                <c:pt idx="35">
                  <c:v>225</c:v>
                </c:pt>
                <c:pt idx="36">
                  <c:v>263</c:v>
                </c:pt>
                <c:pt idx="37">
                  <c:v>274</c:v>
                </c:pt>
                <c:pt idx="38">
                  <c:v>281</c:v>
                </c:pt>
                <c:pt idx="39">
                  <c:v>283</c:v>
                </c:pt>
                <c:pt idx="40">
                  <c:v>300</c:v>
                </c:pt>
                <c:pt idx="41">
                  <c:v>300</c:v>
                </c:pt>
                <c:pt idx="42">
                  <c:v>300</c:v>
                </c:pt>
                <c:pt idx="43">
                  <c:v>324</c:v>
                </c:pt>
                <c:pt idx="44">
                  <c:v>344</c:v>
                </c:pt>
                <c:pt idx="45">
                  <c:v>349</c:v>
                </c:pt>
                <c:pt idx="46">
                  <c:v>392</c:v>
                </c:pt>
                <c:pt idx="47">
                  <c:v>398</c:v>
                </c:pt>
                <c:pt idx="48">
                  <c:v>420</c:v>
                </c:pt>
                <c:pt idx="49">
                  <c:v>421</c:v>
                </c:pt>
                <c:pt idx="50">
                  <c:v>443</c:v>
                </c:pt>
                <c:pt idx="51">
                  <c:v>444</c:v>
                </c:pt>
                <c:pt idx="52">
                  <c:v>446</c:v>
                </c:pt>
                <c:pt idx="53">
                  <c:v>448</c:v>
                </c:pt>
                <c:pt idx="54">
                  <c:v>487</c:v>
                </c:pt>
                <c:pt idx="55">
                  <c:v>501</c:v>
                </c:pt>
                <c:pt idx="56">
                  <c:v>507</c:v>
                </c:pt>
                <c:pt idx="57">
                  <c:v>517</c:v>
                </c:pt>
                <c:pt idx="58">
                  <c:v>556</c:v>
                </c:pt>
                <c:pt idx="59">
                  <c:v>568</c:v>
                </c:pt>
                <c:pt idx="60">
                  <c:v>591</c:v>
                </c:pt>
                <c:pt idx="61">
                  <c:v>600</c:v>
                </c:pt>
                <c:pt idx="62">
                  <c:v>610</c:v>
                </c:pt>
                <c:pt idx="63">
                  <c:v>619</c:v>
                </c:pt>
                <c:pt idx="64">
                  <c:v>668</c:v>
                </c:pt>
                <c:pt idx="65">
                  <c:v>687</c:v>
                </c:pt>
                <c:pt idx="66">
                  <c:v>720</c:v>
                </c:pt>
                <c:pt idx="67">
                  <c:v>723</c:v>
                </c:pt>
                <c:pt idx="68">
                  <c:v>740</c:v>
                </c:pt>
                <c:pt idx="69">
                  <c:v>746</c:v>
                </c:pt>
                <c:pt idx="70">
                  <c:v>843</c:v>
                </c:pt>
                <c:pt idx="71">
                  <c:v>861</c:v>
                </c:pt>
                <c:pt idx="72">
                  <c:v>864</c:v>
                </c:pt>
                <c:pt idx="73">
                  <c:v>866</c:v>
                </c:pt>
                <c:pt idx="74">
                  <c:v>875</c:v>
                </c:pt>
                <c:pt idx="75">
                  <c:v>878</c:v>
                </c:pt>
                <c:pt idx="76">
                  <c:v>933</c:v>
                </c:pt>
                <c:pt idx="77">
                  <c:v>962</c:v>
                </c:pt>
                <c:pt idx="78">
                  <c:v>979</c:v>
                </c:pt>
                <c:pt idx="79">
                  <c:v>1086</c:v>
                </c:pt>
                <c:pt idx="80">
                  <c:v>1099</c:v>
                </c:pt>
                <c:pt idx="81">
                  <c:v>1174</c:v>
                </c:pt>
                <c:pt idx="82">
                  <c:v>1190</c:v>
                </c:pt>
                <c:pt idx="83">
                  <c:v>1191</c:v>
                </c:pt>
                <c:pt idx="84">
                  <c:v>1231</c:v>
                </c:pt>
                <c:pt idx="85">
                  <c:v>1272</c:v>
                </c:pt>
                <c:pt idx="86">
                  <c:v>1319</c:v>
                </c:pt>
                <c:pt idx="87">
                  <c:v>1338</c:v>
                </c:pt>
                <c:pt idx="88">
                  <c:v>1377</c:v>
                </c:pt>
                <c:pt idx="89">
                  <c:v>1396</c:v>
                </c:pt>
                <c:pt idx="90">
                  <c:v>1411</c:v>
                </c:pt>
                <c:pt idx="91">
                  <c:v>1430</c:v>
                </c:pt>
                <c:pt idx="92">
                  <c:v>1443</c:v>
                </c:pt>
                <c:pt idx="93">
                  <c:v>1550</c:v>
                </c:pt>
                <c:pt idx="94">
                  <c:v>1598</c:v>
                </c:pt>
                <c:pt idx="95">
                  <c:v>1680</c:v>
                </c:pt>
                <c:pt idx="96">
                  <c:v>1731</c:v>
                </c:pt>
                <c:pt idx="97">
                  <c:v>1745</c:v>
                </c:pt>
                <c:pt idx="98">
                  <c:v>1757</c:v>
                </c:pt>
                <c:pt idx="99">
                  <c:v>1757</c:v>
                </c:pt>
                <c:pt idx="100">
                  <c:v>1758</c:v>
                </c:pt>
                <c:pt idx="101">
                  <c:v>1768</c:v>
                </c:pt>
                <c:pt idx="102">
                  <c:v>1769</c:v>
                </c:pt>
                <c:pt idx="103">
                  <c:v>1811</c:v>
                </c:pt>
                <c:pt idx="104">
                  <c:v>1826</c:v>
                </c:pt>
                <c:pt idx="105">
                  <c:v>1832</c:v>
                </c:pt>
                <c:pt idx="106">
                  <c:v>2048</c:v>
                </c:pt>
                <c:pt idx="107">
                  <c:v>2139</c:v>
                </c:pt>
                <c:pt idx="108">
                  <c:v>2177</c:v>
                </c:pt>
                <c:pt idx="109">
                  <c:v>2290</c:v>
                </c:pt>
                <c:pt idx="110">
                  <c:v>2378</c:v>
                </c:pt>
                <c:pt idx="111">
                  <c:v>2384</c:v>
                </c:pt>
                <c:pt idx="112">
                  <c:v>2481</c:v>
                </c:pt>
                <c:pt idx="113">
                  <c:v>2485</c:v>
                </c:pt>
                <c:pt idx="114">
                  <c:v>2486</c:v>
                </c:pt>
                <c:pt idx="115">
                  <c:v>2564</c:v>
                </c:pt>
                <c:pt idx="116">
                  <c:v>2625</c:v>
                </c:pt>
                <c:pt idx="117">
                  <c:v>2683</c:v>
                </c:pt>
                <c:pt idx="118">
                  <c:v>2713</c:v>
                </c:pt>
                <c:pt idx="119">
                  <c:v>2912</c:v>
                </c:pt>
                <c:pt idx="120">
                  <c:v>2946</c:v>
                </c:pt>
                <c:pt idx="121">
                  <c:v>2971</c:v>
                </c:pt>
                <c:pt idx="122">
                  <c:v>3161</c:v>
                </c:pt>
                <c:pt idx="123">
                  <c:v>3751</c:v>
                </c:pt>
                <c:pt idx="124">
                  <c:v>3918</c:v>
                </c:pt>
                <c:pt idx="125">
                  <c:v>3934</c:v>
                </c:pt>
                <c:pt idx="126">
                  <c:v>3999</c:v>
                </c:pt>
                <c:pt idx="127">
                  <c:v>4288</c:v>
                </c:pt>
                <c:pt idx="128">
                  <c:v>4471</c:v>
                </c:pt>
                <c:pt idx="129">
                  <c:v>4548</c:v>
                </c:pt>
                <c:pt idx="130">
                  <c:v>4600</c:v>
                </c:pt>
                <c:pt idx="131">
                  <c:v>4610</c:v>
                </c:pt>
                <c:pt idx="132">
                  <c:v>4745</c:v>
                </c:pt>
                <c:pt idx="133">
                  <c:v>4760</c:v>
                </c:pt>
                <c:pt idx="134">
                  <c:v>4785</c:v>
                </c:pt>
                <c:pt idx="135">
                  <c:v>5013</c:v>
                </c:pt>
                <c:pt idx="136">
                  <c:v>5066</c:v>
                </c:pt>
                <c:pt idx="137">
                  <c:v>5336</c:v>
                </c:pt>
                <c:pt idx="138">
                  <c:v>5340</c:v>
                </c:pt>
                <c:pt idx="139">
                  <c:v>6039</c:v>
                </c:pt>
                <c:pt idx="140">
                  <c:v>6456</c:v>
                </c:pt>
                <c:pt idx="141">
                  <c:v>7446</c:v>
                </c:pt>
                <c:pt idx="142">
                  <c:v>7523</c:v>
                </c:pt>
                <c:pt idx="143">
                  <c:v>7524</c:v>
                </c:pt>
                <c:pt idx="144">
                  <c:v>7814</c:v>
                </c:pt>
                <c:pt idx="145">
                  <c:v>7830</c:v>
                </c:pt>
                <c:pt idx="146">
                  <c:v>7887</c:v>
                </c:pt>
                <c:pt idx="147">
                  <c:v>8854</c:v>
                </c:pt>
                <c:pt idx="148">
                  <c:v>9037</c:v>
                </c:pt>
                <c:pt idx="149">
                  <c:v>9686</c:v>
                </c:pt>
                <c:pt idx="150">
                  <c:v>11824</c:v>
                </c:pt>
                <c:pt idx="151">
                  <c:v>12954</c:v>
                </c:pt>
                <c:pt idx="152">
                  <c:v>13466</c:v>
                </c:pt>
                <c:pt idx="153">
                  <c:v>16788</c:v>
                </c:pt>
                <c:pt idx="154">
                  <c:v>18319</c:v>
                </c:pt>
                <c:pt idx="155">
                  <c:v>18671</c:v>
                </c:pt>
                <c:pt idx="156">
                  <c:v>20605</c:v>
                </c:pt>
                <c:pt idx="157">
                  <c:v>24026</c:v>
                </c:pt>
                <c:pt idx="158">
                  <c:v>24063</c:v>
                </c:pt>
                <c:pt idx="159">
                  <c:v>27159</c:v>
                </c:pt>
                <c:pt idx="160">
                  <c:v>27238</c:v>
                </c:pt>
                <c:pt idx="161">
                  <c:v>29364</c:v>
                </c:pt>
                <c:pt idx="162">
                  <c:v>30213</c:v>
                </c:pt>
                <c:pt idx="163">
                  <c:v>39731</c:v>
                </c:pt>
                <c:pt idx="164">
                  <c:v>45913</c:v>
                </c:pt>
                <c:pt idx="165">
                  <c:v>56462</c:v>
                </c:pt>
                <c:pt idx="166">
                  <c:v>71415</c:v>
                </c:pt>
                <c:pt idx="167">
                  <c:v>197250</c:v>
                </c:pt>
                <c:pt idx="168">
                  <c:v>1180098</c:v>
                </c:pt>
              </c:numCache>
            </c:numRef>
          </c:yVal>
          <c:smooth val="0"/>
        </c:ser>
        <c:dLbls>
          <c:showLegendKey val="0"/>
          <c:showVal val="0"/>
          <c:showCatName val="0"/>
          <c:showSerName val="0"/>
          <c:showPercent val="0"/>
          <c:showBubbleSize val="0"/>
        </c:dLbls>
        <c:axId val="736916616"/>
        <c:axId val="736910344"/>
      </c:scatterChart>
      <c:valAx>
        <c:axId val="736916616"/>
        <c:scaling>
          <c:orientation val="minMax"/>
        </c:scaling>
        <c:delete val="0"/>
        <c:axPos val="b"/>
        <c:title>
          <c:tx>
            <c:rich>
              <a:bodyPr/>
              <a:lstStyle/>
              <a:p>
                <a:pPr>
                  <a:defRPr/>
                </a:pPr>
                <a:r>
                  <a:rPr lang="es-PA"/>
                  <a:t>Muestra percentil</a:t>
                </a:r>
              </a:p>
            </c:rich>
          </c:tx>
          <c:overlay val="0"/>
        </c:title>
        <c:numFmt formatCode="General" sourceLinked="1"/>
        <c:majorTickMark val="out"/>
        <c:minorTickMark val="none"/>
        <c:tickLblPos val="nextTo"/>
        <c:crossAx val="736910344"/>
        <c:crosses val="autoZero"/>
        <c:crossBetween val="midCat"/>
      </c:valAx>
      <c:valAx>
        <c:axId val="736910344"/>
        <c:scaling>
          <c:orientation val="minMax"/>
        </c:scaling>
        <c:delete val="0"/>
        <c:axPos val="l"/>
        <c:title>
          <c:tx>
            <c:rich>
              <a:bodyPr/>
              <a:lstStyle/>
              <a:p>
                <a:pPr>
                  <a:defRPr/>
                </a:pPr>
                <a:r>
                  <a:rPr lang="es-PA"/>
                  <a:t>Y</a:t>
                </a:r>
              </a:p>
            </c:rich>
          </c:tx>
          <c:overlay val="0"/>
        </c:title>
        <c:numFmt formatCode="General" sourceLinked="1"/>
        <c:majorTickMark val="out"/>
        <c:minorTickMark val="none"/>
        <c:tickLblPos val="nextTo"/>
        <c:crossAx val="736916616"/>
        <c:crosses val="autoZero"/>
        <c:crossBetween val="midCat"/>
      </c:valAx>
    </c:plotArea>
    <c:plotVisOnly val="1"/>
    <c:dispBlanksAs val="gap"/>
    <c:showDLblsOverMax val="0"/>
  </c:chart>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[ExpoMedicaBelice.xlsx]TopPaises!Tabla dinámica2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Paises a los que se le exporta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TopPaises!$B$4</c:f>
              <c:strCache>
                <c:ptCount val="1"/>
                <c:pt idx="0">
                  <c:v>Total</c:v>
                </c:pt>
              </c:strCache>
            </c:strRef>
          </c:tx>
          <c:spPr>
            <a:solidFill>
              <a:schemeClr val="accent1"/>
            </a:solidFill>
            <a:ln>
              <a:noFill/>
            </a:ln>
            <a:effectLst/>
          </c:spPr>
          <c:invertIfNegative val="0"/>
          <c:cat>
            <c:strRef>
              <c:f>TopPaises!$A$5:$A$18</c:f>
              <c:strCache>
                <c:ptCount val="13"/>
                <c:pt idx="0">
                  <c:v>236</c:v>
                </c:pt>
                <c:pt idx="1">
                  <c:v>311</c:v>
                </c:pt>
                <c:pt idx="2">
                  <c:v>213</c:v>
                </c:pt>
                <c:pt idx="3">
                  <c:v>353</c:v>
                </c:pt>
                <c:pt idx="4">
                  <c:v>231</c:v>
                </c:pt>
                <c:pt idx="5">
                  <c:v>217</c:v>
                </c:pt>
                <c:pt idx="6">
                  <c:v>214</c:v>
                </c:pt>
                <c:pt idx="7">
                  <c:v>232</c:v>
                </c:pt>
                <c:pt idx="8">
                  <c:v>263</c:v>
                </c:pt>
                <c:pt idx="9">
                  <c:v>351</c:v>
                </c:pt>
                <c:pt idx="10">
                  <c:v>107</c:v>
                </c:pt>
                <c:pt idx="11">
                  <c:v>218</c:v>
                </c:pt>
                <c:pt idx="12">
                  <c:v>105</c:v>
                </c:pt>
              </c:strCache>
            </c:strRef>
          </c:cat>
          <c:val>
            <c:numRef>
              <c:f>TopPaises!$B$5:$B$18</c:f>
              <c:numCache>
                <c:formatCode>General</c:formatCode>
                <c:ptCount val="13"/>
                <c:pt idx="0">
                  <c:v>2636557</c:v>
                </c:pt>
                <c:pt idx="1">
                  <c:v>279945</c:v>
                </c:pt>
                <c:pt idx="2">
                  <c:v>21149</c:v>
                </c:pt>
                <c:pt idx="3">
                  <c:v>10260</c:v>
                </c:pt>
                <c:pt idx="4">
                  <c:v>8096</c:v>
                </c:pt>
                <c:pt idx="5">
                  <c:v>6285</c:v>
                </c:pt>
                <c:pt idx="6">
                  <c:v>5666</c:v>
                </c:pt>
                <c:pt idx="7">
                  <c:v>3599</c:v>
                </c:pt>
                <c:pt idx="8">
                  <c:v>2852</c:v>
                </c:pt>
                <c:pt idx="9">
                  <c:v>2599</c:v>
                </c:pt>
                <c:pt idx="10">
                  <c:v>1691</c:v>
                </c:pt>
                <c:pt idx="11">
                  <c:v>1211</c:v>
                </c:pt>
                <c:pt idx="12">
                  <c:v>542</c:v>
                </c:pt>
              </c:numCache>
            </c:numRef>
          </c:val>
        </c:ser>
        <c:dLbls>
          <c:showLegendKey val="0"/>
          <c:showVal val="0"/>
          <c:showCatName val="0"/>
          <c:showSerName val="0"/>
          <c:showPercent val="0"/>
          <c:showBubbleSize val="0"/>
        </c:dLbls>
        <c:gapWidth val="219"/>
        <c:overlap val="-27"/>
        <c:axId val="736914264"/>
        <c:axId val="736913088"/>
      </c:barChart>
      <c:catAx>
        <c:axId val="7369142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6913088"/>
        <c:crosses val="autoZero"/>
        <c:auto val="1"/>
        <c:lblAlgn val="ctr"/>
        <c:lblOffset val="100"/>
        <c:noMultiLvlLbl val="0"/>
      </c:catAx>
      <c:valAx>
        <c:axId val="736913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691426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1"/>
          <c:order val="0"/>
          <c:tx>
            <c:strRef>
              <c:f>TopPaises!$G$27</c:f>
              <c:strCache>
                <c:ptCount val="1"/>
                <c:pt idx="0">
                  <c:v>Frecuencia </c:v>
                </c:pt>
              </c:strCache>
            </c:strRef>
          </c:tx>
          <c:spPr>
            <a:solidFill>
              <a:schemeClr val="accent2"/>
            </a:solidFill>
            <a:ln>
              <a:noFill/>
            </a:ln>
            <a:effectLst/>
          </c:spPr>
          <c:invertIfNegative val="0"/>
          <c:cat>
            <c:numRef>
              <c:f>TopPaises!$F$28:$F$40</c:f>
              <c:numCache>
                <c:formatCode>General</c:formatCode>
                <c:ptCount val="13"/>
                <c:pt idx="0">
                  <c:v>232</c:v>
                </c:pt>
                <c:pt idx="1">
                  <c:v>105</c:v>
                </c:pt>
                <c:pt idx="2">
                  <c:v>351</c:v>
                </c:pt>
                <c:pt idx="3">
                  <c:v>107</c:v>
                </c:pt>
                <c:pt idx="4">
                  <c:v>217</c:v>
                </c:pt>
                <c:pt idx="5">
                  <c:v>218</c:v>
                </c:pt>
                <c:pt idx="6">
                  <c:v>263</c:v>
                </c:pt>
                <c:pt idx="7">
                  <c:v>231</c:v>
                </c:pt>
                <c:pt idx="8">
                  <c:v>353</c:v>
                </c:pt>
                <c:pt idx="9">
                  <c:v>214</c:v>
                </c:pt>
                <c:pt idx="10">
                  <c:v>236</c:v>
                </c:pt>
                <c:pt idx="11">
                  <c:v>311</c:v>
                </c:pt>
                <c:pt idx="12">
                  <c:v>213</c:v>
                </c:pt>
              </c:numCache>
            </c:numRef>
          </c:cat>
          <c:val>
            <c:numRef>
              <c:f>TopPaises!$G$28:$G$40</c:f>
              <c:numCache>
                <c:formatCode>General</c:formatCode>
                <c:ptCount val="13"/>
                <c:pt idx="0">
                  <c:v>1</c:v>
                </c:pt>
                <c:pt idx="1">
                  <c:v>1</c:v>
                </c:pt>
                <c:pt idx="2">
                  <c:v>1</c:v>
                </c:pt>
                <c:pt idx="3">
                  <c:v>1</c:v>
                </c:pt>
                <c:pt idx="4">
                  <c:v>1</c:v>
                </c:pt>
                <c:pt idx="5">
                  <c:v>2</c:v>
                </c:pt>
                <c:pt idx="6">
                  <c:v>2</c:v>
                </c:pt>
                <c:pt idx="7">
                  <c:v>3</c:v>
                </c:pt>
                <c:pt idx="8">
                  <c:v>7</c:v>
                </c:pt>
                <c:pt idx="9">
                  <c:v>32</c:v>
                </c:pt>
                <c:pt idx="10">
                  <c:v>48</c:v>
                </c:pt>
                <c:pt idx="11">
                  <c:v>51</c:v>
                </c:pt>
                <c:pt idx="12">
                  <c:v>53</c:v>
                </c:pt>
              </c:numCache>
            </c:numRef>
          </c:val>
        </c:ser>
        <c:dLbls>
          <c:showLegendKey val="0"/>
          <c:showVal val="0"/>
          <c:showCatName val="0"/>
          <c:showSerName val="0"/>
          <c:showPercent val="0"/>
          <c:showBubbleSize val="0"/>
        </c:dLbls>
        <c:gapWidth val="219"/>
        <c:overlap val="-27"/>
        <c:axId val="736915832"/>
        <c:axId val="736917792"/>
        <c:extLst>
          <c:ext xmlns:c15="http://schemas.microsoft.com/office/drawing/2012/chart" uri="{02D57815-91ED-43cb-92C2-25804820EDAC}">
            <c15:filteredBarSeries>
              <c15:ser>
                <c:idx val="2"/>
                <c:order val="1"/>
                <c:tx>
                  <c:strRef>
                    <c:extLst>
                      <c:ext uri="{02D57815-91ED-43cb-92C2-25804820EDAC}">
                        <c15:formulaRef>
                          <c15:sqref>TopPaises!$H$27</c15:sqref>
                        </c15:formulaRef>
                      </c:ext>
                    </c:extLst>
                    <c:strCache>
                      <c:ptCount val="1"/>
                      <c:pt idx="0">
                        <c:v>Frecuencia acumulada</c:v>
                      </c:pt>
                    </c:strCache>
                  </c:strRef>
                </c:tx>
                <c:spPr>
                  <a:solidFill>
                    <a:schemeClr val="accent3"/>
                  </a:solidFill>
                  <a:ln>
                    <a:noFill/>
                  </a:ln>
                  <a:effectLst/>
                </c:spPr>
                <c:invertIfNegative val="0"/>
                <c:cat>
                  <c:numRef>
                    <c:extLst>
                      <c:ext uri="{02D57815-91ED-43cb-92C2-25804820EDAC}">
                        <c15:formulaRef>
                          <c15:sqref>TopPaises!$F$28:$F$40</c15:sqref>
                        </c15:formulaRef>
                      </c:ext>
                    </c:extLst>
                    <c:numCache>
                      <c:formatCode>General</c:formatCode>
                      <c:ptCount val="13"/>
                      <c:pt idx="0">
                        <c:v>232</c:v>
                      </c:pt>
                      <c:pt idx="1">
                        <c:v>105</c:v>
                      </c:pt>
                      <c:pt idx="2">
                        <c:v>351</c:v>
                      </c:pt>
                      <c:pt idx="3">
                        <c:v>107</c:v>
                      </c:pt>
                      <c:pt idx="4">
                        <c:v>217</c:v>
                      </c:pt>
                      <c:pt idx="5">
                        <c:v>218</c:v>
                      </c:pt>
                      <c:pt idx="6">
                        <c:v>263</c:v>
                      </c:pt>
                      <c:pt idx="7">
                        <c:v>231</c:v>
                      </c:pt>
                      <c:pt idx="8">
                        <c:v>353</c:v>
                      </c:pt>
                      <c:pt idx="9">
                        <c:v>214</c:v>
                      </c:pt>
                      <c:pt idx="10">
                        <c:v>236</c:v>
                      </c:pt>
                      <c:pt idx="11">
                        <c:v>311</c:v>
                      </c:pt>
                      <c:pt idx="12">
                        <c:v>213</c:v>
                      </c:pt>
                    </c:numCache>
                  </c:numRef>
                </c:cat>
                <c:val>
                  <c:numRef>
                    <c:extLst>
                      <c:ext uri="{02D57815-91ED-43cb-92C2-25804820EDAC}">
                        <c15:formulaRef>
                          <c15:sqref>TopPaises!$H$28:$H$40</c15:sqref>
                        </c15:formulaRef>
                      </c:ext>
                    </c:extLst>
                    <c:numCache>
                      <c:formatCode>General</c:formatCode>
                      <c:ptCount val="13"/>
                      <c:pt idx="0">
                        <c:v>1</c:v>
                      </c:pt>
                      <c:pt idx="1">
                        <c:v>2</c:v>
                      </c:pt>
                      <c:pt idx="2">
                        <c:v>3</c:v>
                      </c:pt>
                      <c:pt idx="3">
                        <c:v>4</c:v>
                      </c:pt>
                      <c:pt idx="4">
                        <c:v>5</c:v>
                      </c:pt>
                      <c:pt idx="5">
                        <c:v>7</c:v>
                      </c:pt>
                      <c:pt idx="6">
                        <c:v>9</c:v>
                      </c:pt>
                      <c:pt idx="7">
                        <c:v>12</c:v>
                      </c:pt>
                      <c:pt idx="8">
                        <c:v>19</c:v>
                      </c:pt>
                      <c:pt idx="9">
                        <c:v>51</c:v>
                      </c:pt>
                      <c:pt idx="10">
                        <c:v>99</c:v>
                      </c:pt>
                      <c:pt idx="11">
                        <c:v>150</c:v>
                      </c:pt>
                      <c:pt idx="12">
                        <c:v>203</c:v>
                      </c:pt>
                    </c:numCache>
                  </c:numRef>
                </c:val>
              </c15:ser>
            </c15:filteredBarSeries>
            <c15:filteredBarSeries>
              <c15:ser>
                <c:idx val="3"/>
                <c:order val="2"/>
                <c:tx>
                  <c:strRef>
                    <c:extLst xmlns:c15="http://schemas.microsoft.com/office/drawing/2012/chart">
                      <c:ext xmlns:c15="http://schemas.microsoft.com/office/drawing/2012/chart" uri="{02D57815-91ED-43cb-92C2-25804820EDAC}">
                        <c15:formulaRef>
                          <c15:sqref>TopPaises!$I$27</c15:sqref>
                        </c15:formulaRef>
                      </c:ext>
                    </c:extLst>
                    <c:strCache>
                      <c:ptCount val="1"/>
                      <c:pt idx="0">
                        <c:v>Frecuencia rel.</c:v>
                      </c:pt>
                    </c:strCache>
                  </c:strRef>
                </c:tx>
                <c:spPr>
                  <a:solidFill>
                    <a:schemeClr val="accent4"/>
                  </a:solidFill>
                  <a:ln>
                    <a:noFill/>
                  </a:ln>
                  <a:effectLst/>
                </c:spPr>
                <c:invertIfNegative val="0"/>
                <c:cat>
                  <c:numRef>
                    <c:extLst xmlns:c15="http://schemas.microsoft.com/office/drawing/2012/chart">
                      <c:ext xmlns:c15="http://schemas.microsoft.com/office/drawing/2012/chart" uri="{02D57815-91ED-43cb-92C2-25804820EDAC}">
                        <c15:formulaRef>
                          <c15:sqref>TopPaises!$F$28:$F$40</c15:sqref>
                        </c15:formulaRef>
                      </c:ext>
                    </c:extLst>
                    <c:numCache>
                      <c:formatCode>General</c:formatCode>
                      <c:ptCount val="13"/>
                      <c:pt idx="0">
                        <c:v>232</c:v>
                      </c:pt>
                      <c:pt idx="1">
                        <c:v>105</c:v>
                      </c:pt>
                      <c:pt idx="2">
                        <c:v>351</c:v>
                      </c:pt>
                      <c:pt idx="3">
                        <c:v>107</c:v>
                      </c:pt>
                      <c:pt idx="4">
                        <c:v>217</c:v>
                      </c:pt>
                      <c:pt idx="5">
                        <c:v>218</c:v>
                      </c:pt>
                      <c:pt idx="6">
                        <c:v>263</c:v>
                      </c:pt>
                      <c:pt idx="7">
                        <c:v>231</c:v>
                      </c:pt>
                      <c:pt idx="8">
                        <c:v>353</c:v>
                      </c:pt>
                      <c:pt idx="9">
                        <c:v>214</c:v>
                      </c:pt>
                      <c:pt idx="10">
                        <c:v>236</c:v>
                      </c:pt>
                      <c:pt idx="11">
                        <c:v>311</c:v>
                      </c:pt>
                      <c:pt idx="12">
                        <c:v>213</c:v>
                      </c:pt>
                    </c:numCache>
                  </c:numRef>
                </c:cat>
                <c:val>
                  <c:numRef>
                    <c:extLst xmlns:c15="http://schemas.microsoft.com/office/drawing/2012/chart">
                      <c:ext xmlns:c15="http://schemas.microsoft.com/office/drawing/2012/chart" uri="{02D57815-91ED-43cb-92C2-25804820EDAC}">
                        <c15:formulaRef>
                          <c15:sqref>TopPaises!$I$28:$I$40</c15:sqref>
                        </c15:formulaRef>
                      </c:ext>
                    </c:extLst>
                    <c:numCache>
                      <c:formatCode>General</c:formatCode>
                      <c:ptCount val="13"/>
                      <c:pt idx="0">
                        <c:v>4.9261083743842365E-3</c:v>
                      </c:pt>
                      <c:pt idx="1">
                        <c:v>4.9261083743842365E-3</c:v>
                      </c:pt>
                      <c:pt idx="2">
                        <c:v>4.9261083743842365E-3</c:v>
                      </c:pt>
                      <c:pt idx="3">
                        <c:v>4.9261083743842365E-3</c:v>
                      </c:pt>
                      <c:pt idx="4">
                        <c:v>4.9261083743842365E-3</c:v>
                      </c:pt>
                      <c:pt idx="5">
                        <c:v>9.852216748768473E-3</c:v>
                      </c:pt>
                      <c:pt idx="6">
                        <c:v>9.852216748768473E-3</c:v>
                      </c:pt>
                      <c:pt idx="7">
                        <c:v>1.4778325123152709E-2</c:v>
                      </c:pt>
                      <c:pt idx="8">
                        <c:v>3.4482758620689655E-2</c:v>
                      </c:pt>
                      <c:pt idx="9">
                        <c:v>0.15763546798029557</c:v>
                      </c:pt>
                      <c:pt idx="10">
                        <c:v>0.23645320197044334</c:v>
                      </c:pt>
                      <c:pt idx="11">
                        <c:v>0.25123152709359609</c:v>
                      </c:pt>
                      <c:pt idx="12">
                        <c:v>0.26108374384236455</c:v>
                      </c:pt>
                    </c:numCache>
                  </c:numRef>
                </c:val>
              </c15:ser>
            </c15:filteredBarSeries>
            <c15:filteredBarSeries>
              <c15:ser>
                <c:idx val="4"/>
                <c:order val="3"/>
                <c:tx>
                  <c:strRef>
                    <c:extLst xmlns:c15="http://schemas.microsoft.com/office/drawing/2012/chart">
                      <c:ext xmlns:c15="http://schemas.microsoft.com/office/drawing/2012/chart" uri="{02D57815-91ED-43cb-92C2-25804820EDAC}">
                        <c15:formulaRef>
                          <c15:sqref>TopPaises!$J$27</c15:sqref>
                        </c15:formulaRef>
                      </c:ext>
                    </c:extLst>
                    <c:strCache>
                      <c:ptCount val="1"/>
                      <c:pt idx="0">
                        <c:v>Frecuencia rel. Acumulada</c:v>
                      </c:pt>
                    </c:strCache>
                  </c:strRef>
                </c:tx>
                <c:spPr>
                  <a:solidFill>
                    <a:schemeClr val="accent5"/>
                  </a:solidFill>
                  <a:ln>
                    <a:noFill/>
                  </a:ln>
                  <a:effectLst/>
                </c:spPr>
                <c:invertIfNegative val="0"/>
                <c:cat>
                  <c:numRef>
                    <c:extLst xmlns:c15="http://schemas.microsoft.com/office/drawing/2012/chart">
                      <c:ext xmlns:c15="http://schemas.microsoft.com/office/drawing/2012/chart" uri="{02D57815-91ED-43cb-92C2-25804820EDAC}">
                        <c15:formulaRef>
                          <c15:sqref>TopPaises!$F$28:$F$40</c15:sqref>
                        </c15:formulaRef>
                      </c:ext>
                    </c:extLst>
                    <c:numCache>
                      <c:formatCode>General</c:formatCode>
                      <c:ptCount val="13"/>
                      <c:pt idx="0">
                        <c:v>232</c:v>
                      </c:pt>
                      <c:pt idx="1">
                        <c:v>105</c:v>
                      </c:pt>
                      <c:pt idx="2">
                        <c:v>351</c:v>
                      </c:pt>
                      <c:pt idx="3">
                        <c:v>107</c:v>
                      </c:pt>
                      <c:pt idx="4">
                        <c:v>217</c:v>
                      </c:pt>
                      <c:pt idx="5">
                        <c:v>218</c:v>
                      </c:pt>
                      <c:pt idx="6">
                        <c:v>263</c:v>
                      </c:pt>
                      <c:pt idx="7">
                        <c:v>231</c:v>
                      </c:pt>
                      <c:pt idx="8">
                        <c:v>353</c:v>
                      </c:pt>
                      <c:pt idx="9">
                        <c:v>214</c:v>
                      </c:pt>
                      <c:pt idx="10">
                        <c:v>236</c:v>
                      </c:pt>
                      <c:pt idx="11">
                        <c:v>311</c:v>
                      </c:pt>
                      <c:pt idx="12">
                        <c:v>213</c:v>
                      </c:pt>
                    </c:numCache>
                  </c:numRef>
                </c:cat>
                <c:val>
                  <c:numRef>
                    <c:extLst xmlns:c15="http://schemas.microsoft.com/office/drawing/2012/chart">
                      <c:ext xmlns:c15="http://schemas.microsoft.com/office/drawing/2012/chart" uri="{02D57815-91ED-43cb-92C2-25804820EDAC}">
                        <c15:formulaRef>
                          <c15:sqref>TopPaises!$J$28:$J$40</c15:sqref>
                        </c15:formulaRef>
                      </c:ext>
                    </c:extLst>
                    <c:numCache>
                      <c:formatCode>General</c:formatCode>
                      <c:ptCount val="13"/>
                      <c:pt idx="0">
                        <c:v>4.9261083743842365E-3</c:v>
                      </c:pt>
                      <c:pt idx="1">
                        <c:v>9.852216748768473E-3</c:v>
                      </c:pt>
                      <c:pt idx="2">
                        <c:v>1.4778325123152709E-2</c:v>
                      </c:pt>
                      <c:pt idx="3">
                        <c:v>1.9704433497536946E-2</c:v>
                      </c:pt>
                      <c:pt idx="4">
                        <c:v>2.4630541871921183E-2</c:v>
                      </c:pt>
                      <c:pt idx="5">
                        <c:v>3.4482758620689655E-2</c:v>
                      </c:pt>
                      <c:pt idx="6">
                        <c:v>4.4334975369458129E-2</c:v>
                      </c:pt>
                      <c:pt idx="7">
                        <c:v>5.9113300492610835E-2</c:v>
                      </c:pt>
                      <c:pt idx="8">
                        <c:v>9.3596059113300489E-2</c:v>
                      </c:pt>
                      <c:pt idx="9">
                        <c:v>0.25123152709359609</c:v>
                      </c:pt>
                      <c:pt idx="10">
                        <c:v>0.48768472906403942</c:v>
                      </c:pt>
                      <c:pt idx="11">
                        <c:v>0.73891625615763545</c:v>
                      </c:pt>
                      <c:pt idx="12">
                        <c:v>1</c:v>
                      </c:pt>
                    </c:numCache>
                  </c:numRef>
                </c:val>
              </c15:ser>
            </c15:filteredBarSeries>
          </c:ext>
        </c:extLst>
      </c:barChart>
      <c:catAx>
        <c:axId val="736915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6917792"/>
        <c:crosses val="autoZero"/>
        <c:auto val="1"/>
        <c:lblAlgn val="ctr"/>
        <c:lblOffset val="100"/>
        <c:noMultiLvlLbl val="0"/>
      </c:catAx>
      <c:valAx>
        <c:axId val="736917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6915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2"/>
          <c:order val="1"/>
          <c:tx>
            <c:strRef>
              <c:f>TopPaises!$H$27</c:f>
              <c:strCache>
                <c:ptCount val="1"/>
                <c:pt idx="0">
                  <c:v>Frecuencia acumulada</c:v>
                </c:pt>
              </c:strCache>
            </c:strRef>
          </c:tx>
          <c:spPr>
            <a:solidFill>
              <a:schemeClr val="accent3"/>
            </a:solidFill>
            <a:ln>
              <a:noFill/>
            </a:ln>
            <a:effectLst/>
          </c:spPr>
          <c:invertIfNegative val="0"/>
          <c:cat>
            <c:numRef>
              <c:f>TopPaises!$F$28:$F$40</c:f>
              <c:numCache>
                <c:formatCode>General</c:formatCode>
                <c:ptCount val="13"/>
                <c:pt idx="0">
                  <c:v>232</c:v>
                </c:pt>
                <c:pt idx="1">
                  <c:v>105</c:v>
                </c:pt>
                <c:pt idx="2">
                  <c:v>351</c:v>
                </c:pt>
                <c:pt idx="3">
                  <c:v>107</c:v>
                </c:pt>
                <c:pt idx="4">
                  <c:v>217</c:v>
                </c:pt>
                <c:pt idx="5">
                  <c:v>218</c:v>
                </c:pt>
                <c:pt idx="6">
                  <c:v>263</c:v>
                </c:pt>
                <c:pt idx="7">
                  <c:v>231</c:v>
                </c:pt>
                <c:pt idx="8">
                  <c:v>353</c:v>
                </c:pt>
                <c:pt idx="9">
                  <c:v>214</c:v>
                </c:pt>
                <c:pt idx="10">
                  <c:v>236</c:v>
                </c:pt>
                <c:pt idx="11">
                  <c:v>311</c:v>
                </c:pt>
                <c:pt idx="12">
                  <c:v>213</c:v>
                </c:pt>
              </c:numCache>
            </c:numRef>
          </c:cat>
          <c:val>
            <c:numRef>
              <c:f>TopPaises!$H$28:$H$40</c:f>
              <c:numCache>
                <c:formatCode>General</c:formatCode>
                <c:ptCount val="13"/>
                <c:pt idx="0">
                  <c:v>1</c:v>
                </c:pt>
                <c:pt idx="1">
                  <c:v>2</c:v>
                </c:pt>
                <c:pt idx="2">
                  <c:v>3</c:v>
                </c:pt>
                <c:pt idx="3">
                  <c:v>4</c:v>
                </c:pt>
                <c:pt idx="4">
                  <c:v>5</c:v>
                </c:pt>
                <c:pt idx="5">
                  <c:v>7</c:v>
                </c:pt>
                <c:pt idx="6">
                  <c:v>9</c:v>
                </c:pt>
                <c:pt idx="7">
                  <c:v>12</c:v>
                </c:pt>
                <c:pt idx="8">
                  <c:v>19</c:v>
                </c:pt>
                <c:pt idx="9">
                  <c:v>51</c:v>
                </c:pt>
                <c:pt idx="10">
                  <c:v>99</c:v>
                </c:pt>
                <c:pt idx="11">
                  <c:v>150</c:v>
                </c:pt>
                <c:pt idx="12">
                  <c:v>203</c:v>
                </c:pt>
              </c:numCache>
            </c:numRef>
          </c:val>
        </c:ser>
        <c:dLbls>
          <c:showLegendKey val="0"/>
          <c:showVal val="0"/>
          <c:showCatName val="0"/>
          <c:showSerName val="0"/>
          <c:showPercent val="0"/>
          <c:showBubbleSize val="0"/>
        </c:dLbls>
        <c:gapWidth val="219"/>
        <c:overlap val="-27"/>
        <c:axId val="736913480"/>
        <c:axId val="736911912"/>
        <c:extLst>
          <c:ext xmlns:c15="http://schemas.microsoft.com/office/drawing/2012/chart" uri="{02D57815-91ED-43cb-92C2-25804820EDAC}">
            <c15:filteredBarSeries>
              <c15:ser>
                <c:idx val="1"/>
                <c:order val="0"/>
                <c:tx>
                  <c:strRef>
                    <c:extLst>
                      <c:ext uri="{02D57815-91ED-43cb-92C2-25804820EDAC}">
                        <c15:formulaRef>
                          <c15:sqref>TopPaises!$G$27</c15:sqref>
                        </c15:formulaRef>
                      </c:ext>
                    </c:extLst>
                    <c:strCache>
                      <c:ptCount val="1"/>
                      <c:pt idx="0">
                        <c:v>Frecuencia </c:v>
                      </c:pt>
                    </c:strCache>
                  </c:strRef>
                </c:tx>
                <c:spPr>
                  <a:solidFill>
                    <a:schemeClr val="accent2"/>
                  </a:solidFill>
                  <a:ln>
                    <a:noFill/>
                  </a:ln>
                  <a:effectLst/>
                </c:spPr>
                <c:invertIfNegative val="0"/>
                <c:cat>
                  <c:numRef>
                    <c:extLst>
                      <c:ext uri="{02D57815-91ED-43cb-92C2-25804820EDAC}">
                        <c15:formulaRef>
                          <c15:sqref>TopPaises!$F$28:$F$40</c15:sqref>
                        </c15:formulaRef>
                      </c:ext>
                    </c:extLst>
                    <c:numCache>
                      <c:formatCode>General</c:formatCode>
                      <c:ptCount val="13"/>
                      <c:pt idx="0">
                        <c:v>232</c:v>
                      </c:pt>
                      <c:pt idx="1">
                        <c:v>105</c:v>
                      </c:pt>
                      <c:pt idx="2">
                        <c:v>351</c:v>
                      </c:pt>
                      <c:pt idx="3">
                        <c:v>107</c:v>
                      </c:pt>
                      <c:pt idx="4">
                        <c:v>217</c:v>
                      </c:pt>
                      <c:pt idx="5">
                        <c:v>218</c:v>
                      </c:pt>
                      <c:pt idx="6">
                        <c:v>263</c:v>
                      </c:pt>
                      <c:pt idx="7">
                        <c:v>231</c:v>
                      </c:pt>
                      <c:pt idx="8">
                        <c:v>353</c:v>
                      </c:pt>
                      <c:pt idx="9">
                        <c:v>214</c:v>
                      </c:pt>
                      <c:pt idx="10">
                        <c:v>236</c:v>
                      </c:pt>
                      <c:pt idx="11">
                        <c:v>311</c:v>
                      </c:pt>
                      <c:pt idx="12">
                        <c:v>213</c:v>
                      </c:pt>
                    </c:numCache>
                  </c:numRef>
                </c:cat>
                <c:val>
                  <c:numRef>
                    <c:extLst>
                      <c:ext uri="{02D57815-91ED-43cb-92C2-25804820EDAC}">
                        <c15:formulaRef>
                          <c15:sqref>TopPaises!$G$28:$G$40</c15:sqref>
                        </c15:formulaRef>
                      </c:ext>
                    </c:extLst>
                    <c:numCache>
                      <c:formatCode>General</c:formatCode>
                      <c:ptCount val="13"/>
                      <c:pt idx="0">
                        <c:v>1</c:v>
                      </c:pt>
                      <c:pt idx="1">
                        <c:v>1</c:v>
                      </c:pt>
                      <c:pt idx="2">
                        <c:v>1</c:v>
                      </c:pt>
                      <c:pt idx="3">
                        <c:v>1</c:v>
                      </c:pt>
                      <c:pt idx="4">
                        <c:v>1</c:v>
                      </c:pt>
                      <c:pt idx="5">
                        <c:v>2</c:v>
                      </c:pt>
                      <c:pt idx="6">
                        <c:v>2</c:v>
                      </c:pt>
                      <c:pt idx="7">
                        <c:v>3</c:v>
                      </c:pt>
                      <c:pt idx="8">
                        <c:v>7</c:v>
                      </c:pt>
                      <c:pt idx="9">
                        <c:v>32</c:v>
                      </c:pt>
                      <c:pt idx="10">
                        <c:v>48</c:v>
                      </c:pt>
                      <c:pt idx="11">
                        <c:v>51</c:v>
                      </c:pt>
                      <c:pt idx="12">
                        <c:v>53</c:v>
                      </c:pt>
                    </c:numCache>
                  </c:numRef>
                </c:val>
              </c15:ser>
            </c15:filteredBarSeries>
            <c15:filteredBarSeries>
              <c15:ser>
                <c:idx val="3"/>
                <c:order val="2"/>
                <c:tx>
                  <c:strRef>
                    <c:extLst xmlns:c15="http://schemas.microsoft.com/office/drawing/2012/chart">
                      <c:ext xmlns:c15="http://schemas.microsoft.com/office/drawing/2012/chart" uri="{02D57815-91ED-43cb-92C2-25804820EDAC}">
                        <c15:formulaRef>
                          <c15:sqref>TopPaises!$I$27</c15:sqref>
                        </c15:formulaRef>
                      </c:ext>
                    </c:extLst>
                    <c:strCache>
                      <c:ptCount val="1"/>
                      <c:pt idx="0">
                        <c:v>Frecuencia rel.</c:v>
                      </c:pt>
                    </c:strCache>
                  </c:strRef>
                </c:tx>
                <c:spPr>
                  <a:solidFill>
                    <a:schemeClr val="accent4"/>
                  </a:solidFill>
                  <a:ln>
                    <a:noFill/>
                  </a:ln>
                  <a:effectLst/>
                </c:spPr>
                <c:invertIfNegative val="0"/>
                <c:cat>
                  <c:numRef>
                    <c:extLst xmlns:c15="http://schemas.microsoft.com/office/drawing/2012/chart">
                      <c:ext xmlns:c15="http://schemas.microsoft.com/office/drawing/2012/chart" uri="{02D57815-91ED-43cb-92C2-25804820EDAC}">
                        <c15:formulaRef>
                          <c15:sqref>TopPaises!$F$28:$F$40</c15:sqref>
                        </c15:formulaRef>
                      </c:ext>
                    </c:extLst>
                    <c:numCache>
                      <c:formatCode>General</c:formatCode>
                      <c:ptCount val="13"/>
                      <c:pt idx="0">
                        <c:v>232</c:v>
                      </c:pt>
                      <c:pt idx="1">
                        <c:v>105</c:v>
                      </c:pt>
                      <c:pt idx="2">
                        <c:v>351</c:v>
                      </c:pt>
                      <c:pt idx="3">
                        <c:v>107</c:v>
                      </c:pt>
                      <c:pt idx="4">
                        <c:v>217</c:v>
                      </c:pt>
                      <c:pt idx="5">
                        <c:v>218</c:v>
                      </c:pt>
                      <c:pt idx="6">
                        <c:v>263</c:v>
                      </c:pt>
                      <c:pt idx="7">
                        <c:v>231</c:v>
                      </c:pt>
                      <c:pt idx="8">
                        <c:v>353</c:v>
                      </c:pt>
                      <c:pt idx="9">
                        <c:v>214</c:v>
                      </c:pt>
                      <c:pt idx="10">
                        <c:v>236</c:v>
                      </c:pt>
                      <c:pt idx="11">
                        <c:v>311</c:v>
                      </c:pt>
                      <c:pt idx="12">
                        <c:v>213</c:v>
                      </c:pt>
                    </c:numCache>
                  </c:numRef>
                </c:cat>
                <c:val>
                  <c:numRef>
                    <c:extLst xmlns:c15="http://schemas.microsoft.com/office/drawing/2012/chart">
                      <c:ext xmlns:c15="http://schemas.microsoft.com/office/drawing/2012/chart" uri="{02D57815-91ED-43cb-92C2-25804820EDAC}">
                        <c15:formulaRef>
                          <c15:sqref>TopPaises!$I$28:$I$40</c15:sqref>
                        </c15:formulaRef>
                      </c:ext>
                    </c:extLst>
                    <c:numCache>
                      <c:formatCode>General</c:formatCode>
                      <c:ptCount val="13"/>
                      <c:pt idx="0">
                        <c:v>4.9261083743842365E-3</c:v>
                      </c:pt>
                      <c:pt idx="1">
                        <c:v>4.9261083743842365E-3</c:v>
                      </c:pt>
                      <c:pt idx="2">
                        <c:v>4.9261083743842365E-3</c:v>
                      </c:pt>
                      <c:pt idx="3">
                        <c:v>4.9261083743842365E-3</c:v>
                      </c:pt>
                      <c:pt idx="4">
                        <c:v>4.9261083743842365E-3</c:v>
                      </c:pt>
                      <c:pt idx="5">
                        <c:v>9.852216748768473E-3</c:v>
                      </c:pt>
                      <c:pt idx="6">
                        <c:v>9.852216748768473E-3</c:v>
                      </c:pt>
                      <c:pt idx="7">
                        <c:v>1.4778325123152709E-2</c:v>
                      </c:pt>
                      <c:pt idx="8">
                        <c:v>3.4482758620689655E-2</c:v>
                      </c:pt>
                      <c:pt idx="9">
                        <c:v>0.15763546798029557</c:v>
                      </c:pt>
                      <c:pt idx="10">
                        <c:v>0.23645320197044334</c:v>
                      </c:pt>
                      <c:pt idx="11">
                        <c:v>0.25123152709359609</c:v>
                      </c:pt>
                      <c:pt idx="12">
                        <c:v>0.26108374384236455</c:v>
                      </c:pt>
                    </c:numCache>
                  </c:numRef>
                </c:val>
              </c15:ser>
            </c15:filteredBarSeries>
            <c15:filteredBarSeries>
              <c15:ser>
                <c:idx val="4"/>
                <c:order val="3"/>
                <c:tx>
                  <c:strRef>
                    <c:extLst xmlns:c15="http://schemas.microsoft.com/office/drawing/2012/chart">
                      <c:ext xmlns:c15="http://schemas.microsoft.com/office/drawing/2012/chart" uri="{02D57815-91ED-43cb-92C2-25804820EDAC}">
                        <c15:formulaRef>
                          <c15:sqref>TopPaises!$J$27</c15:sqref>
                        </c15:formulaRef>
                      </c:ext>
                    </c:extLst>
                    <c:strCache>
                      <c:ptCount val="1"/>
                      <c:pt idx="0">
                        <c:v>Frecuencia rel. Acumulada</c:v>
                      </c:pt>
                    </c:strCache>
                  </c:strRef>
                </c:tx>
                <c:spPr>
                  <a:solidFill>
                    <a:schemeClr val="accent5"/>
                  </a:solidFill>
                  <a:ln>
                    <a:noFill/>
                  </a:ln>
                  <a:effectLst/>
                </c:spPr>
                <c:invertIfNegative val="0"/>
                <c:cat>
                  <c:numRef>
                    <c:extLst xmlns:c15="http://schemas.microsoft.com/office/drawing/2012/chart">
                      <c:ext xmlns:c15="http://schemas.microsoft.com/office/drawing/2012/chart" uri="{02D57815-91ED-43cb-92C2-25804820EDAC}">
                        <c15:formulaRef>
                          <c15:sqref>TopPaises!$F$28:$F$40</c15:sqref>
                        </c15:formulaRef>
                      </c:ext>
                    </c:extLst>
                    <c:numCache>
                      <c:formatCode>General</c:formatCode>
                      <c:ptCount val="13"/>
                      <c:pt idx="0">
                        <c:v>232</c:v>
                      </c:pt>
                      <c:pt idx="1">
                        <c:v>105</c:v>
                      </c:pt>
                      <c:pt idx="2">
                        <c:v>351</c:v>
                      </c:pt>
                      <c:pt idx="3">
                        <c:v>107</c:v>
                      </c:pt>
                      <c:pt idx="4">
                        <c:v>217</c:v>
                      </c:pt>
                      <c:pt idx="5">
                        <c:v>218</c:v>
                      </c:pt>
                      <c:pt idx="6">
                        <c:v>263</c:v>
                      </c:pt>
                      <c:pt idx="7">
                        <c:v>231</c:v>
                      </c:pt>
                      <c:pt idx="8">
                        <c:v>353</c:v>
                      </c:pt>
                      <c:pt idx="9">
                        <c:v>214</c:v>
                      </c:pt>
                      <c:pt idx="10">
                        <c:v>236</c:v>
                      </c:pt>
                      <c:pt idx="11">
                        <c:v>311</c:v>
                      </c:pt>
                      <c:pt idx="12">
                        <c:v>213</c:v>
                      </c:pt>
                    </c:numCache>
                  </c:numRef>
                </c:cat>
                <c:val>
                  <c:numRef>
                    <c:extLst xmlns:c15="http://schemas.microsoft.com/office/drawing/2012/chart">
                      <c:ext xmlns:c15="http://schemas.microsoft.com/office/drawing/2012/chart" uri="{02D57815-91ED-43cb-92C2-25804820EDAC}">
                        <c15:formulaRef>
                          <c15:sqref>TopPaises!$J$28:$J$40</c15:sqref>
                        </c15:formulaRef>
                      </c:ext>
                    </c:extLst>
                    <c:numCache>
                      <c:formatCode>General</c:formatCode>
                      <c:ptCount val="13"/>
                      <c:pt idx="0">
                        <c:v>4.9261083743842365E-3</c:v>
                      </c:pt>
                      <c:pt idx="1">
                        <c:v>9.852216748768473E-3</c:v>
                      </c:pt>
                      <c:pt idx="2">
                        <c:v>1.4778325123152709E-2</c:v>
                      </c:pt>
                      <c:pt idx="3">
                        <c:v>1.9704433497536946E-2</c:v>
                      </c:pt>
                      <c:pt idx="4">
                        <c:v>2.4630541871921183E-2</c:v>
                      </c:pt>
                      <c:pt idx="5">
                        <c:v>3.4482758620689655E-2</c:v>
                      </c:pt>
                      <c:pt idx="6">
                        <c:v>4.4334975369458129E-2</c:v>
                      </c:pt>
                      <c:pt idx="7">
                        <c:v>5.9113300492610835E-2</c:v>
                      </c:pt>
                      <c:pt idx="8">
                        <c:v>9.3596059113300489E-2</c:v>
                      </c:pt>
                      <c:pt idx="9">
                        <c:v>0.25123152709359609</c:v>
                      </c:pt>
                      <c:pt idx="10">
                        <c:v>0.48768472906403942</c:v>
                      </c:pt>
                      <c:pt idx="11">
                        <c:v>0.73891625615763545</c:v>
                      </c:pt>
                      <c:pt idx="12">
                        <c:v>1</c:v>
                      </c:pt>
                    </c:numCache>
                  </c:numRef>
                </c:val>
              </c15:ser>
            </c15:filteredBarSeries>
          </c:ext>
        </c:extLst>
      </c:barChart>
      <c:catAx>
        <c:axId val="736913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6911912"/>
        <c:crosses val="autoZero"/>
        <c:auto val="1"/>
        <c:lblAlgn val="ctr"/>
        <c:lblOffset val="100"/>
        <c:noMultiLvlLbl val="0"/>
      </c:catAx>
      <c:valAx>
        <c:axId val="736911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6913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3"/>
          <c:order val="2"/>
          <c:tx>
            <c:strRef>
              <c:f>TopPaises!$I$27</c:f>
              <c:strCache>
                <c:ptCount val="1"/>
                <c:pt idx="0">
                  <c:v>Frecuencia rel.</c:v>
                </c:pt>
              </c:strCache>
            </c:strRef>
          </c:tx>
          <c:spPr>
            <a:solidFill>
              <a:schemeClr val="accent4"/>
            </a:solidFill>
            <a:ln>
              <a:noFill/>
            </a:ln>
            <a:effectLst/>
          </c:spPr>
          <c:invertIfNegative val="0"/>
          <c:cat>
            <c:numRef>
              <c:f>TopPaises!$F$28:$F$40</c:f>
              <c:numCache>
                <c:formatCode>General</c:formatCode>
                <c:ptCount val="13"/>
                <c:pt idx="0">
                  <c:v>232</c:v>
                </c:pt>
                <c:pt idx="1">
                  <c:v>105</c:v>
                </c:pt>
                <c:pt idx="2">
                  <c:v>351</c:v>
                </c:pt>
                <c:pt idx="3">
                  <c:v>107</c:v>
                </c:pt>
                <c:pt idx="4">
                  <c:v>217</c:v>
                </c:pt>
                <c:pt idx="5">
                  <c:v>218</c:v>
                </c:pt>
                <c:pt idx="6">
                  <c:v>263</c:v>
                </c:pt>
                <c:pt idx="7">
                  <c:v>231</c:v>
                </c:pt>
                <c:pt idx="8">
                  <c:v>353</c:v>
                </c:pt>
                <c:pt idx="9">
                  <c:v>214</c:v>
                </c:pt>
                <c:pt idx="10">
                  <c:v>236</c:v>
                </c:pt>
                <c:pt idx="11">
                  <c:v>311</c:v>
                </c:pt>
                <c:pt idx="12">
                  <c:v>213</c:v>
                </c:pt>
              </c:numCache>
            </c:numRef>
          </c:cat>
          <c:val>
            <c:numRef>
              <c:f>TopPaises!$I$28:$I$40</c:f>
              <c:numCache>
                <c:formatCode>General</c:formatCode>
                <c:ptCount val="13"/>
                <c:pt idx="0">
                  <c:v>4.9261083743842365E-3</c:v>
                </c:pt>
                <c:pt idx="1">
                  <c:v>4.9261083743842365E-3</c:v>
                </c:pt>
                <c:pt idx="2">
                  <c:v>4.9261083743842365E-3</c:v>
                </c:pt>
                <c:pt idx="3">
                  <c:v>4.9261083743842365E-3</c:v>
                </c:pt>
                <c:pt idx="4">
                  <c:v>4.9261083743842365E-3</c:v>
                </c:pt>
                <c:pt idx="5">
                  <c:v>9.852216748768473E-3</c:v>
                </c:pt>
                <c:pt idx="6">
                  <c:v>9.852216748768473E-3</c:v>
                </c:pt>
                <c:pt idx="7">
                  <c:v>1.4778325123152709E-2</c:v>
                </c:pt>
                <c:pt idx="8">
                  <c:v>3.4482758620689655E-2</c:v>
                </c:pt>
                <c:pt idx="9">
                  <c:v>0.15763546798029557</c:v>
                </c:pt>
                <c:pt idx="10">
                  <c:v>0.23645320197044334</c:v>
                </c:pt>
                <c:pt idx="11">
                  <c:v>0.25123152709359609</c:v>
                </c:pt>
                <c:pt idx="12">
                  <c:v>0.26108374384236455</c:v>
                </c:pt>
              </c:numCache>
            </c:numRef>
          </c:val>
        </c:ser>
        <c:dLbls>
          <c:showLegendKey val="0"/>
          <c:showVal val="0"/>
          <c:showCatName val="0"/>
          <c:showSerName val="0"/>
          <c:showPercent val="0"/>
          <c:showBubbleSize val="0"/>
        </c:dLbls>
        <c:gapWidth val="219"/>
        <c:overlap val="-27"/>
        <c:axId val="736915048"/>
        <c:axId val="736918968"/>
        <c:extLst>
          <c:ext xmlns:c15="http://schemas.microsoft.com/office/drawing/2012/chart" uri="{02D57815-91ED-43cb-92C2-25804820EDAC}">
            <c15:filteredBarSeries>
              <c15:ser>
                <c:idx val="1"/>
                <c:order val="0"/>
                <c:tx>
                  <c:strRef>
                    <c:extLst>
                      <c:ext uri="{02D57815-91ED-43cb-92C2-25804820EDAC}">
                        <c15:formulaRef>
                          <c15:sqref>TopPaises!$G$27</c15:sqref>
                        </c15:formulaRef>
                      </c:ext>
                    </c:extLst>
                    <c:strCache>
                      <c:ptCount val="1"/>
                      <c:pt idx="0">
                        <c:v>Frecuencia </c:v>
                      </c:pt>
                    </c:strCache>
                  </c:strRef>
                </c:tx>
                <c:spPr>
                  <a:solidFill>
                    <a:schemeClr val="accent2"/>
                  </a:solidFill>
                  <a:ln>
                    <a:noFill/>
                  </a:ln>
                  <a:effectLst/>
                </c:spPr>
                <c:invertIfNegative val="0"/>
                <c:cat>
                  <c:numRef>
                    <c:extLst>
                      <c:ext uri="{02D57815-91ED-43cb-92C2-25804820EDAC}">
                        <c15:formulaRef>
                          <c15:sqref>TopPaises!$F$28:$F$40</c15:sqref>
                        </c15:formulaRef>
                      </c:ext>
                    </c:extLst>
                    <c:numCache>
                      <c:formatCode>General</c:formatCode>
                      <c:ptCount val="13"/>
                      <c:pt idx="0">
                        <c:v>232</c:v>
                      </c:pt>
                      <c:pt idx="1">
                        <c:v>105</c:v>
                      </c:pt>
                      <c:pt idx="2">
                        <c:v>351</c:v>
                      </c:pt>
                      <c:pt idx="3">
                        <c:v>107</c:v>
                      </c:pt>
                      <c:pt idx="4">
                        <c:v>217</c:v>
                      </c:pt>
                      <c:pt idx="5">
                        <c:v>218</c:v>
                      </c:pt>
                      <c:pt idx="6">
                        <c:v>263</c:v>
                      </c:pt>
                      <c:pt idx="7">
                        <c:v>231</c:v>
                      </c:pt>
                      <c:pt idx="8">
                        <c:v>353</c:v>
                      </c:pt>
                      <c:pt idx="9">
                        <c:v>214</c:v>
                      </c:pt>
                      <c:pt idx="10">
                        <c:v>236</c:v>
                      </c:pt>
                      <c:pt idx="11">
                        <c:v>311</c:v>
                      </c:pt>
                      <c:pt idx="12">
                        <c:v>213</c:v>
                      </c:pt>
                    </c:numCache>
                  </c:numRef>
                </c:cat>
                <c:val>
                  <c:numRef>
                    <c:extLst>
                      <c:ext uri="{02D57815-91ED-43cb-92C2-25804820EDAC}">
                        <c15:formulaRef>
                          <c15:sqref>TopPaises!$G$28:$G$40</c15:sqref>
                        </c15:formulaRef>
                      </c:ext>
                    </c:extLst>
                    <c:numCache>
                      <c:formatCode>General</c:formatCode>
                      <c:ptCount val="13"/>
                      <c:pt idx="0">
                        <c:v>1</c:v>
                      </c:pt>
                      <c:pt idx="1">
                        <c:v>1</c:v>
                      </c:pt>
                      <c:pt idx="2">
                        <c:v>1</c:v>
                      </c:pt>
                      <c:pt idx="3">
                        <c:v>1</c:v>
                      </c:pt>
                      <c:pt idx="4">
                        <c:v>1</c:v>
                      </c:pt>
                      <c:pt idx="5">
                        <c:v>2</c:v>
                      </c:pt>
                      <c:pt idx="6">
                        <c:v>2</c:v>
                      </c:pt>
                      <c:pt idx="7">
                        <c:v>3</c:v>
                      </c:pt>
                      <c:pt idx="8">
                        <c:v>7</c:v>
                      </c:pt>
                      <c:pt idx="9">
                        <c:v>32</c:v>
                      </c:pt>
                      <c:pt idx="10">
                        <c:v>48</c:v>
                      </c:pt>
                      <c:pt idx="11">
                        <c:v>51</c:v>
                      </c:pt>
                      <c:pt idx="12">
                        <c:v>53</c:v>
                      </c:pt>
                    </c:numCache>
                  </c:numRef>
                </c:val>
              </c15:ser>
            </c15:filteredBarSeries>
            <c15:filteredBarSeries>
              <c15:ser>
                <c:idx val="2"/>
                <c:order val="1"/>
                <c:tx>
                  <c:strRef>
                    <c:extLst xmlns:c15="http://schemas.microsoft.com/office/drawing/2012/chart">
                      <c:ext xmlns:c15="http://schemas.microsoft.com/office/drawing/2012/chart" uri="{02D57815-91ED-43cb-92C2-25804820EDAC}">
                        <c15:formulaRef>
                          <c15:sqref>TopPaises!$H$27</c15:sqref>
                        </c15:formulaRef>
                      </c:ext>
                    </c:extLst>
                    <c:strCache>
                      <c:ptCount val="1"/>
                      <c:pt idx="0">
                        <c:v>Frecuencia acumulada</c:v>
                      </c:pt>
                    </c:strCache>
                  </c:strRef>
                </c:tx>
                <c:spPr>
                  <a:solidFill>
                    <a:schemeClr val="accent3"/>
                  </a:solidFill>
                  <a:ln>
                    <a:noFill/>
                  </a:ln>
                  <a:effectLst/>
                </c:spPr>
                <c:invertIfNegative val="0"/>
                <c:cat>
                  <c:numRef>
                    <c:extLst xmlns:c15="http://schemas.microsoft.com/office/drawing/2012/chart">
                      <c:ext xmlns:c15="http://schemas.microsoft.com/office/drawing/2012/chart" uri="{02D57815-91ED-43cb-92C2-25804820EDAC}">
                        <c15:formulaRef>
                          <c15:sqref>TopPaises!$F$28:$F$40</c15:sqref>
                        </c15:formulaRef>
                      </c:ext>
                    </c:extLst>
                    <c:numCache>
                      <c:formatCode>General</c:formatCode>
                      <c:ptCount val="13"/>
                      <c:pt idx="0">
                        <c:v>232</c:v>
                      </c:pt>
                      <c:pt idx="1">
                        <c:v>105</c:v>
                      </c:pt>
                      <c:pt idx="2">
                        <c:v>351</c:v>
                      </c:pt>
                      <c:pt idx="3">
                        <c:v>107</c:v>
                      </c:pt>
                      <c:pt idx="4">
                        <c:v>217</c:v>
                      </c:pt>
                      <c:pt idx="5">
                        <c:v>218</c:v>
                      </c:pt>
                      <c:pt idx="6">
                        <c:v>263</c:v>
                      </c:pt>
                      <c:pt idx="7">
                        <c:v>231</c:v>
                      </c:pt>
                      <c:pt idx="8">
                        <c:v>353</c:v>
                      </c:pt>
                      <c:pt idx="9">
                        <c:v>214</c:v>
                      </c:pt>
                      <c:pt idx="10">
                        <c:v>236</c:v>
                      </c:pt>
                      <c:pt idx="11">
                        <c:v>311</c:v>
                      </c:pt>
                      <c:pt idx="12">
                        <c:v>213</c:v>
                      </c:pt>
                    </c:numCache>
                  </c:numRef>
                </c:cat>
                <c:val>
                  <c:numRef>
                    <c:extLst xmlns:c15="http://schemas.microsoft.com/office/drawing/2012/chart">
                      <c:ext xmlns:c15="http://schemas.microsoft.com/office/drawing/2012/chart" uri="{02D57815-91ED-43cb-92C2-25804820EDAC}">
                        <c15:formulaRef>
                          <c15:sqref>TopPaises!$H$28:$H$40</c15:sqref>
                        </c15:formulaRef>
                      </c:ext>
                    </c:extLst>
                    <c:numCache>
                      <c:formatCode>General</c:formatCode>
                      <c:ptCount val="13"/>
                      <c:pt idx="0">
                        <c:v>1</c:v>
                      </c:pt>
                      <c:pt idx="1">
                        <c:v>2</c:v>
                      </c:pt>
                      <c:pt idx="2">
                        <c:v>3</c:v>
                      </c:pt>
                      <c:pt idx="3">
                        <c:v>4</c:v>
                      </c:pt>
                      <c:pt idx="4">
                        <c:v>5</c:v>
                      </c:pt>
                      <c:pt idx="5">
                        <c:v>7</c:v>
                      </c:pt>
                      <c:pt idx="6">
                        <c:v>9</c:v>
                      </c:pt>
                      <c:pt idx="7">
                        <c:v>12</c:v>
                      </c:pt>
                      <c:pt idx="8">
                        <c:v>19</c:v>
                      </c:pt>
                      <c:pt idx="9">
                        <c:v>51</c:v>
                      </c:pt>
                      <c:pt idx="10">
                        <c:v>99</c:v>
                      </c:pt>
                      <c:pt idx="11">
                        <c:v>150</c:v>
                      </c:pt>
                      <c:pt idx="12">
                        <c:v>203</c:v>
                      </c:pt>
                    </c:numCache>
                  </c:numRef>
                </c:val>
              </c15:ser>
            </c15:filteredBarSeries>
            <c15:filteredBarSeries>
              <c15:ser>
                <c:idx val="4"/>
                <c:order val="3"/>
                <c:tx>
                  <c:strRef>
                    <c:extLst xmlns:c15="http://schemas.microsoft.com/office/drawing/2012/chart">
                      <c:ext xmlns:c15="http://schemas.microsoft.com/office/drawing/2012/chart" uri="{02D57815-91ED-43cb-92C2-25804820EDAC}">
                        <c15:formulaRef>
                          <c15:sqref>TopPaises!$J$27</c15:sqref>
                        </c15:formulaRef>
                      </c:ext>
                    </c:extLst>
                    <c:strCache>
                      <c:ptCount val="1"/>
                      <c:pt idx="0">
                        <c:v>Frecuencia rel. Acumulada</c:v>
                      </c:pt>
                    </c:strCache>
                  </c:strRef>
                </c:tx>
                <c:spPr>
                  <a:solidFill>
                    <a:schemeClr val="accent5"/>
                  </a:solidFill>
                  <a:ln>
                    <a:noFill/>
                  </a:ln>
                  <a:effectLst/>
                </c:spPr>
                <c:invertIfNegative val="0"/>
                <c:cat>
                  <c:numRef>
                    <c:extLst xmlns:c15="http://schemas.microsoft.com/office/drawing/2012/chart">
                      <c:ext xmlns:c15="http://schemas.microsoft.com/office/drawing/2012/chart" uri="{02D57815-91ED-43cb-92C2-25804820EDAC}">
                        <c15:formulaRef>
                          <c15:sqref>TopPaises!$F$28:$F$40</c15:sqref>
                        </c15:formulaRef>
                      </c:ext>
                    </c:extLst>
                    <c:numCache>
                      <c:formatCode>General</c:formatCode>
                      <c:ptCount val="13"/>
                      <c:pt idx="0">
                        <c:v>232</c:v>
                      </c:pt>
                      <c:pt idx="1">
                        <c:v>105</c:v>
                      </c:pt>
                      <c:pt idx="2">
                        <c:v>351</c:v>
                      </c:pt>
                      <c:pt idx="3">
                        <c:v>107</c:v>
                      </c:pt>
                      <c:pt idx="4">
                        <c:v>217</c:v>
                      </c:pt>
                      <c:pt idx="5">
                        <c:v>218</c:v>
                      </c:pt>
                      <c:pt idx="6">
                        <c:v>263</c:v>
                      </c:pt>
                      <c:pt idx="7">
                        <c:v>231</c:v>
                      </c:pt>
                      <c:pt idx="8">
                        <c:v>353</c:v>
                      </c:pt>
                      <c:pt idx="9">
                        <c:v>214</c:v>
                      </c:pt>
                      <c:pt idx="10">
                        <c:v>236</c:v>
                      </c:pt>
                      <c:pt idx="11">
                        <c:v>311</c:v>
                      </c:pt>
                      <c:pt idx="12">
                        <c:v>213</c:v>
                      </c:pt>
                    </c:numCache>
                  </c:numRef>
                </c:cat>
                <c:val>
                  <c:numRef>
                    <c:extLst xmlns:c15="http://schemas.microsoft.com/office/drawing/2012/chart">
                      <c:ext xmlns:c15="http://schemas.microsoft.com/office/drawing/2012/chart" uri="{02D57815-91ED-43cb-92C2-25804820EDAC}">
                        <c15:formulaRef>
                          <c15:sqref>TopPaises!$J$28:$J$40</c15:sqref>
                        </c15:formulaRef>
                      </c:ext>
                    </c:extLst>
                    <c:numCache>
                      <c:formatCode>General</c:formatCode>
                      <c:ptCount val="13"/>
                      <c:pt idx="0">
                        <c:v>4.9261083743842365E-3</c:v>
                      </c:pt>
                      <c:pt idx="1">
                        <c:v>9.852216748768473E-3</c:v>
                      </c:pt>
                      <c:pt idx="2">
                        <c:v>1.4778325123152709E-2</c:v>
                      </c:pt>
                      <c:pt idx="3">
                        <c:v>1.9704433497536946E-2</c:v>
                      </c:pt>
                      <c:pt idx="4">
                        <c:v>2.4630541871921183E-2</c:v>
                      </c:pt>
                      <c:pt idx="5">
                        <c:v>3.4482758620689655E-2</c:v>
                      </c:pt>
                      <c:pt idx="6">
                        <c:v>4.4334975369458129E-2</c:v>
                      </c:pt>
                      <c:pt idx="7">
                        <c:v>5.9113300492610835E-2</c:v>
                      </c:pt>
                      <c:pt idx="8">
                        <c:v>9.3596059113300489E-2</c:v>
                      </c:pt>
                      <c:pt idx="9">
                        <c:v>0.25123152709359609</c:v>
                      </c:pt>
                      <c:pt idx="10">
                        <c:v>0.48768472906403942</c:v>
                      </c:pt>
                      <c:pt idx="11">
                        <c:v>0.73891625615763545</c:v>
                      </c:pt>
                      <c:pt idx="12">
                        <c:v>1</c:v>
                      </c:pt>
                    </c:numCache>
                  </c:numRef>
                </c:val>
              </c15:ser>
            </c15:filteredBarSeries>
          </c:ext>
        </c:extLst>
      </c:barChart>
      <c:catAx>
        <c:axId val="736915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6918968"/>
        <c:crosses val="autoZero"/>
        <c:auto val="1"/>
        <c:lblAlgn val="ctr"/>
        <c:lblOffset val="100"/>
        <c:noMultiLvlLbl val="0"/>
      </c:catAx>
      <c:valAx>
        <c:axId val="736918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6915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frecuencia de exportaciones acumulada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tx>
            <c:strRef>
              <c:f>TopZonas!$M$40</c:f>
              <c:strCache>
                <c:ptCount val="1"/>
                <c:pt idx="0">
                  <c:v>frecuencia acumulada</c:v>
                </c:pt>
              </c:strCache>
            </c:strRef>
          </c:tx>
          <c:spPr>
            <a:solidFill>
              <a:schemeClr val="accent1"/>
            </a:solidFill>
            <a:ln>
              <a:noFill/>
            </a:ln>
            <a:effectLst/>
          </c:spPr>
          <c:invertIfNegative val="0"/>
          <c:cat>
            <c:strRef>
              <c:f>TopZonas!$L$41:$L$45</c:f>
              <c:strCache>
                <c:ptCount val="5"/>
                <c:pt idx="0">
                  <c:v>Las Américas</c:v>
                </c:pt>
                <c:pt idx="1">
                  <c:v>Albrook</c:v>
                </c:pt>
                <c:pt idx="2">
                  <c:v> Panamá Pacífico</c:v>
                </c:pt>
                <c:pt idx="3">
                  <c:v>Panexport</c:v>
                </c:pt>
                <c:pt idx="4">
                  <c:v>PanaPark Free Zone</c:v>
                </c:pt>
              </c:strCache>
            </c:strRef>
          </c:cat>
          <c:val>
            <c:numRef>
              <c:f>TopZonas!$M$41:$M$45</c:f>
              <c:numCache>
                <c:formatCode>General</c:formatCode>
                <c:ptCount val="5"/>
                <c:pt idx="0">
                  <c:v>1</c:v>
                </c:pt>
                <c:pt idx="1">
                  <c:v>2</c:v>
                </c:pt>
                <c:pt idx="2">
                  <c:v>28</c:v>
                </c:pt>
                <c:pt idx="3">
                  <c:v>179</c:v>
                </c:pt>
                <c:pt idx="4">
                  <c:v>326</c:v>
                </c:pt>
              </c:numCache>
            </c:numRef>
          </c:val>
        </c:ser>
        <c:dLbls>
          <c:showLegendKey val="0"/>
          <c:showVal val="0"/>
          <c:showCatName val="0"/>
          <c:showSerName val="0"/>
          <c:showPercent val="0"/>
          <c:showBubbleSize val="0"/>
        </c:dLbls>
        <c:gapWidth val="219"/>
        <c:overlap val="-27"/>
        <c:axId val="722133776"/>
        <c:axId val="722127504"/>
      </c:barChart>
      <c:catAx>
        <c:axId val="722133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22127504"/>
        <c:crosses val="autoZero"/>
        <c:auto val="1"/>
        <c:lblAlgn val="ctr"/>
        <c:lblOffset val="100"/>
        <c:noMultiLvlLbl val="0"/>
      </c:catAx>
      <c:valAx>
        <c:axId val="722127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221337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4"/>
          <c:order val="3"/>
          <c:tx>
            <c:strRef>
              <c:f>TopPaises!$J$27</c:f>
              <c:strCache>
                <c:ptCount val="1"/>
                <c:pt idx="0">
                  <c:v>Frecuencia rel. Acumulada</c:v>
                </c:pt>
              </c:strCache>
            </c:strRef>
          </c:tx>
          <c:spPr>
            <a:solidFill>
              <a:schemeClr val="accent5"/>
            </a:solidFill>
            <a:ln>
              <a:noFill/>
            </a:ln>
            <a:effectLst/>
          </c:spPr>
          <c:invertIfNegative val="0"/>
          <c:cat>
            <c:numRef>
              <c:f>TopPaises!$F$28:$F$40</c:f>
              <c:numCache>
                <c:formatCode>General</c:formatCode>
                <c:ptCount val="13"/>
                <c:pt idx="0">
                  <c:v>232</c:v>
                </c:pt>
                <c:pt idx="1">
                  <c:v>105</c:v>
                </c:pt>
                <c:pt idx="2">
                  <c:v>351</c:v>
                </c:pt>
                <c:pt idx="3">
                  <c:v>107</c:v>
                </c:pt>
                <c:pt idx="4">
                  <c:v>217</c:v>
                </c:pt>
                <c:pt idx="5">
                  <c:v>218</c:v>
                </c:pt>
                <c:pt idx="6">
                  <c:v>263</c:v>
                </c:pt>
                <c:pt idx="7">
                  <c:v>231</c:v>
                </c:pt>
                <c:pt idx="8">
                  <c:v>353</c:v>
                </c:pt>
                <c:pt idx="9">
                  <c:v>214</c:v>
                </c:pt>
                <c:pt idx="10">
                  <c:v>236</c:v>
                </c:pt>
                <c:pt idx="11">
                  <c:v>311</c:v>
                </c:pt>
                <c:pt idx="12">
                  <c:v>213</c:v>
                </c:pt>
              </c:numCache>
            </c:numRef>
          </c:cat>
          <c:val>
            <c:numRef>
              <c:f>TopPaises!$J$28:$J$40</c:f>
              <c:numCache>
                <c:formatCode>General</c:formatCode>
                <c:ptCount val="13"/>
                <c:pt idx="0">
                  <c:v>4.9261083743842365E-3</c:v>
                </c:pt>
                <c:pt idx="1">
                  <c:v>9.852216748768473E-3</c:v>
                </c:pt>
                <c:pt idx="2">
                  <c:v>1.4778325123152709E-2</c:v>
                </c:pt>
                <c:pt idx="3">
                  <c:v>1.9704433497536946E-2</c:v>
                </c:pt>
                <c:pt idx="4">
                  <c:v>2.4630541871921183E-2</c:v>
                </c:pt>
                <c:pt idx="5">
                  <c:v>3.4482758620689655E-2</c:v>
                </c:pt>
                <c:pt idx="6">
                  <c:v>4.4334975369458129E-2</c:v>
                </c:pt>
                <c:pt idx="7">
                  <c:v>5.9113300492610835E-2</c:v>
                </c:pt>
                <c:pt idx="8">
                  <c:v>9.3596059113300489E-2</c:v>
                </c:pt>
                <c:pt idx="9">
                  <c:v>0.25123152709359609</c:v>
                </c:pt>
                <c:pt idx="10">
                  <c:v>0.48768472906403942</c:v>
                </c:pt>
                <c:pt idx="11">
                  <c:v>0.73891625615763545</c:v>
                </c:pt>
                <c:pt idx="12">
                  <c:v>1</c:v>
                </c:pt>
              </c:numCache>
            </c:numRef>
          </c:val>
        </c:ser>
        <c:dLbls>
          <c:showLegendKey val="0"/>
          <c:showVal val="0"/>
          <c:showCatName val="0"/>
          <c:showSerName val="0"/>
          <c:showPercent val="0"/>
          <c:showBubbleSize val="0"/>
        </c:dLbls>
        <c:gapWidth val="219"/>
        <c:overlap val="-27"/>
        <c:axId val="736907600"/>
        <c:axId val="736908384"/>
        <c:extLst>
          <c:ext xmlns:c15="http://schemas.microsoft.com/office/drawing/2012/chart" uri="{02D57815-91ED-43cb-92C2-25804820EDAC}">
            <c15:filteredBarSeries>
              <c15:ser>
                <c:idx val="1"/>
                <c:order val="0"/>
                <c:tx>
                  <c:strRef>
                    <c:extLst>
                      <c:ext uri="{02D57815-91ED-43cb-92C2-25804820EDAC}">
                        <c15:formulaRef>
                          <c15:sqref>TopPaises!$G$27</c15:sqref>
                        </c15:formulaRef>
                      </c:ext>
                    </c:extLst>
                    <c:strCache>
                      <c:ptCount val="1"/>
                      <c:pt idx="0">
                        <c:v>Frecuencia </c:v>
                      </c:pt>
                    </c:strCache>
                  </c:strRef>
                </c:tx>
                <c:spPr>
                  <a:solidFill>
                    <a:schemeClr val="accent2"/>
                  </a:solidFill>
                  <a:ln>
                    <a:noFill/>
                  </a:ln>
                  <a:effectLst/>
                </c:spPr>
                <c:invertIfNegative val="0"/>
                <c:cat>
                  <c:numRef>
                    <c:extLst>
                      <c:ext uri="{02D57815-91ED-43cb-92C2-25804820EDAC}">
                        <c15:formulaRef>
                          <c15:sqref>TopPaises!$F$28:$F$40</c15:sqref>
                        </c15:formulaRef>
                      </c:ext>
                    </c:extLst>
                    <c:numCache>
                      <c:formatCode>General</c:formatCode>
                      <c:ptCount val="13"/>
                      <c:pt idx="0">
                        <c:v>232</c:v>
                      </c:pt>
                      <c:pt idx="1">
                        <c:v>105</c:v>
                      </c:pt>
                      <c:pt idx="2">
                        <c:v>351</c:v>
                      </c:pt>
                      <c:pt idx="3">
                        <c:v>107</c:v>
                      </c:pt>
                      <c:pt idx="4">
                        <c:v>217</c:v>
                      </c:pt>
                      <c:pt idx="5">
                        <c:v>218</c:v>
                      </c:pt>
                      <c:pt idx="6">
                        <c:v>263</c:v>
                      </c:pt>
                      <c:pt idx="7">
                        <c:v>231</c:v>
                      </c:pt>
                      <c:pt idx="8">
                        <c:v>353</c:v>
                      </c:pt>
                      <c:pt idx="9">
                        <c:v>214</c:v>
                      </c:pt>
                      <c:pt idx="10">
                        <c:v>236</c:v>
                      </c:pt>
                      <c:pt idx="11">
                        <c:v>311</c:v>
                      </c:pt>
                      <c:pt idx="12">
                        <c:v>213</c:v>
                      </c:pt>
                    </c:numCache>
                  </c:numRef>
                </c:cat>
                <c:val>
                  <c:numRef>
                    <c:extLst>
                      <c:ext uri="{02D57815-91ED-43cb-92C2-25804820EDAC}">
                        <c15:formulaRef>
                          <c15:sqref>TopPaises!$G$28:$G$40</c15:sqref>
                        </c15:formulaRef>
                      </c:ext>
                    </c:extLst>
                    <c:numCache>
                      <c:formatCode>General</c:formatCode>
                      <c:ptCount val="13"/>
                      <c:pt idx="0">
                        <c:v>1</c:v>
                      </c:pt>
                      <c:pt idx="1">
                        <c:v>1</c:v>
                      </c:pt>
                      <c:pt idx="2">
                        <c:v>1</c:v>
                      </c:pt>
                      <c:pt idx="3">
                        <c:v>1</c:v>
                      </c:pt>
                      <c:pt idx="4">
                        <c:v>1</c:v>
                      </c:pt>
                      <c:pt idx="5">
                        <c:v>2</c:v>
                      </c:pt>
                      <c:pt idx="6">
                        <c:v>2</c:v>
                      </c:pt>
                      <c:pt idx="7">
                        <c:v>3</c:v>
                      </c:pt>
                      <c:pt idx="8">
                        <c:v>7</c:v>
                      </c:pt>
                      <c:pt idx="9">
                        <c:v>32</c:v>
                      </c:pt>
                      <c:pt idx="10">
                        <c:v>48</c:v>
                      </c:pt>
                      <c:pt idx="11">
                        <c:v>51</c:v>
                      </c:pt>
                      <c:pt idx="12">
                        <c:v>53</c:v>
                      </c:pt>
                    </c:numCache>
                  </c:numRef>
                </c:val>
              </c15:ser>
            </c15:filteredBarSeries>
            <c15:filteredBarSeries>
              <c15:ser>
                <c:idx val="2"/>
                <c:order val="1"/>
                <c:tx>
                  <c:strRef>
                    <c:extLst xmlns:c15="http://schemas.microsoft.com/office/drawing/2012/chart">
                      <c:ext xmlns:c15="http://schemas.microsoft.com/office/drawing/2012/chart" uri="{02D57815-91ED-43cb-92C2-25804820EDAC}">
                        <c15:formulaRef>
                          <c15:sqref>TopPaises!$H$27</c15:sqref>
                        </c15:formulaRef>
                      </c:ext>
                    </c:extLst>
                    <c:strCache>
                      <c:ptCount val="1"/>
                      <c:pt idx="0">
                        <c:v>Frecuencia acumulada</c:v>
                      </c:pt>
                    </c:strCache>
                  </c:strRef>
                </c:tx>
                <c:spPr>
                  <a:solidFill>
                    <a:schemeClr val="accent3"/>
                  </a:solidFill>
                  <a:ln>
                    <a:noFill/>
                  </a:ln>
                  <a:effectLst/>
                </c:spPr>
                <c:invertIfNegative val="0"/>
                <c:cat>
                  <c:numRef>
                    <c:extLst xmlns:c15="http://schemas.microsoft.com/office/drawing/2012/chart">
                      <c:ext xmlns:c15="http://schemas.microsoft.com/office/drawing/2012/chart" uri="{02D57815-91ED-43cb-92C2-25804820EDAC}">
                        <c15:formulaRef>
                          <c15:sqref>TopPaises!$F$28:$F$40</c15:sqref>
                        </c15:formulaRef>
                      </c:ext>
                    </c:extLst>
                    <c:numCache>
                      <c:formatCode>General</c:formatCode>
                      <c:ptCount val="13"/>
                      <c:pt idx="0">
                        <c:v>232</c:v>
                      </c:pt>
                      <c:pt idx="1">
                        <c:v>105</c:v>
                      </c:pt>
                      <c:pt idx="2">
                        <c:v>351</c:v>
                      </c:pt>
                      <c:pt idx="3">
                        <c:v>107</c:v>
                      </c:pt>
                      <c:pt idx="4">
                        <c:v>217</c:v>
                      </c:pt>
                      <c:pt idx="5">
                        <c:v>218</c:v>
                      </c:pt>
                      <c:pt idx="6">
                        <c:v>263</c:v>
                      </c:pt>
                      <c:pt idx="7">
                        <c:v>231</c:v>
                      </c:pt>
                      <c:pt idx="8">
                        <c:v>353</c:v>
                      </c:pt>
                      <c:pt idx="9">
                        <c:v>214</c:v>
                      </c:pt>
                      <c:pt idx="10">
                        <c:v>236</c:v>
                      </c:pt>
                      <c:pt idx="11">
                        <c:v>311</c:v>
                      </c:pt>
                      <c:pt idx="12">
                        <c:v>213</c:v>
                      </c:pt>
                    </c:numCache>
                  </c:numRef>
                </c:cat>
                <c:val>
                  <c:numRef>
                    <c:extLst xmlns:c15="http://schemas.microsoft.com/office/drawing/2012/chart">
                      <c:ext xmlns:c15="http://schemas.microsoft.com/office/drawing/2012/chart" uri="{02D57815-91ED-43cb-92C2-25804820EDAC}">
                        <c15:formulaRef>
                          <c15:sqref>TopPaises!$H$28:$H$40</c15:sqref>
                        </c15:formulaRef>
                      </c:ext>
                    </c:extLst>
                    <c:numCache>
                      <c:formatCode>General</c:formatCode>
                      <c:ptCount val="13"/>
                      <c:pt idx="0">
                        <c:v>1</c:v>
                      </c:pt>
                      <c:pt idx="1">
                        <c:v>2</c:v>
                      </c:pt>
                      <c:pt idx="2">
                        <c:v>3</c:v>
                      </c:pt>
                      <c:pt idx="3">
                        <c:v>4</c:v>
                      </c:pt>
                      <c:pt idx="4">
                        <c:v>5</c:v>
                      </c:pt>
                      <c:pt idx="5">
                        <c:v>7</c:v>
                      </c:pt>
                      <c:pt idx="6">
                        <c:v>9</c:v>
                      </c:pt>
                      <c:pt idx="7">
                        <c:v>12</c:v>
                      </c:pt>
                      <c:pt idx="8">
                        <c:v>19</c:v>
                      </c:pt>
                      <c:pt idx="9">
                        <c:v>51</c:v>
                      </c:pt>
                      <c:pt idx="10">
                        <c:v>99</c:v>
                      </c:pt>
                      <c:pt idx="11">
                        <c:v>150</c:v>
                      </c:pt>
                      <c:pt idx="12">
                        <c:v>203</c:v>
                      </c:pt>
                    </c:numCache>
                  </c:numRef>
                </c:val>
              </c15:ser>
            </c15:filteredBarSeries>
            <c15:filteredBarSeries>
              <c15:ser>
                <c:idx val="3"/>
                <c:order val="2"/>
                <c:tx>
                  <c:strRef>
                    <c:extLst xmlns:c15="http://schemas.microsoft.com/office/drawing/2012/chart">
                      <c:ext xmlns:c15="http://schemas.microsoft.com/office/drawing/2012/chart" uri="{02D57815-91ED-43cb-92C2-25804820EDAC}">
                        <c15:formulaRef>
                          <c15:sqref>TopPaises!$I$27</c15:sqref>
                        </c15:formulaRef>
                      </c:ext>
                    </c:extLst>
                    <c:strCache>
                      <c:ptCount val="1"/>
                      <c:pt idx="0">
                        <c:v>Frecuencia rel.</c:v>
                      </c:pt>
                    </c:strCache>
                  </c:strRef>
                </c:tx>
                <c:spPr>
                  <a:solidFill>
                    <a:schemeClr val="accent4"/>
                  </a:solidFill>
                  <a:ln>
                    <a:noFill/>
                  </a:ln>
                  <a:effectLst/>
                </c:spPr>
                <c:invertIfNegative val="0"/>
                <c:cat>
                  <c:numRef>
                    <c:extLst xmlns:c15="http://schemas.microsoft.com/office/drawing/2012/chart">
                      <c:ext xmlns:c15="http://schemas.microsoft.com/office/drawing/2012/chart" uri="{02D57815-91ED-43cb-92C2-25804820EDAC}">
                        <c15:formulaRef>
                          <c15:sqref>TopPaises!$F$28:$F$40</c15:sqref>
                        </c15:formulaRef>
                      </c:ext>
                    </c:extLst>
                    <c:numCache>
                      <c:formatCode>General</c:formatCode>
                      <c:ptCount val="13"/>
                      <c:pt idx="0">
                        <c:v>232</c:v>
                      </c:pt>
                      <c:pt idx="1">
                        <c:v>105</c:v>
                      </c:pt>
                      <c:pt idx="2">
                        <c:v>351</c:v>
                      </c:pt>
                      <c:pt idx="3">
                        <c:v>107</c:v>
                      </c:pt>
                      <c:pt idx="4">
                        <c:v>217</c:v>
                      </c:pt>
                      <c:pt idx="5">
                        <c:v>218</c:v>
                      </c:pt>
                      <c:pt idx="6">
                        <c:v>263</c:v>
                      </c:pt>
                      <c:pt idx="7">
                        <c:v>231</c:v>
                      </c:pt>
                      <c:pt idx="8">
                        <c:v>353</c:v>
                      </c:pt>
                      <c:pt idx="9">
                        <c:v>214</c:v>
                      </c:pt>
                      <c:pt idx="10">
                        <c:v>236</c:v>
                      </c:pt>
                      <c:pt idx="11">
                        <c:v>311</c:v>
                      </c:pt>
                      <c:pt idx="12">
                        <c:v>213</c:v>
                      </c:pt>
                    </c:numCache>
                  </c:numRef>
                </c:cat>
                <c:val>
                  <c:numRef>
                    <c:extLst xmlns:c15="http://schemas.microsoft.com/office/drawing/2012/chart">
                      <c:ext xmlns:c15="http://schemas.microsoft.com/office/drawing/2012/chart" uri="{02D57815-91ED-43cb-92C2-25804820EDAC}">
                        <c15:formulaRef>
                          <c15:sqref>TopPaises!$I$28:$I$40</c15:sqref>
                        </c15:formulaRef>
                      </c:ext>
                    </c:extLst>
                    <c:numCache>
                      <c:formatCode>General</c:formatCode>
                      <c:ptCount val="13"/>
                      <c:pt idx="0">
                        <c:v>4.9261083743842365E-3</c:v>
                      </c:pt>
                      <c:pt idx="1">
                        <c:v>4.9261083743842365E-3</c:v>
                      </c:pt>
                      <c:pt idx="2">
                        <c:v>4.9261083743842365E-3</c:v>
                      </c:pt>
                      <c:pt idx="3">
                        <c:v>4.9261083743842365E-3</c:v>
                      </c:pt>
                      <c:pt idx="4">
                        <c:v>4.9261083743842365E-3</c:v>
                      </c:pt>
                      <c:pt idx="5">
                        <c:v>9.852216748768473E-3</c:v>
                      </c:pt>
                      <c:pt idx="6">
                        <c:v>9.852216748768473E-3</c:v>
                      </c:pt>
                      <c:pt idx="7">
                        <c:v>1.4778325123152709E-2</c:v>
                      </c:pt>
                      <c:pt idx="8">
                        <c:v>3.4482758620689655E-2</c:v>
                      </c:pt>
                      <c:pt idx="9">
                        <c:v>0.15763546798029557</c:v>
                      </c:pt>
                      <c:pt idx="10">
                        <c:v>0.23645320197044334</c:v>
                      </c:pt>
                      <c:pt idx="11">
                        <c:v>0.25123152709359609</c:v>
                      </c:pt>
                      <c:pt idx="12">
                        <c:v>0.26108374384236455</c:v>
                      </c:pt>
                    </c:numCache>
                  </c:numRef>
                </c:val>
              </c15:ser>
            </c15:filteredBarSeries>
          </c:ext>
        </c:extLst>
      </c:barChart>
      <c:catAx>
        <c:axId val="736907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6908384"/>
        <c:crosses val="autoZero"/>
        <c:auto val="1"/>
        <c:lblAlgn val="ctr"/>
        <c:lblOffset val="100"/>
        <c:noMultiLvlLbl val="0"/>
      </c:catAx>
      <c:valAx>
        <c:axId val="736908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6907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[ExpoMedicaBelice.xlsx]Año!Tabla dinámica4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a:t>
            </a:r>
            <a:r>
              <a:rPr lang="es-PA" baseline="0"/>
              <a:t> peso bruto exportado</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Año!$B$3</c:f>
              <c:strCache>
                <c:ptCount val="1"/>
                <c:pt idx="0">
                  <c:v>Total</c:v>
                </c:pt>
              </c:strCache>
            </c:strRef>
          </c:tx>
          <c:spPr>
            <a:solidFill>
              <a:schemeClr val="accent1"/>
            </a:solidFill>
            <a:ln>
              <a:noFill/>
            </a:ln>
            <a:effectLst/>
          </c:spPr>
          <c:invertIfNegative val="0"/>
          <c:cat>
            <c:strRef>
              <c:f>Año!$A$4:$A$8</c:f>
              <c:strCache>
                <c:ptCount val="4"/>
                <c:pt idx="0">
                  <c:v>2018</c:v>
                </c:pt>
                <c:pt idx="1">
                  <c:v>2019</c:v>
                </c:pt>
                <c:pt idx="2">
                  <c:v>2020</c:v>
                </c:pt>
                <c:pt idx="3">
                  <c:v>2021</c:v>
                </c:pt>
              </c:strCache>
            </c:strRef>
          </c:cat>
          <c:val>
            <c:numRef>
              <c:f>Año!$B$4:$B$8</c:f>
              <c:numCache>
                <c:formatCode>General</c:formatCode>
                <c:ptCount val="4"/>
                <c:pt idx="0">
                  <c:v>234226</c:v>
                </c:pt>
                <c:pt idx="1">
                  <c:v>804762</c:v>
                </c:pt>
                <c:pt idx="2">
                  <c:v>748415</c:v>
                </c:pt>
                <c:pt idx="3">
                  <c:v>849154</c:v>
                </c:pt>
              </c:numCache>
            </c:numRef>
          </c:val>
        </c:ser>
        <c:dLbls>
          <c:showLegendKey val="0"/>
          <c:showVal val="0"/>
          <c:showCatName val="0"/>
          <c:showSerName val="0"/>
          <c:showPercent val="0"/>
          <c:showBubbleSize val="0"/>
        </c:dLbls>
        <c:gapWidth val="219"/>
        <c:overlap val="-27"/>
        <c:axId val="736909168"/>
        <c:axId val="736909560"/>
      </c:barChart>
      <c:catAx>
        <c:axId val="736909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6909560"/>
        <c:crosses val="autoZero"/>
        <c:auto val="1"/>
        <c:lblAlgn val="ctr"/>
        <c:lblOffset val="100"/>
        <c:noMultiLvlLbl val="0"/>
      </c:catAx>
      <c:valAx>
        <c:axId val="7369095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690916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[ExpoMedicaBelice.xlsx]Mes!Tabla dinámica3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peso bruto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s>
    <c:plotArea>
      <c:layout/>
      <c:barChart>
        <c:barDir val="col"/>
        <c:grouping val="clustered"/>
        <c:varyColors val="0"/>
        <c:ser>
          <c:idx val="0"/>
          <c:order val="0"/>
          <c:tx>
            <c:strRef>
              <c:f>Mes!$B$3</c:f>
              <c:strCache>
                <c:ptCount val="1"/>
                <c:pt idx="0">
                  <c:v>Total</c:v>
                </c:pt>
              </c:strCache>
            </c:strRef>
          </c:tx>
          <c:spPr>
            <a:solidFill>
              <a:schemeClr val="accent1"/>
            </a:solidFill>
            <a:ln>
              <a:noFill/>
            </a:ln>
            <a:effectLst/>
          </c:spPr>
          <c:invertIfNegative val="0"/>
          <c:cat>
            <c:strRef>
              <c:f>Mes!$A$4:$A$16</c:f>
              <c:strCache>
                <c:ptCount val="12"/>
                <c:pt idx="0">
                  <c:v>Agosto</c:v>
                </c:pt>
                <c:pt idx="1">
                  <c:v>Diciembre</c:v>
                </c:pt>
                <c:pt idx="2">
                  <c:v>Noviembre</c:v>
                </c:pt>
                <c:pt idx="3">
                  <c:v>Mayo</c:v>
                </c:pt>
                <c:pt idx="4">
                  <c:v>Septiembre</c:v>
                </c:pt>
                <c:pt idx="5">
                  <c:v>Octubre</c:v>
                </c:pt>
                <c:pt idx="6">
                  <c:v>Abril</c:v>
                </c:pt>
                <c:pt idx="7">
                  <c:v>Julio</c:v>
                </c:pt>
                <c:pt idx="8">
                  <c:v>Junio</c:v>
                </c:pt>
                <c:pt idx="9">
                  <c:v>Enero</c:v>
                </c:pt>
                <c:pt idx="10">
                  <c:v>Febrero</c:v>
                </c:pt>
                <c:pt idx="11">
                  <c:v>Marzo</c:v>
                </c:pt>
              </c:strCache>
            </c:strRef>
          </c:cat>
          <c:val>
            <c:numRef>
              <c:f>Mes!$B$4:$B$16</c:f>
              <c:numCache>
                <c:formatCode>General</c:formatCode>
                <c:ptCount val="12"/>
                <c:pt idx="0">
                  <c:v>257672</c:v>
                </c:pt>
                <c:pt idx="1">
                  <c:v>242242</c:v>
                </c:pt>
                <c:pt idx="2">
                  <c:v>241208</c:v>
                </c:pt>
                <c:pt idx="3">
                  <c:v>228650</c:v>
                </c:pt>
                <c:pt idx="4">
                  <c:v>226810</c:v>
                </c:pt>
                <c:pt idx="5">
                  <c:v>216340</c:v>
                </c:pt>
                <c:pt idx="6">
                  <c:v>213297</c:v>
                </c:pt>
                <c:pt idx="7">
                  <c:v>208792</c:v>
                </c:pt>
                <c:pt idx="8">
                  <c:v>208570</c:v>
                </c:pt>
                <c:pt idx="9">
                  <c:v>205102</c:v>
                </c:pt>
                <c:pt idx="10">
                  <c:v>196889</c:v>
                </c:pt>
                <c:pt idx="11">
                  <c:v>190985</c:v>
                </c:pt>
              </c:numCache>
            </c:numRef>
          </c:val>
        </c:ser>
        <c:dLbls>
          <c:showLegendKey val="0"/>
          <c:showVal val="0"/>
          <c:showCatName val="0"/>
          <c:showSerName val="0"/>
          <c:showPercent val="0"/>
          <c:showBubbleSize val="0"/>
        </c:dLbls>
        <c:gapWidth val="219"/>
        <c:overlap val="-27"/>
        <c:axId val="736912304"/>
        <c:axId val="736910736"/>
      </c:barChart>
      <c:catAx>
        <c:axId val="736912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6910736"/>
        <c:crosses val="autoZero"/>
        <c:auto val="1"/>
        <c:lblAlgn val="ctr"/>
        <c:lblOffset val="100"/>
        <c:noMultiLvlLbl val="0"/>
      </c:catAx>
      <c:valAx>
        <c:axId val="736910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69123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[ExpoMedicaBelice.xlsx]FOB!Tabla dinámica5</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FOB!$B$5</c:f>
              <c:strCache>
                <c:ptCount val="1"/>
                <c:pt idx="0">
                  <c:v>Total</c:v>
                </c:pt>
              </c:strCache>
            </c:strRef>
          </c:tx>
          <c:spPr>
            <a:solidFill>
              <a:schemeClr val="accent1"/>
            </a:solidFill>
            <a:ln>
              <a:noFill/>
            </a:ln>
            <a:effectLst/>
          </c:spPr>
          <c:invertIfNegative val="0"/>
          <c:cat>
            <c:strRef>
              <c:f>FOB!$A$6:$A$18</c:f>
              <c:strCache>
                <c:ptCount val="12"/>
                <c:pt idx="0">
                  <c:v>Agosto</c:v>
                </c:pt>
                <c:pt idx="1">
                  <c:v>Diciembre</c:v>
                </c:pt>
                <c:pt idx="2">
                  <c:v>Noviembre</c:v>
                </c:pt>
                <c:pt idx="3">
                  <c:v>Septiembre</c:v>
                </c:pt>
                <c:pt idx="4">
                  <c:v>Mayo</c:v>
                </c:pt>
                <c:pt idx="5">
                  <c:v>Abril</c:v>
                </c:pt>
                <c:pt idx="6">
                  <c:v>Octubre</c:v>
                </c:pt>
                <c:pt idx="7">
                  <c:v>Junio</c:v>
                </c:pt>
                <c:pt idx="8">
                  <c:v>Julio</c:v>
                </c:pt>
                <c:pt idx="9">
                  <c:v>Enero</c:v>
                </c:pt>
                <c:pt idx="10">
                  <c:v>Febrero</c:v>
                </c:pt>
                <c:pt idx="11">
                  <c:v>Marzo</c:v>
                </c:pt>
              </c:strCache>
            </c:strRef>
          </c:cat>
          <c:val>
            <c:numRef>
              <c:f>FOB!$B$6:$B$18</c:f>
              <c:numCache>
                <c:formatCode>General</c:formatCode>
                <c:ptCount val="12"/>
                <c:pt idx="0">
                  <c:v>7532817</c:v>
                </c:pt>
                <c:pt idx="1">
                  <c:v>7325940</c:v>
                </c:pt>
                <c:pt idx="2">
                  <c:v>7149896</c:v>
                </c:pt>
                <c:pt idx="3">
                  <c:v>6752526</c:v>
                </c:pt>
                <c:pt idx="4">
                  <c:v>6699724</c:v>
                </c:pt>
                <c:pt idx="5">
                  <c:v>6419386</c:v>
                </c:pt>
                <c:pt idx="6">
                  <c:v>6394075</c:v>
                </c:pt>
                <c:pt idx="7">
                  <c:v>6242678</c:v>
                </c:pt>
                <c:pt idx="8">
                  <c:v>6226842</c:v>
                </c:pt>
                <c:pt idx="9">
                  <c:v>5902945</c:v>
                </c:pt>
                <c:pt idx="10">
                  <c:v>5806969</c:v>
                </c:pt>
                <c:pt idx="11">
                  <c:v>5632566</c:v>
                </c:pt>
              </c:numCache>
            </c:numRef>
          </c:val>
        </c:ser>
        <c:dLbls>
          <c:showLegendKey val="0"/>
          <c:showVal val="0"/>
          <c:showCatName val="0"/>
          <c:showSerName val="0"/>
          <c:showPercent val="0"/>
          <c:showBubbleSize val="0"/>
        </c:dLbls>
        <c:gapWidth val="219"/>
        <c:overlap val="-27"/>
        <c:axId val="736925240"/>
        <c:axId val="736922888"/>
      </c:barChart>
      <c:catAx>
        <c:axId val="736925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6922888"/>
        <c:crosses val="autoZero"/>
        <c:auto val="1"/>
        <c:lblAlgn val="ctr"/>
        <c:lblOffset val="100"/>
        <c:noMultiLvlLbl val="0"/>
      </c:catAx>
      <c:valAx>
        <c:axId val="736922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692524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Variable X 1 Gráfico de los residuales</a:t>
            </a:r>
          </a:p>
        </c:rich>
      </c:tx>
      <c:overlay val="0"/>
    </c:title>
    <c:autoTitleDeleted val="0"/>
    <c:plotArea>
      <c:layout/>
      <c:scatterChart>
        <c:scatterStyle val="lineMarker"/>
        <c:varyColors val="0"/>
        <c:ser>
          <c:idx val="0"/>
          <c:order val="0"/>
          <c:spPr>
            <a:ln w="19050">
              <a:noFill/>
            </a:ln>
          </c:spPr>
          <c:xVal>
            <c:numRef>
              <c:f>Regresion!$B$3:$B$205</c:f>
              <c:numCache>
                <c:formatCode>General</c:formatCode>
                <c:ptCount val="203"/>
                <c:pt idx="0">
                  <c:v>144</c:v>
                </c:pt>
                <c:pt idx="1">
                  <c:v>57597</c:v>
                </c:pt>
                <c:pt idx="2">
                  <c:v>2725</c:v>
                </c:pt>
                <c:pt idx="3">
                  <c:v>44995</c:v>
                </c:pt>
                <c:pt idx="4">
                  <c:v>310</c:v>
                </c:pt>
                <c:pt idx="5">
                  <c:v>316</c:v>
                </c:pt>
                <c:pt idx="6">
                  <c:v>2184</c:v>
                </c:pt>
                <c:pt idx="7">
                  <c:v>698</c:v>
                </c:pt>
                <c:pt idx="8">
                  <c:v>3090</c:v>
                </c:pt>
                <c:pt idx="9">
                  <c:v>4054</c:v>
                </c:pt>
                <c:pt idx="10">
                  <c:v>1110</c:v>
                </c:pt>
                <c:pt idx="11">
                  <c:v>80110</c:v>
                </c:pt>
                <c:pt idx="12">
                  <c:v>966</c:v>
                </c:pt>
                <c:pt idx="13">
                  <c:v>13887</c:v>
                </c:pt>
                <c:pt idx="14">
                  <c:v>458</c:v>
                </c:pt>
                <c:pt idx="15">
                  <c:v>9776</c:v>
                </c:pt>
                <c:pt idx="16">
                  <c:v>96765</c:v>
                </c:pt>
                <c:pt idx="17">
                  <c:v>123</c:v>
                </c:pt>
                <c:pt idx="18">
                  <c:v>93</c:v>
                </c:pt>
                <c:pt idx="19">
                  <c:v>12416</c:v>
                </c:pt>
                <c:pt idx="20">
                  <c:v>6285</c:v>
                </c:pt>
                <c:pt idx="21">
                  <c:v>440</c:v>
                </c:pt>
                <c:pt idx="22">
                  <c:v>6328</c:v>
                </c:pt>
                <c:pt idx="23">
                  <c:v>77805</c:v>
                </c:pt>
                <c:pt idx="24">
                  <c:v>542</c:v>
                </c:pt>
                <c:pt idx="25">
                  <c:v>2599</c:v>
                </c:pt>
                <c:pt idx="26">
                  <c:v>3614</c:v>
                </c:pt>
                <c:pt idx="27">
                  <c:v>1607</c:v>
                </c:pt>
                <c:pt idx="28">
                  <c:v>11743</c:v>
                </c:pt>
                <c:pt idx="29">
                  <c:v>56293</c:v>
                </c:pt>
                <c:pt idx="30">
                  <c:v>2007</c:v>
                </c:pt>
                <c:pt idx="31">
                  <c:v>11931</c:v>
                </c:pt>
                <c:pt idx="32">
                  <c:v>3735</c:v>
                </c:pt>
                <c:pt idx="33">
                  <c:v>5762</c:v>
                </c:pt>
                <c:pt idx="34">
                  <c:v>83999</c:v>
                </c:pt>
                <c:pt idx="35">
                  <c:v>7388</c:v>
                </c:pt>
                <c:pt idx="36">
                  <c:v>7580</c:v>
                </c:pt>
                <c:pt idx="37">
                  <c:v>82380</c:v>
                </c:pt>
                <c:pt idx="38">
                  <c:v>3115</c:v>
                </c:pt>
                <c:pt idx="39">
                  <c:v>362</c:v>
                </c:pt>
                <c:pt idx="40">
                  <c:v>66907</c:v>
                </c:pt>
                <c:pt idx="41">
                  <c:v>22</c:v>
                </c:pt>
                <c:pt idx="42">
                  <c:v>1691</c:v>
                </c:pt>
                <c:pt idx="43">
                  <c:v>4991</c:v>
                </c:pt>
                <c:pt idx="44">
                  <c:v>10245</c:v>
                </c:pt>
                <c:pt idx="45">
                  <c:v>64944</c:v>
                </c:pt>
                <c:pt idx="46">
                  <c:v>7958</c:v>
                </c:pt>
                <c:pt idx="47">
                  <c:v>3946</c:v>
                </c:pt>
                <c:pt idx="48">
                  <c:v>84</c:v>
                </c:pt>
                <c:pt idx="49">
                  <c:v>6690</c:v>
                </c:pt>
                <c:pt idx="50">
                  <c:v>96163</c:v>
                </c:pt>
                <c:pt idx="51">
                  <c:v>6180</c:v>
                </c:pt>
                <c:pt idx="52">
                  <c:v>69957</c:v>
                </c:pt>
                <c:pt idx="53">
                  <c:v>394</c:v>
                </c:pt>
                <c:pt idx="54">
                  <c:v>2013</c:v>
                </c:pt>
                <c:pt idx="55">
                  <c:v>38062</c:v>
                </c:pt>
                <c:pt idx="56">
                  <c:v>8633</c:v>
                </c:pt>
                <c:pt idx="57">
                  <c:v>67811</c:v>
                </c:pt>
                <c:pt idx="58">
                  <c:v>43573</c:v>
                </c:pt>
                <c:pt idx="59">
                  <c:v>3320</c:v>
                </c:pt>
                <c:pt idx="60">
                  <c:v>56799</c:v>
                </c:pt>
                <c:pt idx="61">
                  <c:v>45</c:v>
                </c:pt>
                <c:pt idx="62">
                  <c:v>1872</c:v>
                </c:pt>
                <c:pt idx="63">
                  <c:v>6497</c:v>
                </c:pt>
                <c:pt idx="64">
                  <c:v>17761</c:v>
                </c:pt>
                <c:pt idx="65">
                  <c:v>139</c:v>
                </c:pt>
                <c:pt idx="66">
                  <c:v>36998</c:v>
                </c:pt>
                <c:pt idx="67">
                  <c:v>2810</c:v>
                </c:pt>
                <c:pt idx="68">
                  <c:v>3222</c:v>
                </c:pt>
                <c:pt idx="69">
                  <c:v>84904</c:v>
                </c:pt>
                <c:pt idx="70">
                  <c:v>82</c:v>
                </c:pt>
                <c:pt idx="71">
                  <c:v>3601</c:v>
                </c:pt>
                <c:pt idx="72">
                  <c:v>850</c:v>
                </c:pt>
                <c:pt idx="73">
                  <c:v>1374</c:v>
                </c:pt>
                <c:pt idx="74">
                  <c:v>43513</c:v>
                </c:pt>
                <c:pt idx="75">
                  <c:v>1353</c:v>
                </c:pt>
                <c:pt idx="76">
                  <c:v>437</c:v>
                </c:pt>
                <c:pt idx="77">
                  <c:v>4263</c:v>
                </c:pt>
                <c:pt idx="78">
                  <c:v>713</c:v>
                </c:pt>
                <c:pt idx="79">
                  <c:v>2040</c:v>
                </c:pt>
                <c:pt idx="80">
                  <c:v>56153</c:v>
                </c:pt>
                <c:pt idx="81">
                  <c:v>92</c:v>
                </c:pt>
                <c:pt idx="82">
                  <c:v>57</c:v>
                </c:pt>
                <c:pt idx="83">
                  <c:v>4233</c:v>
                </c:pt>
                <c:pt idx="84">
                  <c:v>69587</c:v>
                </c:pt>
                <c:pt idx="85">
                  <c:v>314</c:v>
                </c:pt>
                <c:pt idx="86">
                  <c:v>187</c:v>
                </c:pt>
                <c:pt idx="87">
                  <c:v>3599</c:v>
                </c:pt>
                <c:pt idx="88">
                  <c:v>43153</c:v>
                </c:pt>
                <c:pt idx="89">
                  <c:v>14593</c:v>
                </c:pt>
                <c:pt idx="90">
                  <c:v>1102</c:v>
                </c:pt>
                <c:pt idx="91">
                  <c:v>83418</c:v>
                </c:pt>
                <c:pt idx="92">
                  <c:v>2114</c:v>
                </c:pt>
                <c:pt idx="93">
                  <c:v>2139</c:v>
                </c:pt>
                <c:pt idx="94">
                  <c:v>8134</c:v>
                </c:pt>
                <c:pt idx="95">
                  <c:v>71979</c:v>
                </c:pt>
                <c:pt idx="96">
                  <c:v>64</c:v>
                </c:pt>
                <c:pt idx="97">
                  <c:v>9323</c:v>
                </c:pt>
                <c:pt idx="98">
                  <c:v>60126</c:v>
                </c:pt>
                <c:pt idx="99">
                  <c:v>864</c:v>
                </c:pt>
                <c:pt idx="100">
                  <c:v>31</c:v>
                </c:pt>
                <c:pt idx="101">
                  <c:v>1750</c:v>
                </c:pt>
                <c:pt idx="102">
                  <c:v>72594</c:v>
                </c:pt>
                <c:pt idx="103">
                  <c:v>3240</c:v>
                </c:pt>
                <c:pt idx="104">
                  <c:v>1445</c:v>
                </c:pt>
                <c:pt idx="105">
                  <c:v>186</c:v>
                </c:pt>
                <c:pt idx="106">
                  <c:v>457</c:v>
                </c:pt>
                <c:pt idx="107">
                  <c:v>1636</c:v>
                </c:pt>
                <c:pt idx="108">
                  <c:v>73615</c:v>
                </c:pt>
                <c:pt idx="109">
                  <c:v>4056</c:v>
                </c:pt>
                <c:pt idx="110">
                  <c:v>9147</c:v>
                </c:pt>
                <c:pt idx="111">
                  <c:v>418</c:v>
                </c:pt>
                <c:pt idx="112">
                  <c:v>35</c:v>
                </c:pt>
                <c:pt idx="113">
                  <c:v>8556</c:v>
                </c:pt>
                <c:pt idx="114">
                  <c:v>2012</c:v>
                </c:pt>
                <c:pt idx="115">
                  <c:v>83926</c:v>
                </c:pt>
                <c:pt idx="116">
                  <c:v>6</c:v>
                </c:pt>
                <c:pt idx="117">
                  <c:v>3159</c:v>
                </c:pt>
                <c:pt idx="118">
                  <c:v>3414</c:v>
                </c:pt>
                <c:pt idx="119">
                  <c:v>83029</c:v>
                </c:pt>
                <c:pt idx="120">
                  <c:v>306</c:v>
                </c:pt>
                <c:pt idx="121">
                  <c:v>265</c:v>
                </c:pt>
                <c:pt idx="122">
                  <c:v>13283</c:v>
                </c:pt>
                <c:pt idx="123">
                  <c:v>99454</c:v>
                </c:pt>
                <c:pt idx="124">
                  <c:v>5180</c:v>
                </c:pt>
                <c:pt idx="125">
                  <c:v>1809</c:v>
                </c:pt>
                <c:pt idx="126">
                  <c:v>53545</c:v>
                </c:pt>
                <c:pt idx="127">
                  <c:v>72</c:v>
                </c:pt>
                <c:pt idx="128">
                  <c:v>215</c:v>
                </c:pt>
                <c:pt idx="129">
                  <c:v>2060</c:v>
                </c:pt>
                <c:pt idx="130">
                  <c:v>73156</c:v>
                </c:pt>
                <c:pt idx="131">
                  <c:v>3298</c:v>
                </c:pt>
                <c:pt idx="132">
                  <c:v>2499</c:v>
                </c:pt>
                <c:pt idx="133">
                  <c:v>49754</c:v>
                </c:pt>
                <c:pt idx="134">
                  <c:v>500</c:v>
                </c:pt>
                <c:pt idx="135">
                  <c:v>155</c:v>
                </c:pt>
                <c:pt idx="136">
                  <c:v>13034</c:v>
                </c:pt>
                <c:pt idx="137">
                  <c:v>1158</c:v>
                </c:pt>
                <c:pt idx="138">
                  <c:v>1718</c:v>
                </c:pt>
                <c:pt idx="139">
                  <c:v>58567</c:v>
                </c:pt>
                <c:pt idx="140">
                  <c:v>22</c:v>
                </c:pt>
                <c:pt idx="141">
                  <c:v>328</c:v>
                </c:pt>
                <c:pt idx="142">
                  <c:v>48779</c:v>
                </c:pt>
                <c:pt idx="143">
                  <c:v>624</c:v>
                </c:pt>
                <c:pt idx="144">
                  <c:v>7957</c:v>
                </c:pt>
                <c:pt idx="145">
                  <c:v>1580</c:v>
                </c:pt>
                <c:pt idx="146">
                  <c:v>81045</c:v>
                </c:pt>
                <c:pt idx="147">
                  <c:v>3035</c:v>
                </c:pt>
                <c:pt idx="148">
                  <c:v>117074</c:v>
                </c:pt>
                <c:pt idx="149">
                  <c:v>485</c:v>
                </c:pt>
                <c:pt idx="150">
                  <c:v>342</c:v>
                </c:pt>
                <c:pt idx="151">
                  <c:v>101</c:v>
                </c:pt>
                <c:pt idx="152">
                  <c:v>7702</c:v>
                </c:pt>
                <c:pt idx="153">
                  <c:v>50608</c:v>
                </c:pt>
                <c:pt idx="154">
                  <c:v>881</c:v>
                </c:pt>
                <c:pt idx="155">
                  <c:v>100</c:v>
                </c:pt>
                <c:pt idx="156">
                  <c:v>176</c:v>
                </c:pt>
                <c:pt idx="157">
                  <c:v>174</c:v>
                </c:pt>
                <c:pt idx="158">
                  <c:v>60</c:v>
                </c:pt>
                <c:pt idx="159">
                  <c:v>1930</c:v>
                </c:pt>
                <c:pt idx="160">
                  <c:v>314</c:v>
                </c:pt>
                <c:pt idx="161">
                  <c:v>958</c:v>
                </c:pt>
                <c:pt idx="162">
                  <c:v>1210</c:v>
                </c:pt>
                <c:pt idx="163">
                  <c:v>81</c:v>
                </c:pt>
                <c:pt idx="164">
                  <c:v>80</c:v>
                </c:pt>
                <c:pt idx="165">
                  <c:v>72</c:v>
                </c:pt>
                <c:pt idx="166">
                  <c:v>422</c:v>
                </c:pt>
                <c:pt idx="167">
                  <c:v>233</c:v>
                </c:pt>
                <c:pt idx="168">
                  <c:v>4</c:v>
                </c:pt>
                <c:pt idx="169">
                  <c:v>159</c:v>
                </c:pt>
                <c:pt idx="170">
                  <c:v>57</c:v>
                </c:pt>
                <c:pt idx="171">
                  <c:v>202</c:v>
                </c:pt>
                <c:pt idx="172">
                  <c:v>519</c:v>
                </c:pt>
                <c:pt idx="173">
                  <c:v>59</c:v>
                </c:pt>
                <c:pt idx="174">
                  <c:v>760</c:v>
                </c:pt>
                <c:pt idx="175">
                  <c:v>136</c:v>
                </c:pt>
                <c:pt idx="176">
                  <c:v>70</c:v>
                </c:pt>
                <c:pt idx="177">
                  <c:v>486</c:v>
                </c:pt>
                <c:pt idx="178">
                  <c:v>263</c:v>
                </c:pt>
                <c:pt idx="179">
                  <c:v>168</c:v>
                </c:pt>
                <c:pt idx="180">
                  <c:v>182</c:v>
                </c:pt>
                <c:pt idx="181">
                  <c:v>121</c:v>
                </c:pt>
                <c:pt idx="182">
                  <c:v>362</c:v>
                </c:pt>
                <c:pt idx="183">
                  <c:v>258</c:v>
                </c:pt>
                <c:pt idx="184">
                  <c:v>213</c:v>
                </c:pt>
                <c:pt idx="185">
                  <c:v>255</c:v>
                </c:pt>
                <c:pt idx="186">
                  <c:v>505</c:v>
                </c:pt>
                <c:pt idx="187">
                  <c:v>3</c:v>
                </c:pt>
                <c:pt idx="188">
                  <c:v>255</c:v>
                </c:pt>
                <c:pt idx="189">
                  <c:v>58</c:v>
                </c:pt>
                <c:pt idx="190">
                  <c:v>653</c:v>
                </c:pt>
                <c:pt idx="191">
                  <c:v>157</c:v>
                </c:pt>
                <c:pt idx="192">
                  <c:v>198</c:v>
                </c:pt>
                <c:pt idx="193">
                  <c:v>543</c:v>
                </c:pt>
                <c:pt idx="194">
                  <c:v>37</c:v>
                </c:pt>
                <c:pt idx="195">
                  <c:v>151</c:v>
                </c:pt>
                <c:pt idx="196">
                  <c:v>279</c:v>
                </c:pt>
                <c:pt idx="197">
                  <c:v>182</c:v>
                </c:pt>
                <c:pt idx="198">
                  <c:v>1130</c:v>
                </c:pt>
                <c:pt idx="199">
                  <c:v>396</c:v>
                </c:pt>
                <c:pt idx="200">
                  <c:v>101</c:v>
                </c:pt>
                <c:pt idx="201">
                  <c:v>334</c:v>
                </c:pt>
                <c:pt idx="202">
                  <c:v>663</c:v>
                </c:pt>
              </c:numCache>
            </c:numRef>
          </c:xVal>
          <c:yVal>
            <c:numRef>
              <c:f>RegreStats!$C$25:$C$227</c:f>
              <c:numCache>
                <c:formatCode>General</c:formatCode>
                <c:ptCount val="203"/>
                <c:pt idx="0">
                  <c:v>9001.8689840770203</c:v>
                </c:pt>
                <c:pt idx="1">
                  <c:v>44226.887453841511</c:v>
                </c:pt>
                <c:pt idx="2">
                  <c:v>-8366.5310877997836</c:v>
                </c:pt>
                <c:pt idx="3">
                  <c:v>33841.335615713382</c:v>
                </c:pt>
                <c:pt idx="4">
                  <c:v>17870.276030984598</c:v>
                </c:pt>
                <c:pt idx="5">
                  <c:v>44762.869056776435</c:v>
                </c:pt>
                <c:pt idx="6">
                  <c:v>-18645.502246697361</c:v>
                </c:pt>
                <c:pt idx="7">
                  <c:v>90265.625032190248</c:v>
                </c:pt>
                <c:pt idx="8">
                  <c:v>-5222.9553521295165</c:v>
                </c:pt>
                <c:pt idx="9">
                  <c:v>-10224.675874907203</c:v>
                </c:pt>
                <c:pt idx="10">
                  <c:v>-9366.6538634367316</c:v>
                </c:pt>
                <c:pt idx="11">
                  <c:v>-89089.480937542859</c:v>
                </c:pt>
                <c:pt idx="12">
                  <c:v>-4231.8864824408956</c:v>
                </c:pt>
                <c:pt idx="13">
                  <c:v>-95272.305439713353</c:v>
                </c:pt>
                <c:pt idx="14">
                  <c:v>-7222.0959994833465</c:v>
                </c:pt>
                <c:pt idx="15">
                  <c:v>-30598.126944755728</c:v>
                </c:pt>
                <c:pt idx="16">
                  <c:v>-82946.840177026577</c:v>
                </c:pt>
                <c:pt idx="17">
                  <c:v>28615.293393805579</c:v>
                </c:pt>
                <c:pt idx="18">
                  <c:v>9150.328264846381</c:v>
                </c:pt>
                <c:pt idx="19">
                  <c:v>-83766.195596346108</c:v>
                </c:pt>
                <c:pt idx="20">
                  <c:v>-143542.66911797467</c:v>
                </c:pt>
                <c:pt idx="21">
                  <c:v>-8317.8750768588689</c:v>
                </c:pt>
                <c:pt idx="22">
                  <c:v>-15224.919099799823</c:v>
                </c:pt>
                <c:pt idx="23">
                  <c:v>-95364.801679241471</c:v>
                </c:pt>
                <c:pt idx="24">
                  <c:v>-21541.79363839759</c:v>
                </c:pt>
                <c:pt idx="25">
                  <c:v>-28676.984629428422</c:v>
                </c:pt>
                <c:pt idx="26">
                  <c:v>-4214.1644329754781</c:v>
                </c:pt>
                <c:pt idx="27">
                  <c:v>-5985.0315603459821</c:v>
                </c:pt>
                <c:pt idx="28">
                  <c:v>-40054.213322664204</c:v>
                </c:pt>
                <c:pt idx="29">
                  <c:v>-11524.996818251908</c:v>
                </c:pt>
                <c:pt idx="30">
                  <c:v>-10403.496507556643</c:v>
                </c:pt>
                <c:pt idx="31">
                  <c:v>-18499.63184785319</c:v>
                </c:pt>
                <c:pt idx="32">
                  <c:v>-33866.705079506704</c:v>
                </c:pt>
                <c:pt idx="33">
                  <c:v>-11344.86119949675</c:v>
                </c:pt>
                <c:pt idx="34">
                  <c:v>-33377.601386798546</c:v>
                </c:pt>
                <c:pt idx="35">
                  <c:v>-40852.151209908072</c:v>
                </c:pt>
                <c:pt idx="36">
                  <c:v>2733.8256154308037</c:v>
                </c:pt>
                <c:pt idx="37">
                  <c:v>-8305.1195129631087</c:v>
                </c:pt>
                <c:pt idx="38">
                  <c:v>-15097.984411330181</c:v>
                </c:pt>
                <c:pt idx="39">
                  <c:v>-7352.5844121527916</c:v>
                </c:pt>
                <c:pt idx="40">
                  <c:v>-46344.934192486806</c:v>
                </c:pt>
                <c:pt idx="41">
                  <c:v>-4406.1892070237263</c:v>
                </c:pt>
                <c:pt idx="42">
                  <c:v>-2759.7291992602186</c:v>
                </c:pt>
                <c:pt idx="43">
                  <c:v>-16996.565013748186</c:v>
                </c:pt>
                <c:pt idx="44">
                  <c:v>-21854.272095360269</c:v>
                </c:pt>
                <c:pt idx="45">
                  <c:v>-98587.452464050381</c:v>
                </c:pt>
                <c:pt idx="46">
                  <c:v>-57000.813759683282</c:v>
                </c:pt>
                <c:pt idx="47">
                  <c:v>-13606.35033916033</c:v>
                </c:pt>
                <c:pt idx="48">
                  <c:v>-8576.0612738413802</c:v>
                </c:pt>
                <c:pt idx="49">
                  <c:v>8908.8601229745254</c:v>
                </c:pt>
                <c:pt idx="50">
                  <c:v>-41429.340431474615</c:v>
                </c:pt>
                <c:pt idx="51">
                  <c:v>-30257.547069331893</c:v>
                </c:pt>
                <c:pt idx="52">
                  <c:v>-110461.47941496805</c:v>
                </c:pt>
                <c:pt idx="53">
                  <c:v>31525.578392070354</c:v>
                </c:pt>
                <c:pt idx="54">
                  <c:v>-8429.9034817648062</c:v>
                </c:pt>
                <c:pt idx="55">
                  <c:v>35507.59431324224</c:v>
                </c:pt>
                <c:pt idx="56">
                  <c:v>-57395.59835810127</c:v>
                </c:pt>
                <c:pt idx="57">
                  <c:v>-76730.584973182762</c:v>
                </c:pt>
                <c:pt idx="58">
                  <c:v>-10339.211496952688</c:v>
                </c:pt>
                <c:pt idx="59">
                  <c:v>-15712.222696775643</c:v>
                </c:pt>
                <c:pt idx="60">
                  <c:v>52052.015023526736</c:v>
                </c:pt>
                <c:pt idx="61">
                  <c:v>-3162.4159414883397</c:v>
                </c:pt>
                <c:pt idx="62">
                  <c:v>-17700.339587873044</c:v>
                </c:pt>
                <c:pt idx="63">
                  <c:v>-17430.715539996338</c:v>
                </c:pt>
                <c:pt idx="64">
                  <c:v>-22583.408453448676</c:v>
                </c:pt>
                <c:pt idx="65">
                  <c:v>6769.8747959171542</c:v>
                </c:pt>
                <c:pt idx="66">
                  <c:v>57973.431072822539</c:v>
                </c:pt>
                <c:pt idx="67">
                  <c:v>-8513.6298890820472</c:v>
                </c:pt>
                <c:pt idx="68">
                  <c:v>-43252.908784709027</c:v>
                </c:pt>
                <c:pt idx="69">
                  <c:v>-121378.65332986275</c:v>
                </c:pt>
                <c:pt idx="70">
                  <c:v>3566.7410508946741</c:v>
                </c:pt>
                <c:pt idx="71">
                  <c:v>-42144.94932219114</c:v>
                </c:pt>
                <c:pt idx="72">
                  <c:v>-10729.351647749798</c:v>
                </c:pt>
                <c:pt idx="73">
                  <c:v>1482.4392714042333</c:v>
                </c:pt>
                <c:pt idx="74">
                  <c:v>41255.858245128766</c:v>
                </c:pt>
                <c:pt idx="75">
                  <c:v>35327.863681132796</c:v>
                </c:pt>
                <c:pt idx="76">
                  <c:v>49935.328410245209</c:v>
                </c:pt>
                <c:pt idx="77">
                  <c:v>-12228.518809824775</c:v>
                </c:pt>
                <c:pt idx="78">
                  <c:v>-24707.392403330148</c:v>
                </c:pt>
                <c:pt idx="79">
                  <c:v>-10060.734865701525</c:v>
                </c:pt>
                <c:pt idx="80">
                  <c:v>36691.165913271951</c:v>
                </c:pt>
                <c:pt idx="81">
                  <c:v>-2453.2705727855937</c:v>
                </c:pt>
                <c:pt idx="82">
                  <c:v>3795.77011009534</c:v>
                </c:pt>
                <c:pt idx="83">
                  <c:v>-13586.483938783989</c:v>
                </c:pt>
                <c:pt idx="84">
                  <c:v>56262.950661201729</c:v>
                </c:pt>
                <c:pt idx="85">
                  <c:v>15071.671381512489</c:v>
                </c:pt>
                <c:pt idx="86">
                  <c:v>17244.619002251875</c:v>
                </c:pt>
                <c:pt idx="87">
                  <c:v>-9867.1469974550855</c:v>
                </c:pt>
                <c:pt idx="88">
                  <c:v>34379.276697618421</c:v>
                </c:pt>
                <c:pt idx="89">
                  <c:v>-54719.526071540138</c:v>
                </c:pt>
                <c:pt idx="90">
                  <c:v>-6022.4445644925145</c:v>
                </c:pt>
                <c:pt idx="91">
                  <c:v>77814.473949024919</c:v>
                </c:pt>
                <c:pt idx="92">
                  <c:v>-13155.420880935504</c:v>
                </c:pt>
                <c:pt idx="93">
                  <c:v>-58909.449940136168</c:v>
                </c:pt>
                <c:pt idx="94">
                  <c:v>-40617.418336455972</c:v>
                </c:pt>
                <c:pt idx="95">
                  <c:v>57476.370276881848</c:v>
                </c:pt>
                <c:pt idx="96">
                  <c:v>5547.9619735191536</c:v>
                </c:pt>
                <c:pt idx="97">
                  <c:v>-19213.400392039679</c:v>
                </c:pt>
                <c:pt idx="98">
                  <c:v>48452.347825102042</c:v>
                </c:pt>
                <c:pt idx="99">
                  <c:v>56314.032079097829</c:v>
                </c:pt>
                <c:pt idx="100">
                  <c:v>-5450.799668335967</c:v>
                </c:pt>
                <c:pt idx="101">
                  <c:v>-23552.397778973791</c:v>
                </c:pt>
                <c:pt idx="102">
                  <c:v>-49852.344579454511</c:v>
                </c:pt>
                <c:pt idx="103">
                  <c:v>-38641.129707333515</c:v>
                </c:pt>
                <c:pt idx="104">
                  <c:v>-6839.0432567256576</c:v>
                </c:pt>
                <c:pt idx="105">
                  <c:v>5034.0201646199021</c:v>
                </c:pt>
                <c:pt idx="106">
                  <c:v>55874.305162884673</c:v>
                </c:pt>
                <c:pt idx="107">
                  <c:v>-7538.6652690187548</c:v>
                </c:pt>
                <c:pt idx="108">
                  <c:v>51782.068642790429</c:v>
                </c:pt>
                <c:pt idx="109">
                  <c:v>-10743.478199643258</c:v>
                </c:pt>
                <c:pt idx="110">
                  <c:v>-46226.79581526696</c:v>
                </c:pt>
                <c:pt idx="111">
                  <c:v>22518.950495237717</c:v>
                </c:pt>
                <c:pt idx="112">
                  <c:v>-3697.4043178080738</c:v>
                </c:pt>
                <c:pt idx="113">
                  <c:v>-44052.708855763223</c:v>
                </c:pt>
                <c:pt idx="114">
                  <c:v>-1615.5023193967645</c:v>
                </c:pt>
                <c:pt idx="115">
                  <c:v>67159.683466067538</c:v>
                </c:pt>
                <c:pt idx="116">
                  <c:v>-6009.7706091353002</c:v>
                </c:pt>
                <c:pt idx="117">
                  <c:v>-10923.635555523346</c:v>
                </c:pt>
                <c:pt idx="118">
                  <c:v>-48054.931959370151</c:v>
                </c:pt>
                <c:pt idx="119">
                  <c:v>99221.526110187639</c:v>
                </c:pt>
                <c:pt idx="120">
                  <c:v>13720.880680456703</c:v>
                </c:pt>
                <c:pt idx="121">
                  <c:v>11131.328337545796</c:v>
                </c:pt>
                <c:pt idx="122">
                  <c:v>-34500.003369425249</c:v>
                </c:pt>
                <c:pt idx="123">
                  <c:v>-52244.565784650389</c:v>
                </c:pt>
                <c:pt idx="124">
                  <c:v>-12919.384701305215</c:v>
                </c:pt>
                <c:pt idx="125">
                  <c:v>-9643.0663586873634</c:v>
                </c:pt>
                <c:pt idx="126">
                  <c:v>50465.397369085345</c:v>
                </c:pt>
                <c:pt idx="127">
                  <c:v>-3119.2473254250599</c:v>
                </c:pt>
                <c:pt idx="128">
                  <c:v>19653.386455947129</c:v>
                </c:pt>
                <c:pt idx="129">
                  <c:v>-10842.758113062053</c:v>
                </c:pt>
                <c:pt idx="130">
                  <c:v>58193.202169714496</c:v>
                </c:pt>
                <c:pt idx="131">
                  <c:v>-11742.397124679061</c:v>
                </c:pt>
                <c:pt idx="132">
                  <c:v>-18047.868392625751</c:v>
                </c:pt>
                <c:pt idx="133">
                  <c:v>32853.203906274401</c:v>
                </c:pt>
                <c:pt idx="134">
                  <c:v>28651.055181059532</c:v>
                </c:pt>
                <c:pt idx="135">
                  <c:v>13351.456198028729</c:v>
                </c:pt>
                <c:pt idx="136">
                  <c:v>-61034.113939786621</c:v>
                </c:pt>
                <c:pt idx="137">
                  <c:v>-2467.9096571020127</c:v>
                </c:pt>
                <c:pt idx="138">
                  <c:v>-11599.560583196937</c:v>
                </c:pt>
                <c:pt idx="139">
                  <c:v>45102.75995685556</c:v>
                </c:pt>
                <c:pt idx="140">
                  <c:v>-2319.1892070237263</c:v>
                </c:pt>
                <c:pt idx="141">
                  <c:v>-10951.944891639883</c:v>
                </c:pt>
                <c:pt idx="142">
                  <c:v>48676.337215100415</c:v>
                </c:pt>
                <c:pt idx="143">
                  <c:v>37362.311047424228</c:v>
                </c:pt>
                <c:pt idx="144">
                  <c:v>-15946.41259731524</c:v>
                </c:pt>
                <c:pt idx="145">
                  <c:v>-7542.2001764092565</c:v>
                </c:pt>
                <c:pt idx="146">
                  <c:v>66068.432248352561</c:v>
                </c:pt>
                <c:pt idx="147">
                  <c:v>-8816.8914218880382</c:v>
                </c:pt>
                <c:pt idx="148">
                  <c:v>105317.95329072</c:v>
                </c:pt>
                <c:pt idx="149">
                  <c:v>27314.072616579931</c:v>
                </c:pt>
                <c:pt idx="150">
                  <c:v>38015.438835207744</c:v>
                </c:pt>
                <c:pt idx="151">
                  <c:v>-7775.8810340978325</c:v>
                </c:pt>
                <c:pt idx="152">
                  <c:v>-19869.11619346845</c:v>
                </c:pt>
                <c:pt idx="153">
                  <c:v>38531.611243979773</c:v>
                </c:pt>
                <c:pt idx="154">
                  <c:v>35316.212318841375</c:v>
                </c:pt>
                <c:pt idx="155">
                  <c:v>-3968.4798717298054</c:v>
                </c:pt>
                <c:pt idx="156">
                  <c:v>32902.03178830017</c:v>
                </c:pt>
                <c:pt idx="157">
                  <c:v>36791.834113036224</c:v>
                </c:pt>
                <c:pt idx="158">
                  <c:v>12114.56662299126</c:v>
                </c:pt>
                <c:pt idx="159">
                  <c:v>32191.39299478141</c:v>
                </c:pt>
                <c:pt idx="160">
                  <c:v>-8681.3286184875105</c:v>
                </c:pt>
                <c:pt idx="161">
                  <c:v>-10906.677183496678</c:v>
                </c:pt>
                <c:pt idx="162">
                  <c:v>-4761.7701002393951</c:v>
                </c:pt>
                <c:pt idx="163">
                  <c:v>14562.142213262701</c:v>
                </c:pt>
                <c:pt idx="164">
                  <c:v>13767.543375630728</c:v>
                </c:pt>
                <c:pt idx="165">
                  <c:v>1679.7526745749401</c:v>
                </c:pt>
                <c:pt idx="166">
                  <c:v>61824.345845765609</c:v>
                </c:pt>
                <c:pt idx="167">
                  <c:v>23703.165533322648</c:v>
                </c:pt>
                <c:pt idx="168">
                  <c:v>-7609.9682843992468</c:v>
                </c:pt>
                <c:pt idx="169">
                  <c:v>21511.85154855662</c:v>
                </c:pt>
                <c:pt idx="170">
                  <c:v>-3539.22988990466</c:v>
                </c:pt>
                <c:pt idx="171">
                  <c:v>25727.601566731475</c:v>
                </c:pt>
                <c:pt idx="172">
                  <c:v>9220.4330960670268</c:v>
                </c:pt>
                <c:pt idx="173">
                  <c:v>1687.9677853592875</c:v>
                </c:pt>
                <c:pt idx="174">
                  <c:v>-15927.247034627399</c:v>
                </c:pt>
                <c:pt idx="175">
                  <c:v>24320.078283021234</c:v>
                </c:pt>
                <c:pt idx="176">
                  <c:v>7732.5549993109944</c:v>
                </c:pt>
                <c:pt idx="177">
                  <c:v>48049.671454211901</c:v>
                </c:pt>
                <c:pt idx="178">
                  <c:v>13586.130662281848</c:v>
                </c:pt>
                <c:pt idx="179">
                  <c:v>17413.24108724438</c:v>
                </c:pt>
                <c:pt idx="180">
                  <c:v>27880.624814092007</c:v>
                </c:pt>
                <c:pt idx="181">
                  <c:v>7619.0957185416337</c:v>
                </c:pt>
                <c:pt idx="182">
                  <c:v>-11996.584412152792</c:v>
                </c:pt>
                <c:pt idx="183">
                  <c:v>-15014.863525878018</c:v>
                </c:pt>
                <c:pt idx="184">
                  <c:v>29854.18878068318</c:v>
                </c:pt>
                <c:pt idx="185">
                  <c:v>20016.339961226062</c:v>
                </c:pt>
                <c:pt idx="186">
                  <c:v>15745.0493692194</c:v>
                </c:pt>
                <c:pt idx="187">
                  <c:v>-7453.5671220312197</c:v>
                </c:pt>
                <c:pt idx="188">
                  <c:v>50645.339961226062</c:v>
                </c:pt>
                <c:pt idx="189">
                  <c:v>355.36894772731466</c:v>
                </c:pt>
                <c:pt idx="190">
                  <c:v>32349.677338751451</c:v>
                </c:pt>
                <c:pt idx="191">
                  <c:v>23361.653873292675</c:v>
                </c:pt>
                <c:pt idx="192">
                  <c:v>12027.206216203582</c:v>
                </c:pt>
                <c:pt idx="193">
                  <c:v>100342.80519923438</c:v>
                </c:pt>
                <c:pt idx="194">
                  <c:v>3330.7933574558738</c:v>
                </c:pt>
                <c:pt idx="195">
                  <c:v>27439.060847500834</c:v>
                </c:pt>
                <c:pt idx="196">
                  <c:v>37999.712064393425</c:v>
                </c:pt>
                <c:pt idx="197">
                  <c:v>35097.624814092007</c:v>
                </c:pt>
                <c:pt idx="198">
                  <c:v>13040.32288920274</c:v>
                </c:pt>
                <c:pt idx="199">
                  <c:v>1653.7760673343037</c:v>
                </c:pt>
                <c:pt idx="200">
                  <c:v>845.11896590216747</c:v>
                </c:pt>
                <c:pt idx="201">
                  <c:v>19962.648134151954</c:v>
                </c:pt>
                <c:pt idx="202">
                  <c:v>22774.665715071187</c:v>
                </c:pt>
              </c:numCache>
            </c:numRef>
          </c:yVal>
          <c:smooth val="0"/>
        </c:ser>
        <c:dLbls>
          <c:showLegendKey val="0"/>
          <c:showVal val="0"/>
          <c:showCatName val="0"/>
          <c:showSerName val="0"/>
          <c:showPercent val="0"/>
          <c:showBubbleSize val="0"/>
        </c:dLbls>
        <c:axId val="736920144"/>
        <c:axId val="736923672"/>
      </c:scatterChart>
      <c:valAx>
        <c:axId val="736920144"/>
        <c:scaling>
          <c:orientation val="minMax"/>
        </c:scaling>
        <c:delete val="0"/>
        <c:axPos val="b"/>
        <c:title>
          <c:tx>
            <c:rich>
              <a:bodyPr/>
              <a:lstStyle/>
              <a:p>
                <a:pPr>
                  <a:defRPr/>
                </a:pPr>
                <a:r>
                  <a:rPr lang="es-PA"/>
                  <a:t>Variable X 1</a:t>
                </a:r>
              </a:p>
            </c:rich>
          </c:tx>
          <c:overlay val="0"/>
        </c:title>
        <c:numFmt formatCode="General" sourceLinked="1"/>
        <c:majorTickMark val="out"/>
        <c:minorTickMark val="none"/>
        <c:tickLblPos val="nextTo"/>
        <c:crossAx val="736923672"/>
        <c:crosses val="autoZero"/>
        <c:crossBetween val="midCat"/>
      </c:valAx>
      <c:valAx>
        <c:axId val="736923672"/>
        <c:scaling>
          <c:orientation val="minMax"/>
        </c:scaling>
        <c:delete val="0"/>
        <c:axPos val="l"/>
        <c:title>
          <c:tx>
            <c:rich>
              <a:bodyPr/>
              <a:lstStyle/>
              <a:p>
                <a:pPr>
                  <a:defRPr/>
                </a:pPr>
                <a:r>
                  <a:rPr lang="es-PA"/>
                  <a:t>Residuos</a:t>
                </a:r>
              </a:p>
            </c:rich>
          </c:tx>
          <c:overlay val="0"/>
        </c:title>
        <c:numFmt formatCode="General" sourceLinked="1"/>
        <c:majorTickMark val="out"/>
        <c:minorTickMark val="none"/>
        <c:tickLblPos val="nextTo"/>
        <c:crossAx val="736920144"/>
        <c:crosses val="autoZero"/>
        <c:crossBetween val="midCat"/>
      </c:valAx>
    </c:plotArea>
    <c:plotVisOnly val="1"/>
    <c:dispBlanksAs val="gap"/>
    <c:showDLblsOverMax val="0"/>
  </c:chart>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Gráfico de probabilidad normal</a:t>
            </a:r>
          </a:p>
        </c:rich>
      </c:tx>
      <c:overlay val="0"/>
    </c:title>
    <c:autoTitleDeleted val="0"/>
    <c:plotArea>
      <c:layout/>
      <c:scatterChart>
        <c:scatterStyle val="lineMarker"/>
        <c:varyColors val="0"/>
        <c:ser>
          <c:idx val="0"/>
          <c:order val="0"/>
          <c:spPr>
            <a:ln w="19050">
              <a:noFill/>
            </a:ln>
          </c:spPr>
          <c:xVal>
            <c:numRef>
              <c:f>RegreStats!$E$25:$E$227</c:f>
              <c:numCache>
                <c:formatCode>General</c:formatCode>
                <c:ptCount val="203"/>
                <c:pt idx="0">
                  <c:v>0.24630541871921183</c:v>
                </c:pt>
                <c:pt idx="1">
                  <c:v>0.73891625615763545</c:v>
                </c:pt>
                <c:pt idx="2">
                  <c:v>1.2315270935960592</c:v>
                </c:pt>
                <c:pt idx="3">
                  <c:v>1.7241379310344827</c:v>
                </c:pt>
                <c:pt idx="4">
                  <c:v>2.2167487684729066</c:v>
                </c:pt>
                <c:pt idx="5">
                  <c:v>2.7093596059113301</c:v>
                </c:pt>
                <c:pt idx="6">
                  <c:v>3.2019704433497536</c:v>
                </c:pt>
                <c:pt idx="7">
                  <c:v>3.6945812807881775</c:v>
                </c:pt>
                <c:pt idx="8">
                  <c:v>4.1871921182266014</c:v>
                </c:pt>
                <c:pt idx="9">
                  <c:v>4.6798029556650249</c:v>
                </c:pt>
                <c:pt idx="10">
                  <c:v>5.1724137931034484</c:v>
                </c:pt>
                <c:pt idx="11">
                  <c:v>5.6650246305418719</c:v>
                </c:pt>
                <c:pt idx="12">
                  <c:v>6.1576354679802954</c:v>
                </c:pt>
                <c:pt idx="13">
                  <c:v>6.6502463054187189</c:v>
                </c:pt>
                <c:pt idx="14">
                  <c:v>7.1428571428571432</c:v>
                </c:pt>
                <c:pt idx="15">
                  <c:v>7.6354679802955667</c:v>
                </c:pt>
                <c:pt idx="16">
                  <c:v>8.1280788177339911</c:v>
                </c:pt>
                <c:pt idx="17">
                  <c:v>8.6206896551724146</c:v>
                </c:pt>
                <c:pt idx="18">
                  <c:v>9.1133004926108381</c:v>
                </c:pt>
                <c:pt idx="19">
                  <c:v>9.6059113300492616</c:v>
                </c:pt>
                <c:pt idx="20">
                  <c:v>10.098522167487685</c:v>
                </c:pt>
                <c:pt idx="21">
                  <c:v>10.591133004926109</c:v>
                </c:pt>
                <c:pt idx="22">
                  <c:v>11.083743842364532</c:v>
                </c:pt>
                <c:pt idx="23">
                  <c:v>11.576354679802956</c:v>
                </c:pt>
                <c:pt idx="24">
                  <c:v>12.068965517241379</c:v>
                </c:pt>
                <c:pt idx="25">
                  <c:v>12.561576354679802</c:v>
                </c:pt>
                <c:pt idx="26">
                  <c:v>13.054187192118226</c:v>
                </c:pt>
                <c:pt idx="27">
                  <c:v>13.546798029556651</c:v>
                </c:pt>
                <c:pt idx="28">
                  <c:v>14.039408866995075</c:v>
                </c:pt>
                <c:pt idx="29">
                  <c:v>14.532019704433498</c:v>
                </c:pt>
                <c:pt idx="30">
                  <c:v>15.024630541871922</c:v>
                </c:pt>
                <c:pt idx="31">
                  <c:v>15.517241379310345</c:v>
                </c:pt>
                <c:pt idx="32">
                  <c:v>16.009852216748769</c:v>
                </c:pt>
                <c:pt idx="33">
                  <c:v>16.502463054187196</c:v>
                </c:pt>
                <c:pt idx="34">
                  <c:v>16.995073891625619</c:v>
                </c:pt>
                <c:pt idx="35">
                  <c:v>17.487684729064043</c:v>
                </c:pt>
                <c:pt idx="36">
                  <c:v>17.980295566502466</c:v>
                </c:pt>
                <c:pt idx="37">
                  <c:v>18.47290640394089</c:v>
                </c:pt>
                <c:pt idx="38">
                  <c:v>18.965517241379313</c:v>
                </c:pt>
                <c:pt idx="39">
                  <c:v>19.458128078817737</c:v>
                </c:pt>
                <c:pt idx="40">
                  <c:v>19.95073891625616</c:v>
                </c:pt>
                <c:pt idx="41">
                  <c:v>20.443349753694584</c:v>
                </c:pt>
                <c:pt idx="42">
                  <c:v>20.935960591133007</c:v>
                </c:pt>
                <c:pt idx="43">
                  <c:v>21.428571428571431</c:v>
                </c:pt>
                <c:pt idx="44">
                  <c:v>21.921182266009854</c:v>
                </c:pt>
                <c:pt idx="45">
                  <c:v>22.413793103448278</c:v>
                </c:pt>
                <c:pt idx="46">
                  <c:v>22.906403940886701</c:v>
                </c:pt>
                <c:pt idx="47">
                  <c:v>23.399014778325125</c:v>
                </c:pt>
                <c:pt idx="48">
                  <c:v>23.891625615763548</c:v>
                </c:pt>
                <c:pt idx="49">
                  <c:v>24.384236453201972</c:v>
                </c:pt>
                <c:pt idx="50">
                  <c:v>24.876847290640395</c:v>
                </c:pt>
                <c:pt idx="51">
                  <c:v>25.369458128078819</c:v>
                </c:pt>
                <c:pt idx="52">
                  <c:v>25.862068965517242</c:v>
                </c:pt>
                <c:pt idx="53">
                  <c:v>26.354679802955665</c:v>
                </c:pt>
                <c:pt idx="54">
                  <c:v>26.847290640394093</c:v>
                </c:pt>
                <c:pt idx="55">
                  <c:v>27.339901477832516</c:v>
                </c:pt>
                <c:pt idx="56">
                  <c:v>27.832512315270939</c:v>
                </c:pt>
                <c:pt idx="57">
                  <c:v>28.325123152709363</c:v>
                </c:pt>
                <c:pt idx="58">
                  <c:v>28.817733990147786</c:v>
                </c:pt>
                <c:pt idx="59">
                  <c:v>29.31034482758621</c:v>
                </c:pt>
                <c:pt idx="60">
                  <c:v>29.802955665024633</c:v>
                </c:pt>
                <c:pt idx="61">
                  <c:v>30.295566502463057</c:v>
                </c:pt>
                <c:pt idx="62">
                  <c:v>30.78817733990148</c:v>
                </c:pt>
                <c:pt idx="63">
                  <c:v>31.280788177339904</c:v>
                </c:pt>
                <c:pt idx="64">
                  <c:v>31.773399014778327</c:v>
                </c:pt>
                <c:pt idx="65">
                  <c:v>32.266009852216747</c:v>
                </c:pt>
                <c:pt idx="66">
                  <c:v>32.758620689655174</c:v>
                </c:pt>
                <c:pt idx="67">
                  <c:v>33.251231527093594</c:v>
                </c:pt>
                <c:pt idx="68">
                  <c:v>33.743842364532021</c:v>
                </c:pt>
                <c:pt idx="69">
                  <c:v>34.236453201970441</c:v>
                </c:pt>
                <c:pt idx="70">
                  <c:v>34.729064039408868</c:v>
                </c:pt>
                <c:pt idx="71">
                  <c:v>35.221674876847288</c:v>
                </c:pt>
                <c:pt idx="72">
                  <c:v>35.714285714285715</c:v>
                </c:pt>
                <c:pt idx="73">
                  <c:v>36.206896551724135</c:v>
                </c:pt>
                <c:pt idx="74">
                  <c:v>36.699507389162562</c:v>
                </c:pt>
                <c:pt idx="75">
                  <c:v>37.192118226600982</c:v>
                </c:pt>
                <c:pt idx="76">
                  <c:v>37.684729064039409</c:v>
                </c:pt>
                <c:pt idx="77">
                  <c:v>38.177339901477829</c:v>
                </c:pt>
                <c:pt idx="78">
                  <c:v>38.669950738916256</c:v>
                </c:pt>
                <c:pt idx="79">
                  <c:v>39.162561576354676</c:v>
                </c:pt>
                <c:pt idx="80">
                  <c:v>39.655172413793103</c:v>
                </c:pt>
                <c:pt idx="81">
                  <c:v>40.147783251231523</c:v>
                </c:pt>
                <c:pt idx="82">
                  <c:v>40.64039408866995</c:v>
                </c:pt>
                <c:pt idx="83">
                  <c:v>41.13300492610837</c:v>
                </c:pt>
                <c:pt idx="84">
                  <c:v>41.625615763546797</c:v>
                </c:pt>
                <c:pt idx="85">
                  <c:v>42.118226600985217</c:v>
                </c:pt>
                <c:pt idx="86">
                  <c:v>42.610837438423644</c:v>
                </c:pt>
                <c:pt idx="87">
                  <c:v>43.103448275862071</c:v>
                </c:pt>
                <c:pt idx="88">
                  <c:v>43.596059113300491</c:v>
                </c:pt>
                <c:pt idx="89">
                  <c:v>44.088669950738918</c:v>
                </c:pt>
                <c:pt idx="90">
                  <c:v>44.581280788177338</c:v>
                </c:pt>
                <c:pt idx="91">
                  <c:v>45.073891625615765</c:v>
                </c:pt>
                <c:pt idx="92">
                  <c:v>45.566502463054185</c:v>
                </c:pt>
                <c:pt idx="93">
                  <c:v>46.059113300492612</c:v>
                </c:pt>
                <c:pt idx="94">
                  <c:v>46.551724137931032</c:v>
                </c:pt>
                <c:pt idx="95">
                  <c:v>47.044334975369459</c:v>
                </c:pt>
                <c:pt idx="96">
                  <c:v>47.536945812807879</c:v>
                </c:pt>
                <c:pt idx="97">
                  <c:v>48.029556650246306</c:v>
                </c:pt>
                <c:pt idx="98">
                  <c:v>48.522167487684726</c:v>
                </c:pt>
                <c:pt idx="99">
                  <c:v>49.014778325123153</c:v>
                </c:pt>
                <c:pt idx="100">
                  <c:v>49.507389162561573</c:v>
                </c:pt>
                <c:pt idx="101">
                  <c:v>50</c:v>
                </c:pt>
                <c:pt idx="102">
                  <c:v>50.49261083743842</c:v>
                </c:pt>
                <c:pt idx="103">
                  <c:v>50.985221674876847</c:v>
                </c:pt>
                <c:pt idx="104">
                  <c:v>51.477832512315267</c:v>
                </c:pt>
                <c:pt idx="105">
                  <c:v>51.970443349753694</c:v>
                </c:pt>
                <c:pt idx="106">
                  <c:v>52.463054187192114</c:v>
                </c:pt>
                <c:pt idx="107">
                  <c:v>52.955665024630541</c:v>
                </c:pt>
                <c:pt idx="108">
                  <c:v>53.448275862068968</c:v>
                </c:pt>
                <c:pt idx="109">
                  <c:v>53.940886699507388</c:v>
                </c:pt>
                <c:pt idx="110">
                  <c:v>54.433497536945815</c:v>
                </c:pt>
                <c:pt idx="111">
                  <c:v>54.926108374384235</c:v>
                </c:pt>
                <c:pt idx="112">
                  <c:v>55.418719211822662</c:v>
                </c:pt>
                <c:pt idx="113">
                  <c:v>55.911330049261082</c:v>
                </c:pt>
                <c:pt idx="114">
                  <c:v>56.403940886699509</c:v>
                </c:pt>
                <c:pt idx="115">
                  <c:v>56.896551724137929</c:v>
                </c:pt>
                <c:pt idx="116">
                  <c:v>57.389162561576356</c:v>
                </c:pt>
                <c:pt idx="117">
                  <c:v>57.881773399014776</c:v>
                </c:pt>
                <c:pt idx="118">
                  <c:v>58.374384236453203</c:v>
                </c:pt>
                <c:pt idx="119">
                  <c:v>58.866995073891623</c:v>
                </c:pt>
                <c:pt idx="120">
                  <c:v>59.35960591133005</c:v>
                </c:pt>
                <c:pt idx="121">
                  <c:v>59.85221674876847</c:v>
                </c:pt>
                <c:pt idx="122">
                  <c:v>60.344827586206897</c:v>
                </c:pt>
                <c:pt idx="123">
                  <c:v>60.837438423645317</c:v>
                </c:pt>
                <c:pt idx="124">
                  <c:v>61.330049261083744</c:v>
                </c:pt>
                <c:pt idx="125">
                  <c:v>61.822660098522164</c:v>
                </c:pt>
                <c:pt idx="126">
                  <c:v>62.315270935960591</c:v>
                </c:pt>
                <c:pt idx="127">
                  <c:v>62.807881773399011</c:v>
                </c:pt>
                <c:pt idx="128">
                  <c:v>63.300492610837438</c:v>
                </c:pt>
                <c:pt idx="129">
                  <c:v>63.793103448275865</c:v>
                </c:pt>
                <c:pt idx="130">
                  <c:v>64.285714285714292</c:v>
                </c:pt>
                <c:pt idx="131">
                  <c:v>64.778325123152712</c:v>
                </c:pt>
                <c:pt idx="132">
                  <c:v>65.270935960591146</c:v>
                </c:pt>
                <c:pt idx="133">
                  <c:v>65.763546798029566</c:v>
                </c:pt>
                <c:pt idx="134">
                  <c:v>66.256157635467986</c:v>
                </c:pt>
                <c:pt idx="135">
                  <c:v>66.748768472906406</c:v>
                </c:pt>
                <c:pt idx="136">
                  <c:v>67.24137931034484</c:v>
                </c:pt>
                <c:pt idx="137">
                  <c:v>67.73399014778326</c:v>
                </c:pt>
                <c:pt idx="138">
                  <c:v>68.22660098522168</c:v>
                </c:pt>
                <c:pt idx="139">
                  <c:v>68.7192118226601</c:v>
                </c:pt>
                <c:pt idx="140">
                  <c:v>69.211822660098534</c:v>
                </c:pt>
                <c:pt idx="141">
                  <c:v>69.704433497536954</c:v>
                </c:pt>
                <c:pt idx="142">
                  <c:v>70.197044334975374</c:v>
                </c:pt>
                <c:pt idx="143">
                  <c:v>70.689655172413794</c:v>
                </c:pt>
                <c:pt idx="144">
                  <c:v>71.182266009852228</c:v>
                </c:pt>
                <c:pt idx="145">
                  <c:v>71.674876847290648</c:v>
                </c:pt>
                <c:pt idx="146">
                  <c:v>72.167487684729068</c:v>
                </c:pt>
                <c:pt idx="147">
                  <c:v>72.660098522167488</c:v>
                </c:pt>
                <c:pt idx="148">
                  <c:v>73.152709359605922</c:v>
                </c:pt>
                <c:pt idx="149">
                  <c:v>73.645320197044342</c:v>
                </c:pt>
                <c:pt idx="150">
                  <c:v>74.137931034482762</c:v>
                </c:pt>
                <c:pt idx="151">
                  <c:v>74.630541871921196</c:v>
                </c:pt>
                <c:pt idx="152">
                  <c:v>75.123152709359616</c:v>
                </c:pt>
                <c:pt idx="153">
                  <c:v>75.615763546798036</c:v>
                </c:pt>
                <c:pt idx="154">
                  <c:v>76.108374384236456</c:v>
                </c:pt>
                <c:pt idx="155">
                  <c:v>76.60098522167489</c:v>
                </c:pt>
                <c:pt idx="156">
                  <c:v>77.09359605911331</c:v>
                </c:pt>
                <c:pt idx="157">
                  <c:v>77.58620689655173</c:v>
                </c:pt>
                <c:pt idx="158">
                  <c:v>78.078817733990149</c:v>
                </c:pt>
                <c:pt idx="159">
                  <c:v>78.571428571428584</c:v>
                </c:pt>
                <c:pt idx="160">
                  <c:v>79.064039408867004</c:v>
                </c:pt>
                <c:pt idx="161">
                  <c:v>79.556650246305423</c:v>
                </c:pt>
                <c:pt idx="162">
                  <c:v>80.049261083743843</c:v>
                </c:pt>
                <c:pt idx="163">
                  <c:v>80.541871921182278</c:v>
                </c:pt>
                <c:pt idx="164">
                  <c:v>81.034482758620697</c:v>
                </c:pt>
                <c:pt idx="165">
                  <c:v>81.527093596059117</c:v>
                </c:pt>
                <c:pt idx="166">
                  <c:v>82.019704433497537</c:v>
                </c:pt>
                <c:pt idx="167">
                  <c:v>82.512315270935972</c:v>
                </c:pt>
                <c:pt idx="168">
                  <c:v>83.004926108374391</c:v>
                </c:pt>
                <c:pt idx="169">
                  <c:v>83.497536945812811</c:v>
                </c:pt>
                <c:pt idx="170">
                  <c:v>83.990147783251231</c:v>
                </c:pt>
                <c:pt idx="171">
                  <c:v>84.482758620689665</c:v>
                </c:pt>
                <c:pt idx="172">
                  <c:v>84.975369458128085</c:v>
                </c:pt>
                <c:pt idx="173">
                  <c:v>85.467980295566505</c:v>
                </c:pt>
                <c:pt idx="174">
                  <c:v>85.960591133004939</c:v>
                </c:pt>
                <c:pt idx="175">
                  <c:v>86.453201970443359</c:v>
                </c:pt>
                <c:pt idx="176">
                  <c:v>86.945812807881779</c:v>
                </c:pt>
                <c:pt idx="177">
                  <c:v>87.438423645320199</c:v>
                </c:pt>
                <c:pt idx="178">
                  <c:v>87.931034482758633</c:v>
                </c:pt>
                <c:pt idx="179">
                  <c:v>88.423645320197053</c:v>
                </c:pt>
                <c:pt idx="180">
                  <c:v>88.916256157635473</c:v>
                </c:pt>
                <c:pt idx="181">
                  <c:v>89.408866995073893</c:v>
                </c:pt>
                <c:pt idx="182">
                  <c:v>89.901477832512327</c:v>
                </c:pt>
                <c:pt idx="183">
                  <c:v>90.394088669950747</c:v>
                </c:pt>
                <c:pt idx="184">
                  <c:v>90.886699507389167</c:v>
                </c:pt>
                <c:pt idx="185">
                  <c:v>91.379310344827587</c:v>
                </c:pt>
                <c:pt idx="186">
                  <c:v>91.871921182266021</c:v>
                </c:pt>
                <c:pt idx="187">
                  <c:v>92.364532019704441</c:v>
                </c:pt>
                <c:pt idx="188">
                  <c:v>92.857142857142861</c:v>
                </c:pt>
                <c:pt idx="189">
                  <c:v>93.349753694581281</c:v>
                </c:pt>
                <c:pt idx="190">
                  <c:v>93.842364532019715</c:v>
                </c:pt>
                <c:pt idx="191">
                  <c:v>94.334975369458135</c:v>
                </c:pt>
                <c:pt idx="192">
                  <c:v>94.827586206896555</c:v>
                </c:pt>
                <c:pt idx="193">
                  <c:v>95.320197044334989</c:v>
                </c:pt>
                <c:pt idx="194">
                  <c:v>95.812807881773409</c:v>
                </c:pt>
                <c:pt idx="195">
                  <c:v>96.305418719211829</c:v>
                </c:pt>
                <c:pt idx="196">
                  <c:v>96.798029556650249</c:v>
                </c:pt>
                <c:pt idx="197">
                  <c:v>97.290640394088683</c:v>
                </c:pt>
                <c:pt idx="198">
                  <c:v>97.783251231527103</c:v>
                </c:pt>
                <c:pt idx="199">
                  <c:v>98.275862068965523</c:v>
                </c:pt>
                <c:pt idx="200">
                  <c:v>98.768472906403943</c:v>
                </c:pt>
                <c:pt idx="201">
                  <c:v>99.261083743842377</c:v>
                </c:pt>
                <c:pt idx="202">
                  <c:v>99.753694581280797</c:v>
                </c:pt>
              </c:numCache>
            </c:numRef>
          </c:xVal>
          <c:yVal>
            <c:numRef>
              <c:f>RegreStats!$F$25:$F$227</c:f>
              <c:numCache>
                <c:formatCode>General</c:formatCode>
                <c:ptCount val="203"/>
                <c:pt idx="0">
                  <c:v>114</c:v>
                </c:pt>
                <c:pt idx="1">
                  <c:v>177</c:v>
                </c:pt>
                <c:pt idx="2">
                  <c:v>241</c:v>
                </c:pt>
                <c:pt idx="3">
                  <c:v>1500</c:v>
                </c:pt>
                <c:pt idx="4">
                  <c:v>1773</c:v>
                </c:pt>
                <c:pt idx="5">
                  <c:v>2000</c:v>
                </c:pt>
                <c:pt idx="6">
                  <c:v>2800</c:v>
                </c:pt>
                <c:pt idx="7">
                  <c:v>3067</c:v>
                </c:pt>
                <c:pt idx="8">
                  <c:v>3847</c:v>
                </c:pt>
                <c:pt idx="9">
                  <c:v>3862</c:v>
                </c:pt>
                <c:pt idx="10">
                  <c:v>4938</c:v>
                </c:pt>
                <c:pt idx="11">
                  <c:v>5743</c:v>
                </c:pt>
                <c:pt idx="12">
                  <c:v>5767</c:v>
                </c:pt>
                <c:pt idx="13">
                  <c:v>5934</c:v>
                </c:pt>
                <c:pt idx="14">
                  <c:v>6253</c:v>
                </c:pt>
                <c:pt idx="15">
                  <c:v>6298</c:v>
                </c:pt>
                <c:pt idx="16">
                  <c:v>6578</c:v>
                </c:pt>
                <c:pt idx="17">
                  <c:v>6604</c:v>
                </c:pt>
                <c:pt idx="18">
                  <c:v>7858</c:v>
                </c:pt>
                <c:pt idx="19">
                  <c:v>8157</c:v>
                </c:pt>
                <c:pt idx="20">
                  <c:v>9667</c:v>
                </c:pt>
                <c:pt idx="21">
                  <c:v>10897</c:v>
                </c:pt>
                <c:pt idx="22">
                  <c:v>11029</c:v>
                </c:pt>
                <c:pt idx="23">
                  <c:v>11403</c:v>
                </c:pt>
                <c:pt idx="24">
                  <c:v>11421</c:v>
                </c:pt>
                <c:pt idx="25">
                  <c:v>11586</c:v>
                </c:pt>
                <c:pt idx="26">
                  <c:v>12025</c:v>
                </c:pt>
                <c:pt idx="27">
                  <c:v>12225</c:v>
                </c:pt>
                <c:pt idx="28">
                  <c:v>13078</c:v>
                </c:pt>
                <c:pt idx="29">
                  <c:v>13584</c:v>
                </c:pt>
                <c:pt idx="30">
                  <c:v>13850</c:v>
                </c:pt>
                <c:pt idx="31">
                  <c:v>14024</c:v>
                </c:pt>
                <c:pt idx="32">
                  <c:v>15036</c:v>
                </c:pt>
                <c:pt idx="33">
                  <c:v>17397</c:v>
                </c:pt>
                <c:pt idx="34">
                  <c:v>18109</c:v>
                </c:pt>
                <c:pt idx="35">
                  <c:v>18463</c:v>
                </c:pt>
                <c:pt idx="36">
                  <c:v>18783</c:v>
                </c:pt>
                <c:pt idx="37">
                  <c:v>19491</c:v>
                </c:pt>
                <c:pt idx="38">
                  <c:v>20842</c:v>
                </c:pt>
                <c:pt idx="39">
                  <c:v>20903</c:v>
                </c:pt>
                <c:pt idx="40">
                  <c:v>21485</c:v>
                </c:pt>
                <c:pt idx="41">
                  <c:v>21868</c:v>
                </c:pt>
                <c:pt idx="42">
                  <c:v>23726</c:v>
                </c:pt>
                <c:pt idx="43">
                  <c:v>24550</c:v>
                </c:pt>
                <c:pt idx="44">
                  <c:v>24866</c:v>
                </c:pt>
                <c:pt idx="45">
                  <c:v>25455</c:v>
                </c:pt>
                <c:pt idx="46">
                  <c:v>25515</c:v>
                </c:pt>
                <c:pt idx="47">
                  <c:v>26529</c:v>
                </c:pt>
                <c:pt idx="48">
                  <c:v>28925</c:v>
                </c:pt>
                <c:pt idx="49">
                  <c:v>29959</c:v>
                </c:pt>
                <c:pt idx="50">
                  <c:v>30324</c:v>
                </c:pt>
                <c:pt idx="51">
                  <c:v>30349</c:v>
                </c:pt>
                <c:pt idx="52">
                  <c:v>30875</c:v>
                </c:pt>
                <c:pt idx="53">
                  <c:v>31776</c:v>
                </c:pt>
                <c:pt idx="54">
                  <c:v>31910</c:v>
                </c:pt>
                <c:pt idx="55">
                  <c:v>32086</c:v>
                </c:pt>
                <c:pt idx="56">
                  <c:v>33581</c:v>
                </c:pt>
                <c:pt idx="57">
                  <c:v>33793</c:v>
                </c:pt>
                <c:pt idx="58">
                  <c:v>33984</c:v>
                </c:pt>
                <c:pt idx="59">
                  <c:v>34591</c:v>
                </c:pt>
                <c:pt idx="60">
                  <c:v>35120</c:v>
                </c:pt>
                <c:pt idx="61">
                  <c:v>35506</c:v>
                </c:pt>
                <c:pt idx="62">
                  <c:v>35584</c:v>
                </c:pt>
                <c:pt idx="63">
                  <c:v>35925</c:v>
                </c:pt>
                <c:pt idx="64">
                  <c:v>37389</c:v>
                </c:pt>
                <c:pt idx="65">
                  <c:v>38160</c:v>
                </c:pt>
                <c:pt idx="66">
                  <c:v>38199</c:v>
                </c:pt>
                <c:pt idx="67">
                  <c:v>38420</c:v>
                </c:pt>
                <c:pt idx="68">
                  <c:v>39185</c:v>
                </c:pt>
                <c:pt idx="69">
                  <c:v>39273</c:v>
                </c:pt>
                <c:pt idx="70">
                  <c:v>39485</c:v>
                </c:pt>
                <c:pt idx="71">
                  <c:v>39838</c:v>
                </c:pt>
                <c:pt idx="72">
                  <c:v>40838</c:v>
                </c:pt>
                <c:pt idx="73">
                  <c:v>42415</c:v>
                </c:pt>
                <c:pt idx="74">
                  <c:v>43252</c:v>
                </c:pt>
                <c:pt idx="75">
                  <c:v>43723</c:v>
                </c:pt>
                <c:pt idx="76">
                  <c:v>44945</c:v>
                </c:pt>
                <c:pt idx="77">
                  <c:v>45683</c:v>
                </c:pt>
                <c:pt idx="78">
                  <c:v>46518</c:v>
                </c:pt>
                <c:pt idx="79">
                  <c:v>46518</c:v>
                </c:pt>
                <c:pt idx="80">
                  <c:v>48055</c:v>
                </c:pt>
                <c:pt idx="81">
                  <c:v>48168</c:v>
                </c:pt>
                <c:pt idx="82">
                  <c:v>48850</c:v>
                </c:pt>
                <c:pt idx="83">
                  <c:v>48869</c:v>
                </c:pt>
                <c:pt idx="84">
                  <c:v>49180</c:v>
                </c:pt>
                <c:pt idx="85">
                  <c:v>49486</c:v>
                </c:pt>
                <c:pt idx="86">
                  <c:v>49514</c:v>
                </c:pt>
                <c:pt idx="87">
                  <c:v>49874</c:v>
                </c:pt>
                <c:pt idx="88">
                  <c:v>50716</c:v>
                </c:pt>
                <c:pt idx="89">
                  <c:v>50958</c:v>
                </c:pt>
                <c:pt idx="90">
                  <c:v>51150</c:v>
                </c:pt>
                <c:pt idx="91">
                  <c:v>53173</c:v>
                </c:pt>
                <c:pt idx="92">
                  <c:v>53809</c:v>
                </c:pt>
                <c:pt idx="93">
                  <c:v>53870</c:v>
                </c:pt>
                <c:pt idx="94">
                  <c:v>54564</c:v>
                </c:pt>
                <c:pt idx="95">
                  <c:v>55343</c:v>
                </c:pt>
                <c:pt idx="96">
                  <c:v>55677</c:v>
                </c:pt>
                <c:pt idx="97">
                  <c:v>56211</c:v>
                </c:pt>
                <c:pt idx="98">
                  <c:v>56605</c:v>
                </c:pt>
                <c:pt idx="99">
                  <c:v>57330</c:v>
                </c:pt>
                <c:pt idx="100">
                  <c:v>57524</c:v>
                </c:pt>
                <c:pt idx="101">
                  <c:v>58361</c:v>
                </c:pt>
                <c:pt idx="102">
                  <c:v>59084</c:v>
                </c:pt>
                <c:pt idx="103">
                  <c:v>59155</c:v>
                </c:pt>
                <c:pt idx="104">
                  <c:v>59927</c:v>
                </c:pt>
                <c:pt idx="105">
                  <c:v>61660</c:v>
                </c:pt>
                <c:pt idx="106">
                  <c:v>63032</c:v>
                </c:pt>
                <c:pt idx="107">
                  <c:v>63315</c:v>
                </c:pt>
                <c:pt idx="108">
                  <c:v>64225</c:v>
                </c:pt>
                <c:pt idx="109">
                  <c:v>65146</c:v>
                </c:pt>
                <c:pt idx="110">
                  <c:v>65749</c:v>
                </c:pt>
                <c:pt idx="111">
                  <c:v>68825</c:v>
                </c:pt>
                <c:pt idx="112">
                  <c:v>69945</c:v>
                </c:pt>
                <c:pt idx="113">
                  <c:v>70390</c:v>
                </c:pt>
                <c:pt idx="114">
                  <c:v>71335</c:v>
                </c:pt>
                <c:pt idx="115">
                  <c:v>76917</c:v>
                </c:pt>
                <c:pt idx="116">
                  <c:v>79358</c:v>
                </c:pt>
                <c:pt idx="117">
                  <c:v>81710</c:v>
                </c:pt>
                <c:pt idx="118">
                  <c:v>81838</c:v>
                </c:pt>
                <c:pt idx="119">
                  <c:v>82714</c:v>
                </c:pt>
                <c:pt idx="120">
                  <c:v>83553</c:v>
                </c:pt>
                <c:pt idx="121">
                  <c:v>84093</c:v>
                </c:pt>
                <c:pt idx="122">
                  <c:v>88022</c:v>
                </c:pt>
                <c:pt idx="123">
                  <c:v>89323</c:v>
                </c:pt>
                <c:pt idx="124">
                  <c:v>89506</c:v>
                </c:pt>
                <c:pt idx="125">
                  <c:v>89561</c:v>
                </c:pt>
                <c:pt idx="126">
                  <c:v>92829</c:v>
                </c:pt>
                <c:pt idx="127">
                  <c:v>93233</c:v>
                </c:pt>
                <c:pt idx="128">
                  <c:v>96542</c:v>
                </c:pt>
                <c:pt idx="129">
                  <c:v>103554</c:v>
                </c:pt>
                <c:pt idx="130">
                  <c:v>109648</c:v>
                </c:pt>
                <c:pt idx="131">
                  <c:v>110017</c:v>
                </c:pt>
                <c:pt idx="132">
                  <c:v>116114</c:v>
                </c:pt>
                <c:pt idx="133">
                  <c:v>116574</c:v>
                </c:pt>
                <c:pt idx="134">
                  <c:v>118394</c:v>
                </c:pt>
                <c:pt idx="135">
                  <c:v>118475</c:v>
                </c:pt>
                <c:pt idx="136">
                  <c:v>120715</c:v>
                </c:pt>
                <c:pt idx="137">
                  <c:v>123914</c:v>
                </c:pt>
                <c:pt idx="138">
                  <c:v>137351</c:v>
                </c:pt>
                <c:pt idx="139">
                  <c:v>146985</c:v>
                </c:pt>
                <c:pt idx="140">
                  <c:v>159048</c:v>
                </c:pt>
                <c:pt idx="141">
                  <c:v>165671</c:v>
                </c:pt>
                <c:pt idx="142">
                  <c:v>178432</c:v>
                </c:pt>
                <c:pt idx="143">
                  <c:v>181195</c:v>
                </c:pt>
                <c:pt idx="144">
                  <c:v>183970</c:v>
                </c:pt>
                <c:pt idx="145">
                  <c:v>184580</c:v>
                </c:pt>
                <c:pt idx="146">
                  <c:v>204031</c:v>
                </c:pt>
                <c:pt idx="147">
                  <c:v>206138</c:v>
                </c:pt>
                <c:pt idx="148">
                  <c:v>213209</c:v>
                </c:pt>
                <c:pt idx="149">
                  <c:v>214185</c:v>
                </c:pt>
                <c:pt idx="150">
                  <c:v>215110</c:v>
                </c:pt>
                <c:pt idx="151">
                  <c:v>225605</c:v>
                </c:pt>
                <c:pt idx="152">
                  <c:v>230312</c:v>
                </c:pt>
                <c:pt idx="153">
                  <c:v>233201</c:v>
                </c:pt>
                <c:pt idx="154">
                  <c:v>262500</c:v>
                </c:pt>
                <c:pt idx="155">
                  <c:v>264434</c:v>
                </c:pt>
                <c:pt idx="156">
                  <c:v>286967</c:v>
                </c:pt>
                <c:pt idx="157">
                  <c:v>288885</c:v>
                </c:pt>
                <c:pt idx="158">
                  <c:v>312810</c:v>
                </c:pt>
                <c:pt idx="159">
                  <c:v>320628</c:v>
                </c:pt>
                <c:pt idx="160">
                  <c:v>329787</c:v>
                </c:pt>
                <c:pt idx="161">
                  <c:v>339892</c:v>
                </c:pt>
                <c:pt idx="162">
                  <c:v>363642</c:v>
                </c:pt>
                <c:pt idx="163">
                  <c:v>381938</c:v>
                </c:pt>
                <c:pt idx="164">
                  <c:v>507217</c:v>
                </c:pt>
                <c:pt idx="165">
                  <c:v>1153364</c:v>
                </c:pt>
                <c:pt idx="166">
                  <c:v>1162181</c:v>
                </c:pt>
                <c:pt idx="167">
                  <c:v>1278364</c:v>
                </c:pt>
                <c:pt idx="168">
                  <c:v>1310734</c:v>
                </c:pt>
                <c:pt idx="169">
                  <c:v>1328195</c:v>
                </c:pt>
                <c:pt idx="170">
                  <c:v>1364353</c:v>
                </c:pt>
                <c:pt idx="171">
                  <c:v>1490442</c:v>
                </c:pt>
                <c:pt idx="172">
                  <c:v>1503285</c:v>
                </c:pt>
                <c:pt idx="173">
                  <c:v>1534072</c:v>
                </c:pt>
                <c:pt idx="174">
                  <c:v>1632357</c:v>
                </c:pt>
                <c:pt idx="175">
                  <c:v>1651161</c:v>
                </c:pt>
                <c:pt idx="176">
                  <c:v>1695261</c:v>
                </c:pt>
                <c:pt idx="177">
                  <c:v>1729615</c:v>
                </c:pt>
                <c:pt idx="178">
                  <c:v>1745252</c:v>
                </c:pt>
                <c:pt idx="179">
                  <c:v>1774647</c:v>
                </c:pt>
                <c:pt idx="180">
                  <c:v>1818448</c:v>
                </c:pt>
                <c:pt idx="181">
                  <c:v>1823833</c:v>
                </c:pt>
                <c:pt idx="182">
                  <c:v>1924598</c:v>
                </c:pt>
                <c:pt idx="183">
                  <c:v>1928405</c:v>
                </c:pt>
                <c:pt idx="184">
                  <c:v>1953962</c:v>
                </c:pt>
                <c:pt idx="185">
                  <c:v>2092102</c:v>
                </c:pt>
                <c:pt idx="186">
                  <c:v>2109808</c:v>
                </c:pt>
                <c:pt idx="187">
                  <c:v>2181349</c:v>
                </c:pt>
                <c:pt idx="188">
                  <c:v>2199799</c:v>
                </c:pt>
                <c:pt idx="189">
                  <c:v>2216671</c:v>
                </c:pt>
                <c:pt idx="190">
                  <c:v>2223755</c:v>
                </c:pt>
                <c:pt idx="191">
                  <c:v>2273844</c:v>
                </c:pt>
                <c:pt idx="192">
                  <c:v>2382504</c:v>
                </c:pt>
                <c:pt idx="193">
                  <c:v>2421369</c:v>
                </c:pt>
                <c:pt idx="194">
                  <c:v>2443897</c:v>
                </c:pt>
                <c:pt idx="195">
                  <c:v>2456492</c:v>
                </c:pt>
                <c:pt idx="196">
                  <c:v>2538007</c:v>
                </c:pt>
                <c:pt idx="197">
                  <c:v>2542288</c:v>
                </c:pt>
                <c:pt idx="198">
                  <c:v>2547977</c:v>
                </c:pt>
                <c:pt idx="199">
                  <c:v>2769663</c:v>
                </c:pt>
                <c:pt idx="200">
                  <c:v>2793481</c:v>
                </c:pt>
                <c:pt idx="201">
                  <c:v>2879425</c:v>
                </c:pt>
                <c:pt idx="202">
                  <c:v>3555036</c:v>
                </c:pt>
              </c:numCache>
            </c:numRef>
          </c:yVal>
          <c:smooth val="0"/>
        </c:ser>
        <c:dLbls>
          <c:showLegendKey val="0"/>
          <c:showVal val="0"/>
          <c:showCatName val="0"/>
          <c:showSerName val="0"/>
          <c:showPercent val="0"/>
          <c:showBubbleSize val="0"/>
        </c:dLbls>
        <c:axId val="736920536"/>
        <c:axId val="736926416"/>
      </c:scatterChart>
      <c:valAx>
        <c:axId val="736920536"/>
        <c:scaling>
          <c:orientation val="minMax"/>
        </c:scaling>
        <c:delete val="0"/>
        <c:axPos val="b"/>
        <c:title>
          <c:tx>
            <c:rich>
              <a:bodyPr/>
              <a:lstStyle/>
              <a:p>
                <a:pPr>
                  <a:defRPr/>
                </a:pPr>
                <a:r>
                  <a:rPr lang="es-PA"/>
                  <a:t>Muestra percentil</a:t>
                </a:r>
              </a:p>
            </c:rich>
          </c:tx>
          <c:overlay val="0"/>
        </c:title>
        <c:numFmt formatCode="General" sourceLinked="1"/>
        <c:majorTickMark val="out"/>
        <c:minorTickMark val="none"/>
        <c:tickLblPos val="nextTo"/>
        <c:crossAx val="736926416"/>
        <c:crosses val="autoZero"/>
        <c:crossBetween val="midCat"/>
      </c:valAx>
      <c:valAx>
        <c:axId val="736926416"/>
        <c:scaling>
          <c:orientation val="minMax"/>
        </c:scaling>
        <c:delete val="0"/>
        <c:axPos val="l"/>
        <c:title>
          <c:tx>
            <c:rich>
              <a:bodyPr/>
              <a:lstStyle/>
              <a:p>
                <a:pPr>
                  <a:defRPr/>
                </a:pPr>
                <a:r>
                  <a:rPr lang="es-PA"/>
                  <a:t>Y</a:t>
                </a:r>
              </a:p>
            </c:rich>
          </c:tx>
          <c:overlay val="0"/>
        </c:title>
        <c:numFmt formatCode="General" sourceLinked="1"/>
        <c:majorTickMark val="out"/>
        <c:minorTickMark val="none"/>
        <c:tickLblPos val="nextTo"/>
        <c:crossAx val="736920536"/>
        <c:crosses val="autoZero"/>
        <c:crossBetween val="midCat"/>
      </c:valAx>
    </c:plotArea>
    <c:plotVisOnly val="1"/>
    <c:dispBlanksAs val="gap"/>
    <c:showDLblsOverMax val="0"/>
  </c:chart>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[Impo-FrancaCajas.xlsx]90%!Tabla dinámica2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 peso neto importado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'90%'!$B$3</c:f>
              <c:strCache>
                <c:ptCount val="1"/>
                <c:pt idx="0">
                  <c:v>Total</c:v>
                </c:pt>
              </c:strCache>
            </c:strRef>
          </c:tx>
          <c:spPr>
            <a:solidFill>
              <a:schemeClr val="accent1"/>
            </a:solidFill>
            <a:ln>
              <a:noFill/>
            </a:ln>
            <a:effectLst/>
          </c:spPr>
          <c:invertIfNegative val="0"/>
          <c:cat>
            <c:strRef>
              <c:f>'90%'!$A$4:$A$11</c:f>
              <c:strCache>
                <c:ptCount val="7"/>
                <c:pt idx="0">
                  <c:v>Albrook</c:v>
                </c:pt>
                <c:pt idx="1">
                  <c:v> Panamá Pacífico</c:v>
                </c:pt>
                <c:pt idx="2">
                  <c:v>Chilibre</c:v>
                </c:pt>
                <c:pt idx="3">
                  <c:v>Colon Maritime Investor S.A.</c:v>
                </c:pt>
                <c:pt idx="4">
                  <c:v>Estatal Davis</c:v>
                </c:pt>
                <c:pt idx="5">
                  <c:v>PanaPark Free Zone</c:v>
                </c:pt>
                <c:pt idx="6">
                  <c:v>Panexport</c:v>
                </c:pt>
              </c:strCache>
            </c:strRef>
          </c:cat>
          <c:val>
            <c:numRef>
              <c:f>'90%'!$B$4:$B$11</c:f>
              <c:numCache>
                <c:formatCode>General</c:formatCode>
                <c:ptCount val="7"/>
                <c:pt idx="0">
                  <c:v>4419</c:v>
                </c:pt>
                <c:pt idx="1">
                  <c:v>1080622</c:v>
                </c:pt>
                <c:pt idx="2">
                  <c:v>2600</c:v>
                </c:pt>
                <c:pt idx="3">
                  <c:v>12835</c:v>
                </c:pt>
                <c:pt idx="4">
                  <c:v>41142</c:v>
                </c:pt>
                <c:pt idx="5">
                  <c:v>519786</c:v>
                </c:pt>
                <c:pt idx="6">
                  <c:v>121388</c:v>
                </c:pt>
              </c:numCache>
            </c:numRef>
          </c:val>
        </c:ser>
        <c:dLbls>
          <c:showLegendKey val="0"/>
          <c:showVal val="0"/>
          <c:showCatName val="0"/>
          <c:showSerName val="0"/>
          <c:showPercent val="0"/>
          <c:showBubbleSize val="0"/>
        </c:dLbls>
        <c:gapWidth val="219"/>
        <c:overlap val="-27"/>
        <c:axId val="736923280"/>
        <c:axId val="736926808"/>
      </c:barChart>
      <c:catAx>
        <c:axId val="736923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6926808"/>
        <c:crosses val="autoZero"/>
        <c:auto val="1"/>
        <c:lblAlgn val="ctr"/>
        <c:lblOffset val="100"/>
        <c:noMultiLvlLbl val="0"/>
      </c:catAx>
      <c:valAx>
        <c:axId val="736926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692328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Porcentaje</a:t>
            </a:r>
            <a:r>
              <a:rPr lang="es-PA" baseline="0"/>
              <a:t> importaciones por zona franca</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'90%'!$E$4:$E$10</c:f>
              <c:strCache>
                <c:ptCount val="7"/>
                <c:pt idx="0">
                  <c:v>Albrook</c:v>
                </c:pt>
                <c:pt idx="1">
                  <c:v> Panamá Pacífico</c:v>
                </c:pt>
                <c:pt idx="2">
                  <c:v>Chilibre</c:v>
                </c:pt>
                <c:pt idx="3">
                  <c:v>Colon Maritime Investor S.A.</c:v>
                </c:pt>
                <c:pt idx="4">
                  <c:v>Estatal Davis</c:v>
                </c:pt>
                <c:pt idx="5">
                  <c:v>PanaPark Free Zone</c:v>
                </c:pt>
                <c:pt idx="6">
                  <c:v>Panexport</c:v>
                </c:pt>
              </c:strCache>
            </c:strRef>
          </c:cat>
          <c:val>
            <c:numRef>
              <c:f>'90%'!$F$4:$F$10</c:f>
              <c:numCache>
                <c:formatCode>0%</c:formatCode>
                <c:ptCount val="7"/>
                <c:pt idx="0">
                  <c:v>2.4786963369815436E-3</c:v>
                </c:pt>
                <c:pt idx="1">
                  <c:v>0.60614025640680458</c:v>
                </c:pt>
                <c:pt idx="2">
                  <c:v>1.4583866205367759E-3</c:v>
                </c:pt>
                <c:pt idx="3">
                  <c:v>7.1993816440728926E-3</c:v>
                </c:pt>
                <c:pt idx="4">
                  <c:v>2.3077285516201553E-2</c:v>
                </c:pt>
                <c:pt idx="5">
                  <c:v>0.2915572876701264</c:v>
                </c:pt>
                <c:pt idx="6">
                  <c:v>6.808870580527622E-2</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tx>
            <c:strRef>
              <c:f>'90%'!$F$38</c:f>
              <c:strCache>
                <c:ptCount val="1"/>
                <c:pt idx="0">
                  <c:v>Frecuencia </c:v>
                </c:pt>
              </c:strCache>
            </c:strRef>
          </c:tx>
          <c:spPr>
            <a:solidFill>
              <a:schemeClr val="accent1"/>
            </a:solidFill>
            <a:ln>
              <a:noFill/>
            </a:ln>
            <a:effectLst/>
          </c:spPr>
          <c:invertIfNegative val="0"/>
          <c:cat>
            <c:strRef>
              <c:f>'90%'!$E$39:$E$45</c:f>
              <c:strCache>
                <c:ptCount val="7"/>
                <c:pt idx="0">
                  <c:v>Colon Maritime Investor S.A.</c:v>
                </c:pt>
                <c:pt idx="1">
                  <c:v>Albrook</c:v>
                </c:pt>
                <c:pt idx="2">
                  <c:v>Estatal Davis</c:v>
                </c:pt>
                <c:pt idx="3">
                  <c:v>Chilibre</c:v>
                </c:pt>
                <c:pt idx="4">
                  <c:v>Panexport</c:v>
                </c:pt>
                <c:pt idx="5">
                  <c:v>PanaPark Free Zone</c:v>
                </c:pt>
                <c:pt idx="6">
                  <c:v>Panamá Pacífico</c:v>
                </c:pt>
              </c:strCache>
            </c:strRef>
          </c:cat>
          <c:val>
            <c:numRef>
              <c:f>'90%'!$F$39:$F$45</c:f>
              <c:numCache>
                <c:formatCode>General</c:formatCode>
                <c:ptCount val="7"/>
                <c:pt idx="0">
                  <c:v>1</c:v>
                </c:pt>
                <c:pt idx="1">
                  <c:v>2</c:v>
                </c:pt>
                <c:pt idx="2">
                  <c:v>2</c:v>
                </c:pt>
                <c:pt idx="3">
                  <c:v>2</c:v>
                </c:pt>
                <c:pt idx="4">
                  <c:v>19</c:v>
                </c:pt>
                <c:pt idx="5">
                  <c:v>43</c:v>
                </c:pt>
                <c:pt idx="6">
                  <c:v>109</c:v>
                </c:pt>
              </c:numCache>
            </c:numRef>
          </c:val>
        </c:ser>
        <c:dLbls>
          <c:showLegendKey val="0"/>
          <c:showVal val="0"/>
          <c:showCatName val="0"/>
          <c:showSerName val="0"/>
          <c:showPercent val="0"/>
          <c:showBubbleSize val="0"/>
        </c:dLbls>
        <c:gapWidth val="219"/>
        <c:overlap val="-27"/>
        <c:axId val="736922104"/>
        <c:axId val="736924456"/>
        <c:extLst>
          <c:ext xmlns:c15="http://schemas.microsoft.com/office/drawing/2012/chart" uri="{02D57815-91ED-43cb-92C2-25804820EDAC}">
            <c15:filteredBarSeries>
              <c15:ser>
                <c:idx val="1"/>
                <c:order val="1"/>
                <c:tx>
                  <c:strRef>
                    <c:extLst>
                      <c:ext uri="{02D57815-91ED-43cb-92C2-25804820EDAC}">
                        <c15:formulaRef>
                          <c15:sqref>'90%'!$G$38</c15:sqref>
                        </c15:formulaRef>
                      </c:ext>
                    </c:extLst>
                    <c:strCache>
                      <c:ptCount val="1"/>
                      <c:pt idx="0">
                        <c:v>Frecuencia acumulada</c:v>
                      </c:pt>
                    </c:strCache>
                  </c:strRef>
                </c:tx>
                <c:spPr>
                  <a:solidFill>
                    <a:schemeClr val="accent2"/>
                  </a:solidFill>
                  <a:ln>
                    <a:noFill/>
                  </a:ln>
                  <a:effectLst/>
                </c:spPr>
                <c:invertIfNegative val="0"/>
                <c:cat>
                  <c:strRef>
                    <c:extLst>
                      <c:ext uri="{02D57815-91ED-43cb-92C2-25804820EDAC}">
                        <c15:formulaRef>
                          <c15:sqref>'90%'!$E$39:$E$45</c15:sqref>
                        </c15:formulaRef>
                      </c:ext>
                    </c:extLst>
                    <c:strCache>
                      <c:ptCount val="7"/>
                      <c:pt idx="0">
                        <c:v>Colon Maritime Investor S.A.</c:v>
                      </c:pt>
                      <c:pt idx="1">
                        <c:v>Albrook</c:v>
                      </c:pt>
                      <c:pt idx="2">
                        <c:v>Estatal Davis</c:v>
                      </c:pt>
                      <c:pt idx="3">
                        <c:v>Chilibre</c:v>
                      </c:pt>
                      <c:pt idx="4">
                        <c:v>Panexport</c:v>
                      </c:pt>
                      <c:pt idx="5">
                        <c:v>PanaPark Free Zone</c:v>
                      </c:pt>
                      <c:pt idx="6">
                        <c:v>Panamá Pacífico</c:v>
                      </c:pt>
                    </c:strCache>
                  </c:strRef>
                </c:cat>
                <c:val>
                  <c:numRef>
                    <c:extLst>
                      <c:ext uri="{02D57815-91ED-43cb-92C2-25804820EDAC}">
                        <c15:formulaRef>
                          <c15:sqref>'90%'!$G$39:$G$45</c15:sqref>
                        </c15:formulaRef>
                      </c:ext>
                    </c:extLst>
                    <c:numCache>
                      <c:formatCode>General</c:formatCode>
                      <c:ptCount val="7"/>
                      <c:pt idx="0">
                        <c:v>1</c:v>
                      </c:pt>
                      <c:pt idx="1">
                        <c:v>3</c:v>
                      </c:pt>
                      <c:pt idx="2">
                        <c:v>5</c:v>
                      </c:pt>
                      <c:pt idx="3">
                        <c:v>7</c:v>
                      </c:pt>
                      <c:pt idx="4">
                        <c:v>26</c:v>
                      </c:pt>
                      <c:pt idx="5">
                        <c:v>69</c:v>
                      </c:pt>
                      <c:pt idx="6">
                        <c:v>178</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'90%'!$H$38</c15:sqref>
                        </c15:formulaRef>
                      </c:ext>
                    </c:extLst>
                    <c:strCache>
                      <c:ptCount val="1"/>
                      <c:pt idx="0">
                        <c:v>Frecuencia rel.</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'90%'!$E$39:$E$45</c15:sqref>
                        </c15:formulaRef>
                      </c:ext>
                    </c:extLst>
                    <c:strCache>
                      <c:ptCount val="7"/>
                      <c:pt idx="0">
                        <c:v>Colon Maritime Investor S.A.</c:v>
                      </c:pt>
                      <c:pt idx="1">
                        <c:v>Albrook</c:v>
                      </c:pt>
                      <c:pt idx="2">
                        <c:v>Estatal Davis</c:v>
                      </c:pt>
                      <c:pt idx="3">
                        <c:v>Chilibre</c:v>
                      </c:pt>
                      <c:pt idx="4">
                        <c:v>Panexport</c:v>
                      </c:pt>
                      <c:pt idx="5">
                        <c:v>PanaPark Free Zone</c:v>
                      </c:pt>
                      <c:pt idx="6">
                        <c:v>Panamá Pacífico</c:v>
                      </c:pt>
                    </c:strCache>
                  </c:strRef>
                </c:cat>
                <c:val>
                  <c:numRef>
                    <c:extLst xmlns:c15="http://schemas.microsoft.com/office/drawing/2012/chart">
                      <c:ext xmlns:c15="http://schemas.microsoft.com/office/drawing/2012/chart" uri="{02D57815-91ED-43cb-92C2-25804820EDAC}">
                        <c15:formulaRef>
                          <c15:sqref>'90%'!$H$39:$H$45</c15:sqref>
                        </c15:formulaRef>
                      </c:ext>
                    </c:extLst>
                    <c:numCache>
                      <c:formatCode>General</c:formatCode>
                      <c:ptCount val="7"/>
                      <c:pt idx="0">
                        <c:v>5.6179775280898875E-3</c:v>
                      </c:pt>
                      <c:pt idx="1">
                        <c:v>1.1235955056179775E-2</c:v>
                      </c:pt>
                      <c:pt idx="2">
                        <c:v>1.1235955056179775E-2</c:v>
                      </c:pt>
                      <c:pt idx="3">
                        <c:v>1.1235955056179775E-2</c:v>
                      </c:pt>
                      <c:pt idx="4">
                        <c:v>0.10674157303370786</c:v>
                      </c:pt>
                      <c:pt idx="5">
                        <c:v>0.24157303370786518</c:v>
                      </c:pt>
                      <c:pt idx="6">
                        <c:v>0.61235955056179781</c:v>
                      </c:pt>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'90%'!$I$38</c15:sqref>
                        </c15:formulaRef>
                      </c:ext>
                    </c:extLst>
                    <c:strCache>
                      <c:ptCount val="1"/>
                      <c:pt idx="0">
                        <c:v>Frecuencia rel. Acumulada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'90%'!$E$39:$E$45</c15:sqref>
                        </c15:formulaRef>
                      </c:ext>
                    </c:extLst>
                    <c:strCache>
                      <c:ptCount val="7"/>
                      <c:pt idx="0">
                        <c:v>Colon Maritime Investor S.A.</c:v>
                      </c:pt>
                      <c:pt idx="1">
                        <c:v>Albrook</c:v>
                      </c:pt>
                      <c:pt idx="2">
                        <c:v>Estatal Davis</c:v>
                      </c:pt>
                      <c:pt idx="3">
                        <c:v>Chilibre</c:v>
                      </c:pt>
                      <c:pt idx="4">
                        <c:v>Panexport</c:v>
                      </c:pt>
                      <c:pt idx="5">
                        <c:v>PanaPark Free Zone</c:v>
                      </c:pt>
                      <c:pt idx="6">
                        <c:v>Panamá Pacífico</c:v>
                      </c:pt>
                    </c:strCache>
                  </c:strRef>
                </c:cat>
                <c:val>
                  <c:numRef>
                    <c:extLst xmlns:c15="http://schemas.microsoft.com/office/drawing/2012/chart">
                      <c:ext xmlns:c15="http://schemas.microsoft.com/office/drawing/2012/chart" uri="{02D57815-91ED-43cb-92C2-25804820EDAC}">
                        <c15:formulaRef>
                          <c15:sqref>'90%'!$I$39:$I$45</c15:sqref>
                        </c15:formulaRef>
                      </c:ext>
                    </c:extLst>
                    <c:numCache>
                      <c:formatCode>General</c:formatCode>
                      <c:ptCount val="7"/>
                      <c:pt idx="0">
                        <c:v>5.6179775280898875E-3</c:v>
                      </c:pt>
                      <c:pt idx="1">
                        <c:v>1.6853932584269662E-2</c:v>
                      </c:pt>
                      <c:pt idx="2">
                        <c:v>2.8089887640449437E-2</c:v>
                      </c:pt>
                      <c:pt idx="3">
                        <c:v>3.9325842696629212E-2</c:v>
                      </c:pt>
                      <c:pt idx="4">
                        <c:v>0.14606741573033707</c:v>
                      </c:pt>
                      <c:pt idx="5">
                        <c:v>0.38764044943820225</c:v>
                      </c:pt>
                      <c:pt idx="6">
                        <c:v>1</c:v>
                      </c:pt>
                    </c:numCache>
                  </c:numRef>
                </c:val>
              </c15:ser>
            </c15:filteredBarSeries>
          </c:ext>
        </c:extLst>
      </c:barChart>
      <c:catAx>
        <c:axId val="736922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6924456"/>
        <c:crosses val="autoZero"/>
        <c:auto val="1"/>
        <c:lblAlgn val="ctr"/>
        <c:lblOffset val="100"/>
        <c:noMultiLvlLbl val="0"/>
      </c:catAx>
      <c:valAx>
        <c:axId val="736924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6922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1"/>
          <c:order val="1"/>
          <c:tx>
            <c:strRef>
              <c:f>'90%'!$G$38</c:f>
              <c:strCache>
                <c:ptCount val="1"/>
                <c:pt idx="0">
                  <c:v>Frecuencia acumulada</c:v>
                </c:pt>
              </c:strCache>
            </c:strRef>
          </c:tx>
          <c:spPr>
            <a:solidFill>
              <a:schemeClr val="accent2"/>
            </a:solidFill>
            <a:ln>
              <a:noFill/>
            </a:ln>
            <a:effectLst/>
          </c:spPr>
          <c:invertIfNegative val="0"/>
          <c:cat>
            <c:strRef>
              <c:f>'90%'!$E$39:$E$45</c:f>
              <c:strCache>
                <c:ptCount val="7"/>
                <c:pt idx="0">
                  <c:v>Colon Maritime Investor S.A.</c:v>
                </c:pt>
                <c:pt idx="1">
                  <c:v>Albrook</c:v>
                </c:pt>
                <c:pt idx="2">
                  <c:v>Estatal Davis</c:v>
                </c:pt>
                <c:pt idx="3">
                  <c:v>Chilibre</c:v>
                </c:pt>
                <c:pt idx="4">
                  <c:v>Panexport</c:v>
                </c:pt>
                <c:pt idx="5">
                  <c:v>PanaPark Free Zone</c:v>
                </c:pt>
                <c:pt idx="6">
                  <c:v>Panamá Pacífico</c:v>
                </c:pt>
              </c:strCache>
            </c:strRef>
          </c:cat>
          <c:val>
            <c:numRef>
              <c:f>'90%'!$G$39:$G$45</c:f>
              <c:numCache>
                <c:formatCode>General</c:formatCode>
                <c:ptCount val="7"/>
                <c:pt idx="0">
                  <c:v>1</c:v>
                </c:pt>
                <c:pt idx="1">
                  <c:v>3</c:v>
                </c:pt>
                <c:pt idx="2">
                  <c:v>5</c:v>
                </c:pt>
                <c:pt idx="3">
                  <c:v>7</c:v>
                </c:pt>
                <c:pt idx="4">
                  <c:v>26</c:v>
                </c:pt>
                <c:pt idx="5">
                  <c:v>69</c:v>
                </c:pt>
                <c:pt idx="6">
                  <c:v>178</c:v>
                </c:pt>
              </c:numCache>
            </c:numRef>
          </c:val>
        </c:ser>
        <c:dLbls>
          <c:showLegendKey val="0"/>
          <c:showVal val="0"/>
          <c:showCatName val="0"/>
          <c:showSerName val="0"/>
          <c:showPercent val="0"/>
          <c:showBubbleSize val="0"/>
        </c:dLbls>
        <c:gapWidth val="219"/>
        <c:overlap val="-27"/>
        <c:axId val="736924848"/>
        <c:axId val="736927200"/>
        <c:extLst>
          <c:ext xmlns:c15="http://schemas.microsoft.com/office/drawing/2012/chart" uri="{02D57815-91ED-43cb-92C2-25804820EDAC}">
            <c15:filteredBarSeries>
              <c15:ser>
                <c:idx val="0"/>
                <c:order val="0"/>
                <c:tx>
                  <c:strRef>
                    <c:extLst>
                      <c:ext uri="{02D57815-91ED-43cb-92C2-25804820EDAC}">
                        <c15:formulaRef>
                          <c15:sqref>'90%'!$F$38</c15:sqref>
                        </c15:formulaRef>
                      </c:ext>
                    </c:extLst>
                    <c:strCache>
                      <c:ptCount val="1"/>
                      <c:pt idx="0">
                        <c:v>Frecuencia </c:v>
                      </c:pt>
                    </c:strCache>
                  </c:strRef>
                </c:tx>
                <c:spPr>
                  <a:solidFill>
                    <a:schemeClr val="accent1"/>
                  </a:solidFill>
                  <a:ln>
                    <a:noFill/>
                  </a:ln>
                  <a:effectLst/>
                </c:spPr>
                <c:invertIfNegative val="0"/>
                <c:cat>
                  <c:strRef>
                    <c:extLst>
                      <c:ext uri="{02D57815-91ED-43cb-92C2-25804820EDAC}">
                        <c15:formulaRef>
                          <c15:sqref>'90%'!$E$39:$E$45</c15:sqref>
                        </c15:formulaRef>
                      </c:ext>
                    </c:extLst>
                    <c:strCache>
                      <c:ptCount val="7"/>
                      <c:pt idx="0">
                        <c:v>Colon Maritime Investor S.A.</c:v>
                      </c:pt>
                      <c:pt idx="1">
                        <c:v>Albrook</c:v>
                      </c:pt>
                      <c:pt idx="2">
                        <c:v>Estatal Davis</c:v>
                      </c:pt>
                      <c:pt idx="3">
                        <c:v>Chilibre</c:v>
                      </c:pt>
                      <c:pt idx="4">
                        <c:v>Panexport</c:v>
                      </c:pt>
                      <c:pt idx="5">
                        <c:v>PanaPark Free Zone</c:v>
                      </c:pt>
                      <c:pt idx="6">
                        <c:v>Panamá Pacífico</c:v>
                      </c:pt>
                    </c:strCache>
                  </c:strRef>
                </c:cat>
                <c:val>
                  <c:numRef>
                    <c:extLst>
                      <c:ext uri="{02D57815-91ED-43cb-92C2-25804820EDAC}">
                        <c15:formulaRef>
                          <c15:sqref>'90%'!$F$39:$F$45</c15:sqref>
                        </c15:formulaRef>
                      </c:ext>
                    </c:extLst>
                    <c:numCache>
                      <c:formatCode>General</c:formatCode>
                      <c:ptCount val="7"/>
                      <c:pt idx="0">
                        <c:v>1</c:v>
                      </c:pt>
                      <c:pt idx="1">
                        <c:v>2</c:v>
                      </c:pt>
                      <c:pt idx="2">
                        <c:v>2</c:v>
                      </c:pt>
                      <c:pt idx="3">
                        <c:v>2</c:v>
                      </c:pt>
                      <c:pt idx="4">
                        <c:v>19</c:v>
                      </c:pt>
                      <c:pt idx="5">
                        <c:v>43</c:v>
                      </c:pt>
                      <c:pt idx="6">
                        <c:v>109</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'90%'!$H$38</c15:sqref>
                        </c15:formulaRef>
                      </c:ext>
                    </c:extLst>
                    <c:strCache>
                      <c:ptCount val="1"/>
                      <c:pt idx="0">
                        <c:v>Frecuencia rel.</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'90%'!$E$39:$E$45</c15:sqref>
                        </c15:formulaRef>
                      </c:ext>
                    </c:extLst>
                    <c:strCache>
                      <c:ptCount val="7"/>
                      <c:pt idx="0">
                        <c:v>Colon Maritime Investor S.A.</c:v>
                      </c:pt>
                      <c:pt idx="1">
                        <c:v>Albrook</c:v>
                      </c:pt>
                      <c:pt idx="2">
                        <c:v>Estatal Davis</c:v>
                      </c:pt>
                      <c:pt idx="3">
                        <c:v>Chilibre</c:v>
                      </c:pt>
                      <c:pt idx="4">
                        <c:v>Panexport</c:v>
                      </c:pt>
                      <c:pt idx="5">
                        <c:v>PanaPark Free Zone</c:v>
                      </c:pt>
                      <c:pt idx="6">
                        <c:v>Panamá Pacífico</c:v>
                      </c:pt>
                    </c:strCache>
                  </c:strRef>
                </c:cat>
                <c:val>
                  <c:numRef>
                    <c:extLst xmlns:c15="http://schemas.microsoft.com/office/drawing/2012/chart">
                      <c:ext xmlns:c15="http://schemas.microsoft.com/office/drawing/2012/chart" uri="{02D57815-91ED-43cb-92C2-25804820EDAC}">
                        <c15:formulaRef>
                          <c15:sqref>'90%'!$H$39:$H$45</c15:sqref>
                        </c15:formulaRef>
                      </c:ext>
                    </c:extLst>
                    <c:numCache>
                      <c:formatCode>General</c:formatCode>
                      <c:ptCount val="7"/>
                      <c:pt idx="0">
                        <c:v>5.6179775280898875E-3</c:v>
                      </c:pt>
                      <c:pt idx="1">
                        <c:v>1.1235955056179775E-2</c:v>
                      </c:pt>
                      <c:pt idx="2">
                        <c:v>1.1235955056179775E-2</c:v>
                      </c:pt>
                      <c:pt idx="3">
                        <c:v>1.1235955056179775E-2</c:v>
                      </c:pt>
                      <c:pt idx="4">
                        <c:v>0.10674157303370786</c:v>
                      </c:pt>
                      <c:pt idx="5">
                        <c:v>0.24157303370786518</c:v>
                      </c:pt>
                      <c:pt idx="6">
                        <c:v>0.61235955056179781</c:v>
                      </c:pt>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'90%'!$I$38</c15:sqref>
                        </c15:formulaRef>
                      </c:ext>
                    </c:extLst>
                    <c:strCache>
                      <c:ptCount val="1"/>
                      <c:pt idx="0">
                        <c:v>Frecuencia rel. Acumulada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'90%'!$E$39:$E$45</c15:sqref>
                        </c15:formulaRef>
                      </c:ext>
                    </c:extLst>
                    <c:strCache>
                      <c:ptCount val="7"/>
                      <c:pt idx="0">
                        <c:v>Colon Maritime Investor S.A.</c:v>
                      </c:pt>
                      <c:pt idx="1">
                        <c:v>Albrook</c:v>
                      </c:pt>
                      <c:pt idx="2">
                        <c:v>Estatal Davis</c:v>
                      </c:pt>
                      <c:pt idx="3">
                        <c:v>Chilibre</c:v>
                      </c:pt>
                      <c:pt idx="4">
                        <c:v>Panexport</c:v>
                      </c:pt>
                      <c:pt idx="5">
                        <c:v>PanaPark Free Zone</c:v>
                      </c:pt>
                      <c:pt idx="6">
                        <c:v>Panamá Pacífico</c:v>
                      </c:pt>
                    </c:strCache>
                  </c:strRef>
                </c:cat>
                <c:val>
                  <c:numRef>
                    <c:extLst xmlns:c15="http://schemas.microsoft.com/office/drawing/2012/chart">
                      <c:ext xmlns:c15="http://schemas.microsoft.com/office/drawing/2012/chart" uri="{02D57815-91ED-43cb-92C2-25804820EDAC}">
                        <c15:formulaRef>
                          <c15:sqref>'90%'!$I$39:$I$45</c15:sqref>
                        </c15:formulaRef>
                      </c:ext>
                    </c:extLst>
                    <c:numCache>
                      <c:formatCode>General</c:formatCode>
                      <c:ptCount val="7"/>
                      <c:pt idx="0">
                        <c:v>5.6179775280898875E-3</c:v>
                      </c:pt>
                      <c:pt idx="1">
                        <c:v>1.6853932584269662E-2</c:v>
                      </c:pt>
                      <c:pt idx="2">
                        <c:v>2.8089887640449437E-2</c:v>
                      </c:pt>
                      <c:pt idx="3">
                        <c:v>3.9325842696629212E-2</c:v>
                      </c:pt>
                      <c:pt idx="4">
                        <c:v>0.14606741573033707</c:v>
                      </c:pt>
                      <c:pt idx="5">
                        <c:v>0.38764044943820225</c:v>
                      </c:pt>
                      <c:pt idx="6">
                        <c:v>1</c:v>
                      </c:pt>
                    </c:numCache>
                  </c:numRef>
                </c:val>
              </c15:ser>
            </c15:filteredBarSeries>
          </c:ext>
        </c:extLst>
      </c:barChart>
      <c:catAx>
        <c:axId val="736924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6927200"/>
        <c:crosses val="autoZero"/>
        <c:auto val="1"/>
        <c:lblAlgn val="ctr"/>
        <c:lblOffset val="100"/>
        <c:noMultiLvlLbl val="0"/>
      </c:catAx>
      <c:valAx>
        <c:axId val="736927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6924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tx>
            <c:strRef>
              <c:f>TopZonas!$G$40</c:f>
              <c:strCache>
                <c:ptCount val="1"/>
                <c:pt idx="0">
                  <c:v>Frecuencia relativa</c:v>
                </c:pt>
              </c:strCache>
            </c:strRef>
          </c:tx>
          <c:spPr>
            <a:solidFill>
              <a:schemeClr val="accent1"/>
            </a:solidFill>
            <a:ln>
              <a:noFill/>
            </a:ln>
            <a:effectLst/>
          </c:spPr>
          <c:invertIfNegative val="0"/>
          <c:cat>
            <c:strRef>
              <c:f>TopZonas!$F$41:$F$45</c:f>
              <c:strCache>
                <c:ptCount val="5"/>
                <c:pt idx="0">
                  <c:v>Las Américas</c:v>
                </c:pt>
                <c:pt idx="1">
                  <c:v>Albrook</c:v>
                </c:pt>
                <c:pt idx="2">
                  <c:v> Panamá Pacífico</c:v>
                </c:pt>
                <c:pt idx="3">
                  <c:v>Panexport</c:v>
                </c:pt>
                <c:pt idx="4">
                  <c:v>PanaPark Free Zone</c:v>
                </c:pt>
              </c:strCache>
            </c:strRef>
          </c:cat>
          <c:val>
            <c:numRef>
              <c:f>TopZonas!$G$41:$G$45</c:f>
              <c:numCache>
                <c:formatCode>General</c:formatCode>
                <c:ptCount val="5"/>
                <c:pt idx="0">
                  <c:v>1.8656716417910447E-3</c:v>
                </c:pt>
                <c:pt idx="1">
                  <c:v>3.7313432835820895E-3</c:v>
                </c:pt>
                <c:pt idx="2">
                  <c:v>5.2238805970149252E-2</c:v>
                </c:pt>
                <c:pt idx="3">
                  <c:v>0.33395522388059701</c:v>
                </c:pt>
                <c:pt idx="4">
                  <c:v>0.60820895522388063</c:v>
                </c:pt>
              </c:numCache>
            </c:numRef>
          </c:val>
        </c:ser>
        <c:dLbls>
          <c:showLegendKey val="0"/>
          <c:showVal val="0"/>
          <c:showCatName val="0"/>
          <c:showSerName val="0"/>
          <c:showPercent val="0"/>
          <c:showBubbleSize val="0"/>
        </c:dLbls>
        <c:gapWidth val="219"/>
        <c:overlap val="-27"/>
        <c:axId val="722125936"/>
        <c:axId val="722134168"/>
      </c:barChart>
      <c:catAx>
        <c:axId val="722125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22134168"/>
        <c:crosses val="autoZero"/>
        <c:auto val="1"/>
        <c:lblAlgn val="ctr"/>
        <c:lblOffset val="100"/>
        <c:noMultiLvlLbl val="0"/>
      </c:catAx>
      <c:valAx>
        <c:axId val="722134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221259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2"/>
          <c:order val="2"/>
          <c:tx>
            <c:strRef>
              <c:f>'90%'!$H$38</c:f>
              <c:strCache>
                <c:ptCount val="1"/>
                <c:pt idx="0">
                  <c:v>Frecuencia rel.</c:v>
                </c:pt>
              </c:strCache>
            </c:strRef>
          </c:tx>
          <c:spPr>
            <a:solidFill>
              <a:schemeClr val="accent3"/>
            </a:solidFill>
            <a:ln>
              <a:noFill/>
            </a:ln>
            <a:effectLst/>
          </c:spPr>
          <c:invertIfNegative val="0"/>
          <c:cat>
            <c:strRef>
              <c:f>'90%'!$E$39:$E$45</c:f>
              <c:strCache>
                <c:ptCount val="7"/>
                <c:pt idx="0">
                  <c:v>Colon Maritime Investor S.A.</c:v>
                </c:pt>
                <c:pt idx="1">
                  <c:v>Albrook</c:v>
                </c:pt>
                <c:pt idx="2">
                  <c:v>Estatal Davis</c:v>
                </c:pt>
                <c:pt idx="3">
                  <c:v>Chilibre</c:v>
                </c:pt>
                <c:pt idx="4">
                  <c:v>Panexport</c:v>
                </c:pt>
                <c:pt idx="5">
                  <c:v>PanaPark Free Zone</c:v>
                </c:pt>
                <c:pt idx="6">
                  <c:v>Panamá Pacífico</c:v>
                </c:pt>
              </c:strCache>
            </c:strRef>
          </c:cat>
          <c:val>
            <c:numRef>
              <c:f>'90%'!$H$39:$H$45</c:f>
              <c:numCache>
                <c:formatCode>General</c:formatCode>
                <c:ptCount val="7"/>
                <c:pt idx="0">
                  <c:v>5.6179775280898875E-3</c:v>
                </c:pt>
                <c:pt idx="1">
                  <c:v>1.1235955056179775E-2</c:v>
                </c:pt>
                <c:pt idx="2">
                  <c:v>1.1235955056179775E-2</c:v>
                </c:pt>
                <c:pt idx="3">
                  <c:v>1.1235955056179775E-2</c:v>
                </c:pt>
                <c:pt idx="4">
                  <c:v>0.10674157303370786</c:v>
                </c:pt>
                <c:pt idx="5">
                  <c:v>0.24157303370786518</c:v>
                </c:pt>
                <c:pt idx="6">
                  <c:v>0.61235955056179781</c:v>
                </c:pt>
              </c:numCache>
            </c:numRef>
          </c:val>
        </c:ser>
        <c:dLbls>
          <c:showLegendKey val="0"/>
          <c:showVal val="0"/>
          <c:showCatName val="0"/>
          <c:showSerName val="0"/>
          <c:showPercent val="0"/>
          <c:showBubbleSize val="0"/>
        </c:dLbls>
        <c:gapWidth val="219"/>
        <c:overlap val="-27"/>
        <c:axId val="388408152"/>
        <c:axId val="388398744"/>
        <c:extLst>
          <c:ext xmlns:c15="http://schemas.microsoft.com/office/drawing/2012/chart" uri="{02D57815-91ED-43cb-92C2-25804820EDAC}">
            <c15:filteredBarSeries>
              <c15:ser>
                <c:idx val="0"/>
                <c:order val="0"/>
                <c:tx>
                  <c:strRef>
                    <c:extLst>
                      <c:ext uri="{02D57815-91ED-43cb-92C2-25804820EDAC}">
                        <c15:formulaRef>
                          <c15:sqref>'90%'!$F$38</c15:sqref>
                        </c15:formulaRef>
                      </c:ext>
                    </c:extLst>
                    <c:strCache>
                      <c:ptCount val="1"/>
                      <c:pt idx="0">
                        <c:v>Frecuencia </c:v>
                      </c:pt>
                    </c:strCache>
                  </c:strRef>
                </c:tx>
                <c:spPr>
                  <a:solidFill>
                    <a:schemeClr val="accent1"/>
                  </a:solidFill>
                  <a:ln>
                    <a:noFill/>
                  </a:ln>
                  <a:effectLst/>
                </c:spPr>
                <c:invertIfNegative val="0"/>
                <c:cat>
                  <c:strRef>
                    <c:extLst>
                      <c:ext uri="{02D57815-91ED-43cb-92C2-25804820EDAC}">
                        <c15:formulaRef>
                          <c15:sqref>'90%'!$E$39:$E$45</c15:sqref>
                        </c15:formulaRef>
                      </c:ext>
                    </c:extLst>
                    <c:strCache>
                      <c:ptCount val="7"/>
                      <c:pt idx="0">
                        <c:v>Colon Maritime Investor S.A.</c:v>
                      </c:pt>
                      <c:pt idx="1">
                        <c:v>Albrook</c:v>
                      </c:pt>
                      <c:pt idx="2">
                        <c:v>Estatal Davis</c:v>
                      </c:pt>
                      <c:pt idx="3">
                        <c:v>Chilibre</c:v>
                      </c:pt>
                      <c:pt idx="4">
                        <c:v>Panexport</c:v>
                      </c:pt>
                      <c:pt idx="5">
                        <c:v>PanaPark Free Zone</c:v>
                      </c:pt>
                      <c:pt idx="6">
                        <c:v>Panamá Pacífico</c:v>
                      </c:pt>
                    </c:strCache>
                  </c:strRef>
                </c:cat>
                <c:val>
                  <c:numRef>
                    <c:extLst>
                      <c:ext uri="{02D57815-91ED-43cb-92C2-25804820EDAC}">
                        <c15:formulaRef>
                          <c15:sqref>'90%'!$F$39:$F$45</c15:sqref>
                        </c15:formulaRef>
                      </c:ext>
                    </c:extLst>
                    <c:numCache>
                      <c:formatCode>General</c:formatCode>
                      <c:ptCount val="7"/>
                      <c:pt idx="0">
                        <c:v>1</c:v>
                      </c:pt>
                      <c:pt idx="1">
                        <c:v>2</c:v>
                      </c:pt>
                      <c:pt idx="2">
                        <c:v>2</c:v>
                      </c:pt>
                      <c:pt idx="3">
                        <c:v>2</c:v>
                      </c:pt>
                      <c:pt idx="4">
                        <c:v>19</c:v>
                      </c:pt>
                      <c:pt idx="5">
                        <c:v>43</c:v>
                      </c:pt>
                      <c:pt idx="6">
                        <c:v>109</c:v>
                      </c:pt>
                    </c:numCache>
                  </c:numRef>
                </c:val>
              </c15:ser>
            </c15:filteredBarSeries>
            <c15:filteredBarSeries>
              <c15:ser>
                <c:idx val="1"/>
                <c:order val="1"/>
                <c:tx>
                  <c:strRef>
                    <c:extLst xmlns:c15="http://schemas.microsoft.com/office/drawing/2012/chart">
                      <c:ext xmlns:c15="http://schemas.microsoft.com/office/drawing/2012/chart" uri="{02D57815-91ED-43cb-92C2-25804820EDAC}">
                        <c15:formulaRef>
                          <c15:sqref>'90%'!$G$38</c15:sqref>
                        </c15:formulaRef>
                      </c:ext>
                    </c:extLst>
                    <c:strCache>
                      <c:ptCount val="1"/>
                      <c:pt idx="0">
                        <c:v>Frecuencia acumulada</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'90%'!$E$39:$E$45</c15:sqref>
                        </c15:formulaRef>
                      </c:ext>
                    </c:extLst>
                    <c:strCache>
                      <c:ptCount val="7"/>
                      <c:pt idx="0">
                        <c:v>Colon Maritime Investor S.A.</c:v>
                      </c:pt>
                      <c:pt idx="1">
                        <c:v>Albrook</c:v>
                      </c:pt>
                      <c:pt idx="2">
                        <c:v>Estatal Davis</c:v>
                      </c:pt>
                      <c:pt idx="3">
                        <c:v>Chilibre</c:v>
                      </c:pt>
                      <c:pt idx="4">
                        <c:v>Panexport</c:v>
                      </c:pt>
                      <c:pt idx="5">
                        <c:v>PanaPark Free Zone</c:v>
                      </c:pt>
                      <c:pt idx="6">
                        <c:v>Panamá Pacífico</c:v>
                      </c:pt>
                    </c:strCache>
                  </c:strRef>
                </c:cat>
                <c:val>
                  <c:numRef>
                    <c:extLst xmlns:c15="http://schemas.microsoft.com/office/drawing/2012/chart">
                      <c:ext xmlns:c15="http://schemas.microsoft.com/office/drawing/2012/chart" uri="{02D57815-91ED-43cb-92C2-25804820EDAC}">
                        <c15:formulaRef>
                          <c15:sqref>'90%'!$G$39:$G$45</c15:sqref>
                        </c15:formulaRef>
                      </c:ext>
                    </c:extLst>
                    <c:numCache>
                      <c:formatCode>General</c:formatCode>
                      <c:ptCount val="7"/>
                      <c:pt idx="0">
                        <c:v>1</c:v>
                      </c:pt>
                      <c:pt idx="1">
                        <c:v>3</c:v>
                      </c:pt>
                      <c:pt idx="2">
                        <c:v>5</c:v>
                      </c:pt>
                      <c:pt idx="3">
                        <c:v>7</c:v>
                      </c:pt>
                      <c:pt idx="4">
                        <c:v>26</c:v>
                      </c:pt>
                      <c:pt idx="5">
                        <c:v>69</c:v>
                      </c:pt>
                      <c:pt idx="6">
                        <c:v>178</c:v>
                      </c:pt>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'90%'!$I$38</c15:sqref>
                        </c15:formulaRef>
                      </c:ext>
                    </c:extLst>
                    <c:strCache>
                      <c:ptCount val="1"/>
                      <c:pt idx="0">
                        <c:v>Frecuencia rel. Acumulada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'90%'!$E$39:$E$45</c15:sqref>
                        </c15:formulaRef>
                      </c:ext>
                    </c:extLst>
                    <c:strCache>
                      <c:ptCount val="7"/>
                      <c:pt idx="0">
                        <c:v>Colon Maritime Investor S.A.</c:v>
                      </c:pt>
                      <c:pt idx="1">
                        <c:v>Albrook</c:v>
                      </c:pt>
                      <c:pt idx="2">
                        <c:v>Estatal Davis</c:v>
                      </c:pt>
                      <c:pt idx="3">
                        <c:v>Chilibre</c:v>
                      </c:pt>
                      <c:pt idx="4">
                        <c:v>Panexport</c:v>
                      </c:pt>
                      <c:pt idx="5">
                        <c:v>PanaPark Free Zone</c:v>
                      </c:pt>
                      <c:pt idx="6">
                        <c:v>Panamá Pacífico</c:v>
                      </c:pt>
                    </c:strCache>
                  </c:strRef>
                </c:cat>
                <c:val>
                  <c:numRef>
                    <c:extLst xmlns:c15="http://schemas.microsoft.com/office/drawing/2012/chart">
                      <c:ext xmlns:c15="http://schemas.microsoft.com/office/drawing/2012/chart" uri="{02D57815-91ED-43cb-92C2-25804820EDAC}">
                        <c15:formulaRef>
                          <c15:sqref>'90%'!$I$39:$I$45</c15:sqref>
                        </c15:formulaRef>
                      </c:ext>
                    </c:extLst>
                    <c:numCache>
                      <c:formatCode>General</c:formatCode>
                      <c:ptCount val="7"/>
                      <c:pt idx="0">
                        <c:v>5.6179775280898875E-3</c:v>
                      </c:pt>
                      <c:pt idx="1">
                        <c:v>1.6853932584269662E-2</c:v>
                      </c:pt>
                      <c:pt idx="2">
                        <c:v>2.8089887640449437E-2</c:v>
                      </c:pt>
                      <c:pt idx="3">
                        <c:v>3.9325842696629212E-2</c:v>
                      </c:pt>
                      <c:pt idx="4">
                        <c:v>0.14606741573033707</c:v>
                      </c:pt>
                      <c:pt idx="5">
                        <c:v>0.38764044943820225</c:v>
                      </c:pt>
                      <c:pt idx="6">
                        <c:v>1</c:v>
                      </c:pt>
                    </c:numCache>
                  </c:numRef>
                </c:val>
              </c15:ser>
            </c15:filteredBarSeries>
          </c:ext>
        </c:extLst>
      </c:barChart>
      <c:catAx>
        <c:axId val="388408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88398744"/>
        <c:crosses val="autoZero"/>
        <c:auto val="1"/>
        <c:lblAlgn val="ctr"/>
        <c:lblOffset val="100"/>
        <c:noMultiLvlLbl val="0"/>
      </c:catAx>
      <c:valAx>
        <c:axId val="388398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88408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3"/>
          <c:order val="3"/>
          <c:tx>
            <c:strRef>
              <c:f>'90%'!$I$38</c:f>
              <c:strCache>
                <c:ptCount val="1"/>
                <c:pt idx="0">
                  <c:v>Frecuencia rel. Acumulada</c:v>
                </c:pt>
              </c:strCache>
            </c:strRef>
          </c:tx>
          <c:spPr>
            <a:solidFill>
              <a:schemeClr val="accent4"/>
            </a:solidFill>
            <a:ln>
              <a:noFill/>
            </a:ln>
            <a:effectLst/>
          </c:spPr>
          <c:invertIfNegative val="0"/>
          <c:cat>
            <c:strRef>
              <c:f>'90%'!$E$39:$E$45</c:f>
              <c:strCache>
                <c:ptCount val="7"/>
                <c:pt idx="0">
                  <c:v>Colon Maritime Investor S.A.</c:v>
                </c:pt>
                <c:pt idx="1">
                  <c:v>Albrook</c:v>
                </c:pt>
                <c:pt idx="2">
                  <c:v>Estatal Davis</c:v>
                </c:pt>
                <c:pt idx="3">
                  <c:v>Chilibre</c:v>
                </c:pt>
                <c:pt idx="4">
                  <c:v>Panexport</c:v>
                </c:pt>
                <c:pt idx="5">
                  <c:v>PanaPark Free Zone</c:v>
                </c:pt>
                <c:pt idx="6">
                  <c:v>Panamá Pacífico</c:v>
                </c:pt>
              </c:strCache>
            </c:strRef>
          </c:cat>
          <c:val>
            <c:numRef>
              <c:f>'90%'!$I$39:$I$45</c:f>
              <c:numCache>
                <c:formatCode>General</c:formatCode>
                <c:ptCount val="7"/>
                <c:pt idx="0">
                  <c:v>5.6179775280898875E-3</c:v>
                </c:pt>
                <c:pt idx="1">
                  <c:v>1.6853932584269662E-2</c:v>
                </c:pt>
                <c:pt idx="2">
                  <c:v>2.8089887640449437E-2</c:v>
                </c:pt>
                <c:pt idx="3">
                  <c:v>3.9325842696629212E-2</c:v>
                </c:pt>
                <c:pt idx="4">
                  <c:v>0.14606741573033707</c:v>
                </c:pt>
                <c:pt idx="5">
                  <c:v>0.38764044943820225</c:v>
                </c:pt>
                <c:pt idx="6">
                  <c:v>1</c:v>
                </c:pt>
              </c:numCache>
            </c:numRef>
          </c:val>
        </c:ser>
        <c:dLbls>
          <c:showLegendKey val="0"/>
          <c:showVal val="0"/>
          <c:showCatName val="0"/>
          <c:showSerName val="0"/>
          <c:showPercent val="0"/>
          <c:showBubbleSize val="0"/>
        </c:dLbls>
        <c:gapWidth val="219"/>
        <c:overlap val="-27"/>
        <c:axId val="388399136"/>
        <c:axId val="388400312"/>
        <c:extLst>
          <c:ext xmlns:c15="http://schemas.microsoft.com/office/drawing/2012/chart" uri="{02D57815-91ED-43cb-92C2-25804820EDAC}">
            <c15:filteredBarSeries>
              <c15:ser>
                <c:idx val="0"/>
                <c:order val="0"/>
                <c:tx>
                  <c:strRef>
                    <c:extLst>
                      <c:ext uri="{02D57815-91ED-43cb-92C2-25804820EDAC}">
                        <c15:formulaRef>
                          <c15:sqref>'90%'!$F$38</c15:sqref>
                        </c15:formulaRef>
                      </c:ext>
                    </c:extLst>
                    <c:strCache>
                      <c:ptCount val="1"/>
                      <c:pt idx="0">
                        <c:v>Frecuencia </c:v>
                      </c:pt>
                    </c:strCache>
                  </c:strRef>
                </c:tx>
                <c:spPr>
                  <a:solidFill>
                    <a:schemeClr val="accent1"/>
                  </a:solidFill>
                  <a:ln>
                    <a:noFill/>
                  </a:ln>
                  <a:effectLst/>
                </c:spPr>
                <c:invertIfNegative val="0"/>
                <c:cat>
                  <c:strRef>
                    <c:extLst>
                      <c:ext uri="{02D57815-91ED-43cb-92C2-25804820EDAC}">
                        <c15:formulaRef>
                          <c15:sqref>'90%'!$E$39:$E$45</c15:sqref>
                        </c15:formulaRef>
                      </c:ext>
                    </c:extLst>
                    <c:strCache>
                      <c:ptCount val="7"/>
                      <c:pt idx="0">
                        <c:v>Colon Maritime Investor S.A.</c:v>
                      </c:pt>
                      <c:pt idx="1">
                        <c:v>Albrook</c:v>
                      </c:pt>
                      <c:pt idx="2">
                        <c:v>Estatal Davis</c:v>
                      </c:pt>
                      <c:pt idx="3">
                        <c:v>Chilibre</c:v>
                      </c:pt>
                      <c:pt idx="4">
                        <c:v>Panexport</c:v>
                      </c:pt>
                      <c:pt idx="5">
                        <c:v>PanaPark Free Zone</c:v>
                      </c:pt>
                      <c:pt idx="6">
                        <c:v>Panamá Pacífico</c:v>
                      </c:pt>
                    </c:strCache>
                  </c:strRef>
                </c:cat>
                <c:val>
                  <c:numRef>
                    <c:extLst>
                      <c:ext uri="{02D57815-91ED-43cb-92C2-25804820EDAC}">
                        <c15:formulaRef>
                          <c15:sqref>'90%'!$F$39:$F$45</c15:sqref>
                        </c15:formulaRef>
                      </c:ext>
                    </c:extLst>
                    <c:numCache>
                      <c:formatCode>General</c:formatCode>
                      <c:ptCount val="7"/>
                      <c:pt idx="0">
                        <c:v>1</c:v>
                      </c:pt>
                      <c:pt idx="1">
                        <c:v>2</c:v>
                      </c:pt>
                      <c:pt idx="2">
                        <c:v>2</c:v>
                      </c:pt>
                      <c:pt idx="3">
                        <c:v>2</c:v>
                      </c:pt>
                      <c:pt idx="4">
                        <c:v>19</c:v>
                      </c:pt>
                      <c:pt idx="5">
                        <c:v>43</c:v>
                      </c:pt>
                      <c:pt idx="6">
                        <c:v>109</c:v>
                      </c:pt>
                    </c:numCache>
                  </c:numRef>
                </c:val>
              </c15:ser>
            </c15:filteredBarSeries>
            <c15:filteredBarSeries>
              <c15:ser>
                <c:idx val="1"/>
                <c:order val="1"/>
                <c:tx>
                  <c:strRef>
                    <c:extLst xmlns:c15="http://schemas.microsoft.com/office/drawing/2012/chart">
                      <c:ext xmlns:c15="http://schemas.microsoft.com/office/drawing/2012/chart" uri="{02D57815-91ED-43cb-92C2-25804820EDAC}">
                        <c15:formulaRef>
                          <c15:sqref>'90%'!$G$38</c15:sqref>
                        </c15:formulaRef>
                      </c:ext>
                    </c:extLst>
                    <c:strCache>
                      <c:ptCount val="1"/>
                      <c:pt idx="0">
                        <c:v>Frecuencia acumulada</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'90%'!$E$39:$E$45</c15:sqref>
                        </c15:formulaRef>
                      </c:ext>
                    </c:extLst>
                    <c:strCache>
                      <c:ptCount val="7"/>
                      <c:pt idx="0">
                        <c:v>Colon Maritime Investor S.A.</c:v>
                      </c:pt>
                      <c:pt idx="1">
                        <c:v>Albrook</c:v>
                      </c:pt>
                      <c:pt idx="2">
                        <c:v>Estatal Davis</c:v>
                      </c:pt>
                      <c:pt idx="3">
                        <c:v>Chilibre</c:v>
                      </c:pt>
                      <c:pt idx="4">
                        <c:v>Panexport</c:v>
                      </c:pt>
                      <c:pt idx="5">
                        <c:v>PanaPark Free Zone</c:v>
                      </c:pt>
                      <c:pt idx="6">
                        <c:v>Panamá Pacífico</c:v>
                      </c:pt>
                    </c:strCache>
                  </c:strRef>
                </c:cat>
                <c:val>
                  <c:numRef>
                    <c:extLst xmlns:c15="http://schemas.microsoft.com/office/drawing/2012/chart">
                      <c:ext xmlns:c15="http://schemas.microsoft.com/office/drawing/2012/chart" uri="{02D57815-91ED-43cb-92C2-25804820EDAC}">
                        <c15:formulaRef>
                          <c15:sqref>'90%'!$G$39:$G$45</c15:sqref>
                        </c15:formulaRef>
                      </c:ext>
                    </c:extLst>
                    <c:numCache>
                      <c:formatCode>General</c:formatCode>
                      <c:ptCount val="7"/>
                      <c:pt idx="0">
                        <c:v>1</c:v>
                      </c:pt>
                      <c:pt idx="1">
                        <c:v>3</c:v>
                      </c:pt>
                      <c:pt idx="2">
                        <c:v>5</c:v>
                      </c:pt>
                      <c:pt idx="3">
                        <c:v>7</c:v>
                      </c:pt>
                      <c:pt idx="4">
                        <c:v>26</c:v>
                      </c:pt>
                      <c:pt idx="5">
                        <c:v>69</c:v>
                      </c:pt>
                      <c:pt idx="6">
                        <c:v>178</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'90%'!$H$38</c15:sqref>
                        </c15:formulaRef>
                      </c:ext>
                    </c:extLst>
                    <c:strCache>
                      <c:ptCount val="1"/>
                      <c:pt idx="0">
                        <c:v>Frecuencia rel.</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'90%'!$E$39:$E$45</c15:sqref>
                        </c15:formulaRef>
                      </c:ext>
                    </c:extLst>
                    <c:strCache>
                      <c:ptCount val="7"/>
                      <c:pt idx="0">
                        <c:v>Colon Maritime Investor S.A.</c:v>
                      </c:pt>
                      <c:pt idx="1">
                        <c:v>Albrook</c:v>
                      </c:pt>
                      <c:pt idx="2">
                        <c:v>Estatal Davis</c:v>
                      </c:pt>
                      <c:pt idx="3">
                        <c:v>Chilibre</c:v>
                      </c:pt>
                      <c:pt idx="4">
                        <c:v>Panexport</c:v>
                      </c:pt>
                      <c:pt idx="5">
                        <c:v>PanaPark Free Zone</c:v>
                      </c:pt>
                      <c:pt idx="6">
                        <c:v>Panamá Pacífico</c:v>
                      </c:pt>
                    </c:strCache>
                  </c:strRef>
                </c:cat>
                <c:val>
                  <c:numRef>
                    <c:extLst xmlns:c15="http://schemas.microsoft.com/office/drawing/2012/chart">
                      <c:ext xmlns:c15="http://schemas.microsoft.com/office/drawing/2012/chart" uri="{02D57815-91ED-43cb-92C2-25804820EDAC}">
                        <c15:formulaRef>
                          <c15:sqref>'90%'!$H$39:$H$45</c15:sqref>
                        </c15:formulaRef>
                      </c:ext>
                    </c:extLst>
                    <c:numCache>
                      <c:formatCode>General</c:formatCode>
                      <c:ptCount val="7"/>
                      <c:pt idx="0">
                        <c:v>5.6179775280898875E-3</c:v>
                      </c:pt>
                      <c:pt idx="1">
                        <c:v>1.1235955056179775E-2</c:v>
                      </c:pt>
                      <c:pt idx="2">
                        <c:v>1.1235955056179775E-2</c:v>
                      </c:pt>
                      <c:pt idx="3">
                        <c:v>1.1235955056179775E-2</c:v>
                      </c:pt>
                      <c:pt idx="4">
                        <c:v>0.10674157303370786</c:v>
                      </c:pt>
                      <c:pt idx="5">
                        <c:v>0.24157303370786518</c:v>
                      </c:pt>
                      <c:pt idx="6">
                        <c:v>0.61235955056179781</c:v>
                      </c:pt>
                    </c:numCache>
                  </c:numRef>
                </c:val>
              </c15:ser>
            </c15:filteredBarSeries>
          </c:ext>
        </c:extLst>
      </c:barChart>
      <c:catAx>
        <c:axId val="388399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88400312"/>
        <c:crosses val="autoZero"/>
        <c:auto val="1"/>
        <c:lblAlgn val="ctr"/>
        <c:lblOffset val="100"/>
        <c:noMultiLvlLbl val="0"/>
      </c:catAx>
      <c:valAx>
        <c:axId val="388400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88399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[Impo-FrancaCajas.xlsx]Año!Tabla dinámica3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 peso neto importado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Año!$B$3</c:f>
              <c:strCache>
                <c:ptCount val="1"/>
                <c:pt idx="0">
                  <c:v>Total</c:v>
                </c:pt>
              </c:strCache>
            </c:strRef>
          </c:tx>
          <c:spPr>
            <a:solidFill>
              <a:schemeClr val="accent1"/>
            </a:solidFill>
            <a:ln>
              <a:noFill/>
            </a:ln>
            <a:effectLst/>
          </c:spPr>
          <c:invertIfNegative val="0"/>
          <c:cat>
            <c:multiLvlStrRef>
              <c:f>Año!$A$4:$A$10</c:f>
              <c:multiLvlStrCache>
                <c:ptCount val="4"/>
                <c:lvl>
                  <c:pt idx="0">
                    <c:v>Área Económica Especial Panamá Pacífico</c:v>
                  </c:pt>
                  <c:pt idx="1">
                    <c:v>Panexport</c:v>
                  </c:pt>
                  <c:pt idx="2">
                    <c:v>Área Económica Especial Panamá Pacífico</c:v>
                  </c:pt>
                  <c:pt idx="3">
                    <c:v>Panexport</c:v>
                  </c:pt>
                </c:lvl>
                <c:lvl>
                  <c:pt idx="0">
                    <c:v>2020</c:v>
                  </c:pt>
                  <c:pt idx="2">
                    <c:v>2021</c:v>
                  </c:pt>
                </c:lvl>
              </c:multiLvlStrCache>
            </c:multiLvlStrRef>
          </c:cat>
          <c:val>
            <c:numRef>
              <c:f>Año!$B$4:$B$10</c:f>
              <c:numCache>
                <c:formatCode>General</c:formatCode>
                <c:ptCount val="4"/>
                <c:pt idx="0">
                  <c:v>422658</c:v>
                </c:pt>
                <c:pt idx="1">
                  <c:v>21150</c:v>
                </c:pt>
                <c:pt idx="2">
                  <c:v>657964</c:v>
                </c:pt>
                <c:pt idx="3">
                  <c:v>100238</c:v>
                </c:pt>
              </c:numCache>
            </c:numRef>
          </c:val>
        </c:ser>
        <c:dLbls>
          <c:showLegendKey val="0"/>
          <c:showVal val="0"/>
          <c:showCatName val="0"/>
          <c:showSerName val="0"/>
          <c:showPercent val="0"/>
          <c:showBubbleSize val="0"/>
        </c:dLbls>
        <c:gapWidth val="219"/>
        <c:overlap val="-27"/>
        <c:axId val="388417952"/>
        <c:axId val="388419520"/>
      </c:barChart>
      <c:catAx>
        <c:axId val="388417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88419520"/>
        <c:crosses val="autoZero"/>
        <c:auto val="1"/>
        <c:lblAlgn val="ctr"/>
        <c:lblOffset val="100"/>
        <c:noMultiLvlLbl val="0"/>
      </c:catAx>
      <c:valAx>
        <c:axId val="388419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8841795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[Impo-FrancaCajas.xlsx]PuertoDesmbarque!Tabla dinámica4</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PuertoDesmbarque!$B$3</c:f>
              <c:strCache>
                <c:ptCount val="1"/>
                <c:pt idx="0">
                  <c:v>Total</c:v>
                </c:pt>
              </c:strCache>
            </c:strRef>
          </c:tx>
          <c:spPr>
            <a:solidFill>
              <a:schemeClr val="accent1"/>
            </a:solidFill>
            <a:ln>
              <a:noFill/>
            </a:ln>
            <a:effectLst/>
          </c:spPr>
          <c:invertIfNegative val="0"/>
          <c:cat>
            <c:strRef>
              <c:f>PuertoDesmbarque!$A$4:$A$13</c:f>
              <c:strCache>
                <c:ptCount val="9"/>
                <c:pt idx="0">
                  <c:v>Aeropuerto Internacional de Tocumen</c:v>
                </c:pt>
                <c:pt idx="1">
                  <c:v>Colon Container Terminal</c:v>
                </c:pt>
                <c:pt idx="2">
                  <c:v>Paso Canoas (Chiriquí)</c:v>
                </c:pt>
                <c:pt idx="3">
                  <c:v>Puerto de Balboa (Panamá)</c:v>
                </c:pt>
                <c:pt idx="4">
                  <c:v>Puerto de Cristóbal</c:v>
                </c:pt>
                <c:pt idx="5">
                  <c:v>Puerto de Manzanillo</c:v>
                </c:pt>
                <c:pt idx="6">
                  <c:v>Roadman, Panamá</c:v>
                </c:pt>
                <c:pt idx="7">
                  <c:v>Rodman</c:v>
                </c:pt>
                <c:pt idx="8">
                  <c:v>Zonas Francas (Panamá)</c:v>
                </c:pt>
              </c:strCache>
            </c:strRef>
          </c:cat>
          <c:val>
            <c:numRef>
              <c:f>PuertoDesmbarque!$B$4:$B$13</c:f>
              <c:numCache>
                <c:formatCode>General</c:formatCode>
                <c:ptCount val="9"/>
                <c:pt idx="0">
                  <c:v>8608</c:v>
                </c:pt>
                <c:pt idx="1">
                  <c:v>14558</c:v>
                </c:pt>
                <c:pt idx="2">
                  <c:v>654693</c:v>
                </c:pt>
                <c:pt idx="3">
                  <c:v>27428</c:v>
                </c:pt>
                <c:pt idx="4">
                  <c:v>93</c:v>
                </c:pt>
                <c:pt idx="5">
                  <c:v>391831</c:v>
                </c:pt>
                <c:pt idx="6">
                  <c:v>695</c:v>
                </c:pt>
                <c:pt idx="7">
                  <c:v>43220</c:v>
                </c:pt>
                <c:pt idx="8">
                  <c:v>60884</c:v>
                </c:pt>
              </c:numCache>
            </c:numRef>
          </c:val>
        </c:ser>
        <c:dLbls>
          <c:showLegendKey val="0"/>
          <c:showVal val="0"/>
          <c:showCatName val="0"/>
          <c:showSerName val="0"/>
          <c:showPercent val="0"/>
          <c:showBubbleSize val="0"/>
        </c:dLbls>
        <c:gapWidth val="219"/>
        <c:overlap val="-27"/>
        <c:axId val="388412464"/>
        <c:axId val="388414424"/>
      </c:barChart>
      <c:catAx>
        <c:axId val="388412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88414424"/>
        <c:crosses val="autoZero"/>
        <c:auto val="1"/>
        <c:lblAlgn val="ctr"/>
        <c:lblOffset val="100"/>
        <c:noMultiLvlLbl val="0"/>
      </c:catAx>
      <c:valAx>
        <c:axId val="388414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8841246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[Impo-FrancaCajas.xlsx]FOB!Tabla dinámica5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a:t>
            </a:r>
            <a:r>
              <a:rPr lang="en-US" baseline="0"/>
              <a:t> Fob por mes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FOB!$B$3</c:f>
              <c:strCache>
                <c:ptCount val="1"/>
                <c:pt idx="0">
                  <c:v>Total</c:v>
                </c:pt>
              </c:strCache>
            </c:strRef>
          </c:tx>
          <c:spPr>
            <a:solidFill>
              <a:schemeClr val="accent1"/>
            </a:solidFill>
            <a:ln>
              <a:noFill/>
            </a:ln>
            <a:effectLst/>
          </c:spPr>
          <c:invertIfNegative val="0"/>
          <c:cat>
            <c:strRef>
              <c:f>FOB!$A$4:$A$16</c:f>
              <c:strCache>
                <c:ptCount val="12"/>
                <c:pt idx="0">
                  <c:v>Marzo</c:v>
                </c:pt>
                <c:pt idx="1">
                  <c:v>Diciembre</c:v>
                </c:pt>
                <c:pt idx="2">
                  <c:v>Junio</c:v>
                </c:pt>
                <c:pt idx="3">
                  <c:v>Octubre</c:v>
                </c:pt>
                <c:pt idx="4">
                  <c:v>Septiembre</c:v>
                </c:pt>
                <c:pt idx="5">
                  <c:v>Abril</c:v>
                </c:pt>
                <c:pt idx="6">
                  <c:v>Julio</c:v>
                </c:pt>
                <c:pt idx="7">
                  <c:v>Agosto</c:v>
                </c:pt>
                <c:pt idx="8">
                  <c:v>Febrero</c:v>
                </c:pt>
                <c:pt idx="9">
                  <c:v>Noviembre</c:v>
                </c:pt>
                <c:pt idx="10">
                  <c:v>Mayo</c:v>
                </c:pt>
                <c:pt idx="11">
                  <c:v>Enero</c:v>
                </c:pt>
              </c:strCache>
            </c:strRef>
          </c:cat>
          <c:val>
            <c:numRef>
              <c:f>FOB!$B$4:$B$16</c:f>
              <c:numCache>
                <c:formatCode>General</c:formatCode>
                <c:ptCount val="12"/>
                <c:pt idx="0">
                  <c:v>493596</c:v>
                </c:pt>
                <c:pt idx="1">
                  <c:v>427342</c:v>
                </c:pt>
                <c:pt idx="2">
                  <c:v>425104</c:v>
                </c:pt>
                <c:pt idx="3">
                  <c:v>338088</c:v>
                </c:pt>
                <c:pt idx="4">
                  <c:v>258429</c:v>
                </c:pt>
                <c:pt idx="5">
                  <c:v>255322</c:v>
                </c:pt>
                <c:pt idx="6">
                  <c:v>254607</c:v>
                </c:pt>
                <c:pt idx="7">
                  <c:v>231432</c:v>
                </c:pt>
                <c:pt idx="8">
                  <c:v>215240</c:v>
                </c:pt>
                <c:pt idx="9">
                  <c:v>196598</c:v>
                </c:pt>
                <c:pt idx="10">
                  <c:v>187920</c:v>
                </c:pt>
                <c:pt idx="11">
                  <c:v>166887</c:v>
                </c:pt>
              </c:numCache>
            </c:numRef>
          </c:val>
        </c:ser>
        <c:dLbls>
          <c:showLegendKey val="0"/>
          <c:showVal val="0"/>
          <c:showCatName val="0"/>
          <c:showSerName val="0"/>
          <c:showPercent val="0"/>
          <c:showBubbleSize val="0"/>
        </c:dLbls>
        <c:gapWidth val="219"/>
        <c:overlap val="-27"/>
        <c:axId val="388421088"/>
        <c:axId val="388425792"/>
      </c:barChart>
      <c:catAx>
        <c:axId val="388421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88425792"/>
        <c:crosses val="autoZero"/>
        <c:auto val="1"/>
        <c:lblAlgn val="ctr"/>
        <c:lblOffset val="100"/>
        <c:noMultiLvlLbl val="0"/>
      </c:catAx>
      <c:valAx>
        <c:axId val="388425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8842108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[Impo-FrancaCajas.xlsx]FOB!Tabla dinámica6</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FOB!$B$23</c:f>
              <c:strCache>
                <c:ptCount val="1"/>
                <c:pt idx="0">
                  <c:v>Total</c:v>
                </c:pt>
              </c:strCache>
            </c:strRef>
          </c:tx>
          <c:spPr>
            <a:solidFill>
              <a:schemeClr val="accent1"/>
            </a:solidFill>
            <a:ln>
              <a:noFill/>
            </a:ln>
            <a:effectLst/>
          </c:spPr>
          <c:invertIfNegative val="0"/>
          <c:cat>
            <c:strRef>
              <c:f>FOB!$A$24:$A$36</c:f>
              <c:strCache>
                <c:ptCount val="12"/>
                <c:pt idx="0">
                  <c:v>Octubre</c:v>
                </c:pt>
                <c:pt idx="1">
                  <c:v>Junio</c:v>
                </c:pt>
                <c:pt idx="2">
                  <c:v>Marzo</c:v>
                </c:pt>
                <c:pt idx="3">
                  <c:v>Diciembre</c:v>
                </c:pt>
                <c:pt idx="4">
                  <c:v>Agosto</c:v>
                </c:pt>
                <c:pt idx="5">
                  <c:v>Abril</c:v>
                </c:pt>
                <c:pt idx="6">
                  <c:v>Mayo</c:v>
                </c:pt>
                <c:pt idx="7">
                  <c:v>Julio</c:v>
                </c:pt>
                <c:pt idx="8">
                  <c:v>Febrero</c:v>
                </c:pt>
                <c:pt idx="9">
                  <c:v>Enero</c:v>
                </c:pt>
                <c:pt idx="10">
                  <c:v>Septiembre</c:v>
                </c:pt>
                <c:pt idx="11">
                  <c:v>Noviembre</c:v>
                </c:pt>
              </c:strCache>
            </c:strRef>
          </c:cat>
          <c:val>
            <c:numRef>
              <c:f>FOB!$B$24:$B$36</c:f>
              <c:numCache>
                <c:formatCode>General</c:formatCode>
                <c:ptCount val="12"/>
                <c:pt idx="0">
                  <c:v>162871</c:v>
                </c:pt>
                <c:pt idx="1">
                  <c:v>153099</c:v>
                </c:pt>
                <c:pt idx="2">
                  <c:v>144335</c:v>
                </c:pt>
                <c:pt idx="3">
                  <c:v>109227</c:v>
                </c:pt>
                <c:pt idx="4">
                  <c:v>98113</c:v>
                </c:pt>
                <c:pt idx="5">
                  <c:v>94084</c:v>
                </c:pt>
                <c:pt idx="6">
                  <c:v>91085</c:v>
                </c:pt>
                <c:pt idx="7">
                  <c:v>75107</c:v>
                </c:pt>
                <c:pt idx="8">
                  <c:v>74803</c:v>
                </c:pt>
                <c:pt idx="9">
                  <c:v>71347</c:v>
                </c:pt>
                <c:pt idx="10">
                  <c:v>67046</c:v>
                </c:pt>
                <c:pt idx="11">
                  <c:v>60893</c:v>
                </c:pt>
              </c:numCache>
            </c:numRef>
          </c:val>
        </c:ser>
        <c:dLbls>
          <c:showLegendKey val="0"/>
          <c:showVal val="0"/>
          <c:showCatName val="0"/>
          <c:showSerName val="0"/>
          <c:showPercent val="0"/>
          <c:showBubbleSize val="0"/>
        </c:dLbls>
        <c:gapWidth val="219"/>
        <c:overlap val="-27"/>
        <c:axId val="375664280"/>
        <c:axId val="375658008"/>
      </c:barChart>
      <c:catAx>
        <c:axId val="375664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75658008"/>
        <c:crosses val="autoZero"/>
        <c:auto val="1"/>
        <c:lblAlgn val="ctr"/>
        <c:lblOffset val="100"/>
        <c:noMultiLvlLbl val="0"/>
      </c:catAx>
      <c:valAx>
        <c:axId val="375658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7566428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Variable X 1 Gráfico de los residuales</a:t>
            </a:r>
          </a:p>
        </c:rich>
      </c:tx>
      <c:overlay val="0"/>
    </c:title>
    <c:autoTitleDeleted val="0"/>
    <c:plotArea>
      <c:layout/>
      <c:scatterChart>
        <c:scatterStyle val="lineMarker"/>
        <c:varyColors val="0"/>
        <c:ser>
          <c:idx val="0"/>
          <c:order val="0"/>
          <c:spPr>
            <a:ln w="19050">
              <a:noFill/>
            </a:ln>
          </c:spPr>
          <c:xVal>
            <c:numRef>
              <c:f>#REF!</c:f>
            </c:numRef>
          </c:xVal>
          <c:yVal>
            <c:numRef>
              <c:f>RegreStats!$C$25:$C$151</c:f>
              <c:numCache>
                <c:formatCode>General</c:formatCode>
                <c:ptCount val="127"/>
                <c:pt idx="0">
                  <c:v>-52086.624550175358</c:v>
                </c:pt>
                <c:pt idx="1">
                  <c:v>-59634.433529270871</c:v>
                </c:pt>
                <c:pt idx="2">
                  <c:v>-54317.902595022722</c:v>
                </c:pt>
                <c:pt idx="3">
                  <c:v>155135.62686625362</c:v>
                </c:pt>
                <c:pt idx="4">
                  <c:v>80002.942382415378</c:v>
                </c:pt>
                <c:pt idx="5">
                  <c:v>-50752.716203458083</c:v>
                </c:pt>
                <c:pt idx="6">
                  <c:v>88707.081341343495</c:v>
                </c:pt>
                <c:pt idx="7">
                  <c:v>-36326.788271512167</c:v>
                </c:pt>
                <c:pt idx="8">
                  <c:v>-31164.231228874705</c:v>
                </c:pt>
                <c:pt idx="9">
                  <c:v>-42669.717017345101</c:v>
                </c:pt>
                <c:pt idx="10">
                  <c:v>-32628.975266539317</c:v>
                </c:pt>
                <c:pt idx="11">
                  <c:v>47681.058178897714</c:v>
                </c:pt>
                <c:pt idx="12">
                  <c:v>83767.082842126401</c:v>
                </c:pt>
                <c:pt idx="13">
                  <c:v>-38802.889366087977</c:v>
                </c:pt>
                <c:pt idx="14">
                  <c:v>-28733.477329067988</c:v>
                </c:pt>
                <c:pt idx="15">
                  <c:v>-29402.2065378349</c:v>
                </c:pt>
                <c:pt idx="16">
                  <c:v>69143.213229270725</c:v>
                </c:pt>
                <c:pt idx="17">
                  <c:v>-35939.108123155827</c:v>
                </c:pt>
                <c:pt idx="18">
                  <c:v>-32653.192733248798</c:v>
                </c:pt>
                <c:pt idx="19">
                  <c:v>38862.042746537561</c:v>
                </c:pt>
                <c:pt idx="20">
                  <c:v>51025.537106791737</c:v>
                </c:pt>
                <c:pt idx="21">
                  <c:v>11819.529376706094</c:v>
                </c:pt>
                <c:pt idx="22">
                  <c:v>-24300.920679468487</c:v>
                </c:pt>
                <c:pt idx="23">
                  <c:v>-17209.641737300684</c:v>
                </c:pt>
                <c:pt idx="24">
                  <c:v>-22768.163258066867</c:v>
                </c:pt>
                <c:pt idx="25">
                  <c:v>-26771.342733432903</c:v>
                </c:pt>
                <c:pt idx="26">
                  <c:v>-22345.428816497631</c:v>
                </c:pt>
                <c:pt idx="27">
                  <c:v>50294.284932098002</c:v>
                </c:pt>
                <c:pt idx="28">
                  <c:v>49308.65016775507</c:v>
                </c:pt>
                <c:pt idx="29">
                  <c:v>-26898.776908587126</c:v>
                </c:pt>
                <c:pt idx="30">
                  <c:v>1856.2233018374172</c:v>
                </c:pt>
                <c:pt idx="31">
                  <c:v>20022.882518984494</c:v>
                </c:pt>
                <c:pt idx="32">
                  <c:v>-10210.572349143331</c:v>
                </c:pt>
                <c:pt idx="33">
                  <c:v>5740.3223477901047</c:v>
                </c:pt>
                <c:pt idx="34">
                  <c:v>-23450.622699912259</c:v>
                </c:pt>
                <c:pt idx="35">
                  <c:v>-19057.273555700085</c:v>
                </c:pt>
                <c:pt idx="36">
                  <c:v>-13425.289015871364</c:v>
                </c:pt>
                <c:pt idx="37">
                  <c:v>-17467.892649447196</c:v>
                </c:pt>
                <c:pt idx="38">
                  <c:v>-15386.280864936649</c:v>
                </c:pt>
                <c:pt idx="39">
                  <c:v>-21826.68078076683</c:v>
                </c:pt>
                <c:pt idx="40">
                  <c:v>57556.578520550058</c:v>
                </c:pt>
                <c:pt idx="41">
                  <c:v>-5732.4684912373959</c:v>
                </c:pt>
                <c:pt idx="42">
                  <c:v>-15736.366316727766</c:v>
                </c:pt>
                <c:pt idx="43">
                  <c:v>-19837.534933451221</c:v>
                </c:pt>
                <c:pt idx="44">
                  <c:v>69279.265108633685</c:v>
                </c:pt>
                <c:pt idx="45">
                  <c:v>-16273.417088345774</c:v>
                </c:pt>
                <c:pt idx="46">
                  <c:v>-14385.617046260868</c:v>
                </c:pt>
                <c:pt idx="47">
                  <c:v>7581.4065648451287</c:v>
                </c:pt>
                <c:pt idx="48">
                  <c:v>-19317.440489027234</c:v>
                </c:pt>
                <c:pt idx="49">
                  <c:v>21978.622614205116</c:v>
                </c:pt>
                <c:pt idx="50">
                  <c:v>-14588.369024435629</c:v>
                </c:pt>
                <c:pt idx="51">
                  <c:v>-16554.207716948738</c:v>
                </c:pt>
                <c:pt idx="52">
                  <c:v>-15642.827231544925</c:v>
                </c:pt>
                <c:pt idx="53">
                  <c:v>-12814.936715291118</c:v>
                </c:pt>
                <c:pt idx="54">
                  <c:v>-5500.8932529096746</c:v>
                </c:pt>
                <c:pt idx="55">
                  <c:v>-16351.987276484586</c:v>
                </c:pt>
                <c:pt idx="56">
                  <c:v>-5222.9866452109745</c:v>
                </c:pt>
                <c:pt idx="57">
                  <c:v>-13331.825758573159</c:v>
                </c:pt>
                <c:pt idx="58">
                  <c:v>-4416.4179022327953</c:v>
                </c:pt>
                <c:pt idx="59">
                  <c:v>-4239.6335307437075</c:v>
                </c:pt>
                <c:pt idx="60">
                  <c:v>18342.860619085928</c:v>
                </c:pt>
                <c:pt idx="61">
                  <c:v>-9442.7471951695261</c:v>
                </c:pt>
                <c:pt idx="62">
                  <c:v>-4914.0255060637137</c:v>
                </c:pt>
                <c:pt idx="63">
                  <c:v>5116.9588233404684</c:v>
                </c:pt>
                <c:pt idx="64">
                  <c:v>5116.9588233404684</c:v>
                </c:pt>
                <c:pt idx="65">
                  <c:v>-12696.660691255718</c:v>
                </c:pt>
                <c:pt idx="66">
                  <c:v>-10838.319487553719</c:v>
                </c:pt>
                <c:pt idx="67">
                  <c:v>41296.010436656623</c:v>
                </c:pt>
                <c:pt idx="68">
                  <c:v>-6266.655879302476</c:v>
                </c:pt>
                <c:pt idx="69">
                  <c:v>69341.591300824613</c:v>
                </c:pt>
                <c:pt idx="70">
                  <c:v>-7307.3299253472214</c:v>
                </c:pt>
                <c:pt idx="71">
                  <c:v>-10613.965110539224</c:v>
                </c:pt>
                <c:pt idx="72">
                  <c:v>14137.536979800589</c:v>
                </c:pt>
                <c:pt idx="73">
                  <c:v>-8945.3725460305122</c:v>
                </c:pt>
                <c:pt idx="74">
                  <c:v>-8650.3092323736237</c:v>
                </c:pt>
                <c:pt idx="75">
                  <c:v>4537.1222350727367</c:v>
                </c:pt>
                <c:pt idx="76">
                  <c:v>-4531.2463395658106</c:v>
                </c:pt>
                <c:pt idx="77">
                  <c:v>-3531.7793502481854</c:v>
                </c:pt>
                <c:pt idx="78">
                  <c:v>-6180.8106914398231</c:v>
                </c:pt>
                <c:pt idx="79">
                  <c:v>45681.361895538721</c:v>
                </c:pt>
                <c:pt idx="80">
                  <c:v>-3296.9711572285632</c:v>
                </c:pt>
                <c:pt idx="81">
                  <c:v>-6456.8808934842018</c:v>
                </c:pt>
                <c:pt idx="82">
                  <c:v>-5897.8846533147516</c:v>
                </c:pt>
                <c:pt idx="83">
                  <c:v>9070.0486940468836</c:v>
                </c:pt>
                <c:pt idx="84">
                  <c:v>-3692.7120663362075</c:v>
                </c:pt>
                <c:pt idx="85">
                  <c:v>-3886.2805988898481</c:v>
                </c:pt>
                <c:pt idx="86">
                  <c:v>-3303.8842324656762</c:v>
                </c:pt>
                <c:pt idx="87">
                  <c:v>4557.9237501294101</c:v>
                </c:pt>
                <c:pt idx="88">
                  <c:v>-1358.4918362965946</c:v>
                </c:pt>
                <c:pt idx="89">
                  <c:v>-2199.3269794036905</c:v>
                </c:pt>
                <c:pt idx="90">
                  <c:v>-2960.5622487655091</c:v>
                </c:pt>
                <c:pt idx="91">
                  <c:v>1757.1161883833993</c:v>
                </c:pt>
                <c:pt idx="92">
                  <c:v>46514.496673787216</c:v>
                </c:pt>
                <c:pt idx="93">
                  <c:v>-2458.4170327235133</c:v>
                </c:pt>
                <c:pt idx="94">
                  <c:v>-764.00520612806122</c:v>
                </c:pt>
                <c:pt idx="95">
                  <c:v>-2696.1188705538816</c:v>
                </c:pt>
                <c:pt idx="96">
                  <c:v>-3301.609050128428</c:v>
                </c:pt>
                <c:pt idx="97">
                  <c:v>1312.4968842117523</c:v>
                </c:pt>
                <c:pt idx="98">
                  <c:v>-2642.3265585546151</c:v>
                </c:pt>
                <c:pt idx="99">
                  <c:v>-3776.1539715760709</c:v>
                </c:pt>
                <c:pt idx="100">
                  <c:v>-436.89509110825475</c:v>
                </c:pt>
                <c:pt idx="101">
                  <c:v>-2268.9107617040736</c:v>
                </c:pt>
                <c:pt idx="102">
                  <c:v>-3149.6048694488009</c:v>
                </c:pt>
                <c:pt idx="103">
                  <c:v>-3149.6048694488009</c:v>
                </c:pt>
                <c:pt idx="104">
                  <c:v>-2405.0283963849834</c:v>
                </c:pt>
                <c:pt idx="105">
                  <c:v>-3543.7225041297106</c:v>
                </c:pt>
                <c:pt idx="106">
                  <c:v>-3668.4675939169838</c:v>
                </c:pt>
                <c:pt idx="107">
                  <c:v>-2465.3656298318929</c:v>
                </c:pt>
                <c:pt idx="108">
                  <c:v>-3598.6008991937119</c:v>
                </c:pt>
                <c:pt idx="109">
                  <c:v>-349.02045587480461</c:v>
                </c:pt>
                <c:pt idx="110">
                  <c:v>-2060.0008150238964</c:v>
                </c:pt>
                <c:pt idx="111">
                  <c:v>-2199.373359917533</c:v>
                </c:pt>
                <c:pt idx="112">
                  <c:v>-1808.5419766409882</c:v>
                </c:pt>
                <c:pt idx="113">
                  <c:v>-783.04782681135293</c:v>
                </c:pt>
                <c:pt idx="114">
                  <c:v>16287.022796082099</c:v>
                </c:pt>
                <c:pt idx="115">
                  <c:v>-3220.7732757477179</c:v>
                </c:pt>
                <c:pt idx="116">
                  <c:v>-3329.671311662627</c:v>
                </c:pt>
                <c:pt idx="117">
                  <c:v>-3051.094838598809</c:v>
                </c:pt>
                <c:pt idx="118">
                  <c:v>-2904.0438565562636</c:v>
                </c:pt>
                <c:pt idx="119">
                  <c:v>-2193.2124732797188</c:v>
                </c:pt>
                <c:pt idx="120">
                  <c:v>-2193.2124732797188</c:v>
                </c:pt>
                <c:pt idx="121">
                  <c:v>-2351.008545109537</c:v>
                </c:pt>
                <c:pt idx="122">
                  <c:v>-2080.7536348968101</c:v>
                </c:pt>
                <c:pt idx="123">
                  <c:v>-2180.7536348968101</c:v>
                </c:pt>
                <c:pt idx="124">
                  <c:v>-2330.4987246840833</c:v>
                </c:pt>
                <c:pt idx="125">
                  <c:v>-3209.2947965139015</c:v>
                </c:pt>
                <c:pt idx="126">
                  <c:v>-3112.4281017906296</c:v>
                </c:pt>
              </c:numCache>
            </c:numRef>
          </c:yVal>
          <c:smooth val="0"/>
        </c:ser>
        <c:dLbls>
          <c:showLegendKey val="0"/>
          <c:showVal val="0"/>
          <c:showCatName val="0"/>
          <c:showSerName val="0"/>
          <c:showPercent val="0"/>
          <c:showBubbleSize val="0"/>
        </c:dLbls>
        <c:axId val="375669376"/>
        <c:axId val="375659184"/>
      </c:scatterChart>
      <c:valAx>
        <c:axId val="375669376"/>
        <c:scaling>
          <c:orientation val="minMax"/>
        </c:scaling>
        <c:delete val="0"/>
        <c:axPos val="b"/>
        <c:title>
          <c:tx>
            <c:rich>
              <a:bodyPr/>
              <a:lstStyle/>
              <a:p>
                <a:pPr>
                  <a:defRPr/>
                </a:pPr>
                <a:r>
                  <a:rPr lang="es-PA"/>
                  <a:t>Variable X 1</a:t>
                </a:r>
              </a:p>
            </c:rich>
          </c:tx>
          <c:overlay val="0"/>
        </c:title>
        <c:numFmt formatCode="General" sourceLinked="1"/>
        <c:majorTickMark val="out"/>
        <c:minorTickMark val="none"/>
        <c:tickLblPos val="nextTo"/>
        <c:crossAx val="375659184"/>
        <c:crosses val="autoZero"/>
        <c:crossBetween val="midCat"/>
      </c:valAx>
      <c:valAx>
        <c:axId val="375659184"/>
        <c:scaling>
          <c:orientation val="minMax"/>
        </c:scaling>
        <c:delete val="0"/>
        <c:axPos val="l"/>
        <c:title>
          <c:tx>
            <c:rich>
              <a:bodyPr/>
              <a:lstStyle/>
              <a:p>
                <a:pPr>
                  <a:defRPr/>
                </a:pPr>
                <a:r>
                  <a:rPr lang="es-PA"/>
                  <a:t>Residuos</a:t>
                </a:r>
              </a:p>
            </c:rich>
          </c:tx>
          <c:overlay val="0"/>
        </c:title>
        <c:numFmt formatCode="General" sourceLinked="1"/>
        <c:majorTickMark val="out"/>
        <c:minorTickMark val="none"/>
        <c:tickLblPos val="nextTo"/>
        <c:crossAx val="375669376"/>
        <c:crosses val="autoZero"/>
        <c:crossBetween val="midCat"/>
      </c:valAx>
    </c:plotArea>
    <c:plotVisOnly val="1"/>
    <c:dispBlanksAs val="gap"/>
    <c:showDLblsOverMax val="0"/>
  </c:chart>
  <c:externalData r:id="rId1">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Gráfico de probabilidad normal</a:t>
            </a:r>
          </a:p>
        </c:rich>
      </c:tx>
      <c:overlay val="0"/>
    </c:title>
    <c:autoTitleDeleted val="0"/>
    <c:plotArea>
      <c:layout/>
      <c:scatterChart>
        <c:scatterStyle val="lineMarker"/>
        <c:varyColors val="0"/>
        <c:ser>
          <c:idx val="0"/>
          <c:order val="0"/>
          <c:spPr>
            <a:ln w="19050">
              <a:noFill/>
            </a:ln>
          </c:spPr>
          <c:xVal>
            <c:numRef>
              <c:f>RegreStats!$E$25:$E$151</c:f>
              <c:numCache>
                <c:formatCode>General</c:formatCode>
                <c:ptCount val="127"/>
                <c:pt idx="0">
                  <c:v>0.39370078740157483</c:v>
                </c:pt>
                <c:pt idx="1">
                  <c:v>1.1811023622047245</c:v>
                </c:pt>
                <c:pt idx="2">
                  <c:v>1.9685039370078741</c:v>
                </c:pt>
                <c:pt idx="3">
                  <c:v>2.7559055118110241</c:v>
                </c:pt>
                <c:pt idx="4">
                  <c:v>3.5433070866141736</c:v>
                </c:pt>
                <c:pt idx="5">
                  <c:v>4.3307086614173231</c:v>
                </c:pt>
                <c:pt idx="6">
                  <c:v>5.1181102362204731</c:v>
                </c:pt>
                <c:pt idx="7">
                  <c:v>5.9055118110236222</c:v>
                </c:pt>
                <c:pt idx="8">
                  <c:v>6.6929133858267722</c:v>
                </c:pt>
                <c:pt idx="9">
                  <c:v>7.4803149606299222</c:v>
                </c:pt>
                <c:pt idx="10">
                  <c:v>8.2677165354330704</c:v>
                </c:pt>
                <c:pt idx="11">
                  <c:v>9.0551181102362204</c:v>
                </c:pt>
                <c:pt idx="12">
                  <c:v>9.8425196850393704</c:v>
                </c:pt>
                <c:pt idx="13">
                  <c:v>10.62992125984252</c:v>
                </c:pt>
                <c:pt idx="14">
                  <c:v>11.417322834645669</c:v>
                </c:pt>
                <c:pt idx="15">
                  <c:v>12.204724409448819</c:v>
                </c:pt>
                <c:pt idx="16">
                  <c:v>12.992125984251969</c:v>
                </c:pt>
                <c:pt idx="17">
                  <c:v>13.779527559055119</c:v>
                </c:pt>
                <c:pt idx="18">
                  <c:v>14.566929133858268</c:v>
                </c:pt>
                <c:pt idx="19">
                  <c:v>15.354330708661417</c:v>
                </c:pt>
                <c:pt idx="20">
                  <c:v>16.141732283464567</c:v>
                </c:pt>
                <c:pt idx="21">
                  <c:v>16.929133858267718</c:v>
                </c:pt>
                <c:pt idx="22">
                  <c:v>17.716535433070867</c:v>
                </c:pt>
                <c:pt idx="23">
                  <c:v>18.503937007874015</c:v>
                </c:pt>
                <c:pt idx="24">
                  <c:v>19.291338582677167</c:v>
                </c:pt>
                <c:pt idx="25">
                  <c:v>20.078740157480315</c:v>
                </c:pt>
                <c:pt idx="26">
                  <c:v>20.866141732283467</c:v>
                </c:pt>
                <c:pt idx="27">
                  <c:v>21.653543307086615</c:v>
                </c:pt>
                <c:pt idx="28">
                  <c:v>22.440944881889763</c:v>
                </c:pt>
                <c:pt idx="29">
                  <c:v>23.228346456692915</c:v>
                </c:pt>
                <c:pt idx="30">
                  <c:v>24.015748031496063</c:v>
                </c:pt>
                <c:pt idx="31">
                  <c:v>24.803149606299215</c:v>
                </c:pt>
                <c:pt idx="32">
                  <c:v>25.590551181102363</c:v>
                </c:pt>
                <c:pt idx="33">
                  <c:v>26.377952755905511</c:v>
                </c:pt>
                <c:pt idx="34">
                  <c:v>27.165354330708663</c:v>
                </c:pt>
                <c:pt idx="35">
                  <c:v>27.952755905511811</c:v>
                </c:pt>
                <c:pt idx="36">
                  <c:v>28.740157480314963</c:v>
                </c:pt>
                <c:pt idx="37">
                  <c:v>29.527559055118111</c:v>
                </c:pt>
                <c:pt idx="38">
                  <c:v>30.314960629921259</c:v>
                </c:pt>
                <c:pt idx="39">
                  <c:v>31.102362204724411</c:v>
                </c:pt>
                <c:pt idx="40">
                  <c:v>31.889763779527559</c:v>
                </c:pt>
                <c:pt idx="41">
                  <c:v>32.677165354330711</c:v>
                </c:pt>
                <c:pt idx="42">
                  <c:v>33.464566929133866</c:v>
                </c:pt>
                <c:pt idx="43">
                  <c:v>34.251968503937015</c:v>
                </c:pt>
                <c:pt idx="44">
                  <c:v>35.039370078740163</c:v>
                </c:pt>
                <c:pt idx="45">
                  <c:v>35.826771653543311</c:v>
                </c:pt>
                <c:pt idx="46">
                  <c:v>36.614173228346459</c:v>
                </c:pt>
                <c:pt idx="47">
                  <c:v>37.401574803149614</c:v>
                </c:pt>
                <c:pt idx="48">
                  <c:v>38.188976377952763</c:v>
                </c:pt>
                <c:pt idx="49">
                  <c:v>38.976377952755911</c:v>
                </c:pt>
                <c:pt idx="50">
                  <c:v>39.763779527559059</c:v>
                </c:pt>
                <c:pt idx="51">
                  <c:v>40.551181102362207</c:v>
                </c:pt>
                <c:pt idx="52">
                  <c:v>41.338582677165363</c:v>
                </c:pt>
                <c:pt idx="53">
                  <c:v>42.125984251968511</c:v>
                </c:pt>
                <c:pt idx="54">
                  <c:v>42.913385826771659</c:v>
                </c:pt>
                <c:pt idx="55">
                  <c:v>43.700787401574807</c:v>
                </c:pt>
                <c:pt idx="56">
                  <c:v>44.488188976377955</c:v>
                </c:pt>
                <c:pt idx="57">
                  <c:v>45.275590551181111</c:v>
                </c:pt>
                <c:pt idx="58">
                  <c:v>46.062992125984259</c:v>
                </c:pt>
                <c:pt idx="59">
                  <c:v>46.850393700787407</c:v>
                </c:pt>
                <c:pt idx="60">
                  <c:v>47.637795275590555</c:v>
                </c:pt>
                <c:pt idx="61">
                  <c:v>48.425196850393704</c:v>
                </c:pt>
                <c:pt idx="62">
                  <c:v>49.212598425196859</c:v>
                </c:pt>
                <c:pt idx="63">
                  <c:v>50.000000000000007</c:v>
                </c:pt>
                <c:pt idx="64">
                  <c:v>50.787401574803155</c:v>
                </c:pt>
                <c:pt idx="65">
                  <c:v>51.574803149606304</c:v>
                </c:pt>
                <c:pt idx="66">
                  <c:v>52.362204724409452</c:v>
                </c:pt>
                <c:pt idx="67">
                  <c:v>53.149606299212607</c:v>
                </c:pt>
                <c:pt idx="68">
                  <c:v>53.937007874015755</c:v>
                </c:pt>
                <c:pt idx="69">
                  <c:v>54.724409448818903</c:v>
                </c:pt>
                <c:pt idx="70">
                  <c:v>55.511811023622052</c:v>
                </c:pt>
                <c:pt idx="71">
                  <c:v>56.2992125984252</c:v>
                </c:pt>
                <c:pt idx="72">
                  <c:v>57.086614173228355</c:v>
                </c:pt>
                <c:pt idx="73">
                  <c:v>57.874015748031503</c:v>
                </c:pt>
                <c:pt idx="74">
                  <c:v>58.661417322834652</c:v>
                </c:pt>
                <c:pt idx="75">
                  <c:v>59.4488188976378</c:v>
                </c:pt>
                <c:pt idx="76">
                  <c:v>60.236220472440948</c:v>
                </c:pt>
                <c:pt idx="77">
                  <c:v>61.023622047244103</c:v>
                </c:pt>
                <c:pt idx="78">
                  <c:v>61.811023622047252</c:v>
                </c:pt>
                <c:pt idx="79">
                  <c:v>62.5984251968504</c:v>
                </c:pt>
                <c:pt idx="80">
                  <c:v>63.385826771653548</c:v>
                </c:pt>
                <c:pt idx="81">
                  <c:v>64.173228346456696</c:v>
                </c:pt>
                <c:pt idx="82">
                  <c:v>64.960629921259837</c:v>
                </c:pt>
                <c:pt idx="83">
                  <c:v>65.748031496062993</c:v>
                </c:pt>
                <c:pt idx="84">
                  <c:v>66.535433070866148</c:v>
                </c:pt>
                <c:pt idx="85">
                  <c:v>67.322834645669289</c:v>
                </c:pt>
                <c:pt idx="86">
                  <c:v>68.110236220472444</c:v>
                </c:pt>
                <c:pt idx="87">
                  <c:v>68.897637795275585</c:v>
                </c:pt>
                <c:pt idx="88">
                  <c:v>69.685039370078741</c:v>
                </c:pt>
                <c:pt idx="89">
                  <c:v>70.472440944881896</c:v>
                </c:pt>
                <c:pt idx="90">
                  <c:v>71.259842519685037</c:v>
                </c:pt>
                <c:pt idx="91">
                  <c:v>72.047244094488192</c:v>
                </c:pt>
                <c:pt idx="92">
                  <c:v>72.834645669291334</c:v>
                </c:pt>
                <c:pt idx="93">
                  <c:v>73.622047244094489</c:v>
                </c:pt>
                <c:pt idx="94">
                  <c:v>74.409448818897644</c:v>
                </c:pt>
                <c:pt idx="95">
                  <c:v>75.196850393700785</c:v>
                </c:pt>
                <c:pt idx="96">
                  <c:v>75.984251968503941</c:v>
                </c:pt>
                <c:pt idx="97">
                  <c:v>76.771653543307082</c:v>
                </c:pt>
                <c:pt idx="98">
                  <c:v>77.559055118110237</c:v>
                </c:pt>
                <c:pt idx="99">
                  <c:v>78.346456692913392</c:v>
                </c:pt>
                <c:pt idx="100">
                  <c:v>79.133858267716533</c:v>
                </c:pt>
                <c:pt idx="101">
                  <c:v>79.921259842519689</c:v>
                </c:pt>
                <c:pt idx="102">
                  <c:v>80.70866141732283</c:v>
                </c:pt>
                <c:pt idx="103">
                  <c:v>81.496062992125985</c:v>
                </c:pt>
                <c:pt idx="104">
                  <c:v>82.28346456692914</c:v>
                </c:pt>
                <c:pt idx="105">
                  <c:v>83.070866141732282</c:v>
                </c:pt>
                <c:pt idx="106">
                  <c:v>83.858267716535437</c:v>
                </c:pt>
                <c:pt idx="107">
                  <c:v>84.645669291338578</c:v>
                </c:pt>
                <c:pt idx="108">
                  <c:v>85.433070866141733</c:v>
                </c:pt>
                <c:pt idx="109">
                  <c:v>86.220472440944889</c:v>
                </c:pt>
                <c:pt idx="110">
                  <c:v>87.00787401574803</c:v>
                </c:pt>
                <c:pt idx="111">
                  <c:v>87.795275590551185</c:v>
                </c:pt>
                <c:pt idx="112">
                  <c:v>88.582677165354326</c:v>
                </c:pt>
                <c:pt idx="113">
                  <c:v>89.370078740157481</c:v>
                </c:pt>
                <c:pt idx="114">
                  <c:v>90.157480314960637</c:v>
                </c:pt>
                <c:pt idx="115">
                  <c:v>90.944881889763778</c:v>
                </c:pt>
                <c:pt idx="116">
                  <c:v>91.732283464566933</c:v>
                </c:pt>
                <c:pt idx="117">
                  <c:v>92.519685039370074</c:v>
                </c:pt>
                <c:pt idx="118">
                  <c:v>93.30708661417323</c:v>
                </c:pt>
                <c:pt idx="119">
                  <c:v>94.094488188976385</c:v>
                </c:pt>
                <c:pt idx="120">
                  <c:v>94.881889763779526</c:v>
                </c:pt>
                <c:pt idx="121">
                  <c:v>95.669291338582681</c:v>
                </c:pt>
                <c:pt idx="122">
                  <c:v>96.456692913385822</c:v>
                </c:pt>
                <c:pt idx="123">
                  <c:v>97.244094488188978</c:v>
                </c:pt>
                <c:pt idx="124">
                  <c:v>98.031496062992133</c:v>
                </c:pt>
                <c:pt idx="125">
                  <c:v>98.818897637795274</c:v>
                </c:pt>
                <c:pt idx="126">
                  <c:v>99.606299212598429</c:v>
                </c:pt>
              </c:numCache>
            </c:numRef>
          </c:xVal>
          <c:yVal>
            <c:numRef>
              <c:f>RegreStats!$F$25:$F$151</c:f>
              <c:numCache>
                <c:formatCode>General</c:formatCode>
                <c:ptCount val="127"/>
                <c:pt idx="0">
                  <c:v>201</c:v>
                </c:pt>
                <c:pt idx="1">
                  <c:v>212</c:v>
                </c:pt>
                <c:pt idx="2">
                  <c:v>217</c:v>
                </c:pt>
                <c:pt idx="3">
                  <c:v>336</c:v>
                </c:pt>
                <c:pt idx="4">
                  <c:v>486</c:v>
                </c:pt>
                <c:pt idx="5">
                  <c:v>488</c:v>
                </c:pt>
                <c:pt idx="6">
                  <c:v>502</c:v>
                </c:pt>
                <c:pt idx="7">
                  <c:v>630</c:v>
                </c:pt>
                <c:pt idx="8">
                  <c:v>652</c:v>
                </c:pt>
                <c:pt idx="9">
                  <c:v>710</c:v>
                </c:pt>
                <c:pt idx="10">
                  <c:v>1084</c:v>
                </c:pt>
                <c:pt idx="11">
                  <c:v>1084</c:v>
                </c:pt>
                <c:pt idx="12">
                  <c:v>1100</c:v>
                </c:pt>
                <c:pt idx="13">
                  <c:v>1130</c:v>
                </c:pt>
                <c:pt idx="14">
                  <c:v>1275</c:v>
                </c:pt>
                <c:pt idx="15">
                  <c:v>1308</c:v>
                </c:pt>
                <c:pt idx="16">
                  <c:v>1308</c:v>
                </c:pt>
                <c:pt idx="17">
                  <c:v>1375</c:v>
                </c:pt>
                <c:pt idx="18">
                  <c:v>1615</c:v>
                </c:pt>
                <c:pt idx="19">
                  <c:v>1695</c:v>
                </c:pt>
                <c:pt idx="20">
                  <c:v>1725</c:v>
                </c:pt>
                <c:pt idx="21">
                  <c:v>1767</c:v>
                </c:pt>
                <c:pt idx="22">
                  <c:v>1821</c:v>
                </c:pt>
                <c:pt idx="23">
                  <c:v>1960</c:v>
                </c:pt>
                <c:pt idx="24">
                  <c:v>1973</c:v>
                </c:pt>
                <c:pt idx="25">
                  <c:v>1995</c:v>
                </c:pt>
                <c:pt idx="26">
                  <c:v>2381</c:v>
                </c:pt>
                <c:pt idx="27">
                  <c:v>2411</c:v>
                </c:pt>
                <c:pt idx="28">
                  <c:v>2475</c:v>
                </c:pt>
                <c:pt idx="29">
                  <c:v>2854</c:v>
                </c:pt>
                <c:pt idx="30">
                  <c:v>2900</c:v>
                </c:pt>
                <c:pt idx="31">
                  <c:v>2935</c:v>
                </c:pt>
                <c:pt idx="32">
                  <c:v>2995</c:v>
                </c:pt>
                <c:pt idx="33">
                  <c:v>3579</c:v>
                </c:pt>
                <c:pt idx="34">
                  <c:v>3691</c:v>
                </c:pt>
                <c:pt idx="35">
                  <c:v>3781</c:v>
                </c:pt>
                <c:pt idx="36">
                  <c:v>3869</c:v>
                </c:pt>
                <c:pt idx="37">
                  <c:v>3875</c:v>
                </c:pt>
                <c:pt idx="38">
                  <c:v>3959</c:v>
                </c:pt>
                <c:pt idx="39">
                  <c:v>4080</c:v>
                </c:pt>
                <c:pt idx="40">
                  <c:v>4380</c:v>
                </c:pt>
                <c:pt idx="41">
                  <c:v>4500</c:v>
                </c:pt>
                <c:pt idx="42">
                  <c:v>4564</c:v>
                </c:pt>
                <c:pt idx="43">
                  <c:v>4994</c:v>
                </c:pt>
                <c:pt idx="44">
                  <c:v>5778</c:v>
                </c:pt>
                <c:pt idx="45">
                  <c:v>6050</c:v>
                </c:pt>
                <c:pt idx="46">
                  <c:v>6180</c:v>
                </c:pt>
                <c:pt idx="47">
                  <c:v>6354</c:v>
                </c:pt>
                <c:pt idx="48">
                  <c:v>6602</c:v>
                </c:pt>
                <c:pt idx="49">
                  <c:v>6614</c:v>
                </c:pt>
                <c:pt idx="50">
                  <c:v>6825</c:v>
                </c:pt>
                <c:pt idx="51">
                  <c:v>7554</c:v>
                </c:pt>
                <c:pt idx="52">
                  <c:v>7599</c:v>
                </c:pt>
                <c:pt idx="53">
                  <c:v>8129</c:v>
                </c:pt>
                <c:pt idx="54">
                  <c:v>8396</c:v>
                </c:pt>
                <c:pt idx="55">
                  <c:v>9022</c:v>
                </c:pt>
                <c:pt idx="56">
                  <c:v>9916</c:v>
                </c:pt>
                <c:pt idx="57">
                  <c:v>10059</c:v>
                </c:pt>
                <c:pt idx="58">
                  <c:v>10310</c:v>
                </c:pt>
                <c:pt idx="59">
                  <c:v>10396</c:v>
                </c:pt>
                <c:pt idx="60">
                  <c:v>10700</c:v>
                </c:pt>
                <c:pt idx="61">
                  <c:v>10870</c:v>
                </c:pt>
                <c:pt idx="62">
                  <c:v>11216</c:v>
                </c:pt>
                <c:pt idx="63">
                  <c:v>11349</c:v>
                </c:pt>
                <c:pt idx="64">
                  <c:v>11780</c:v>
                </c:pt>
                <c:pt idx="65">
                  <c:v>11963</c:v>
                </c:pt>
                <c:pt idx="66">
                  <c:v>13354</c:v>
                </c:pt>
                <c:pt idx="67">
                  <c:v>14470</c:v>
                </c:pt>
                <c:pt idx="68">
                  <c:v>14530</c:v>
                </c:pt>
                <c:pt idx="69">
                  <c:v>15113</c:v>
                </c:pt>
                <c:pt idx="70">
                  <c:v>15247</c:v>
                </c:pt>
                <c:pt idx="71">
                  <c:v>15332</c:v>
                </c:pt>
                <c:pt idx="72">
                  <c:v>15361</c:v>
                </c:pt>
                <c:pt idx="73">
                  <c:v>15377</c:v>
                </c:pt>
                <c:pt idx="74">
                  <c:v>15700</c:v>
                </c:pt>
                <c:pt idx="75">
                  <c:v>15700</c:v>
                </c:pt>
                <c:pt idx="76">
                  <c:v>15832</c:v>
                </c:pt>
                <c:pt idx="77">
                  <c:v>17189</c:v>
                </c:pt>
                <c:pt idx="78">
                  <c:v>17398</c:v>
                </c:pt>
                <c:pt idx="79">
                  <c:v>17400</c:v>
                </c:pt>
                <c:pt idx="80">
                  <c:v>18451</c:v>
                </c:pt>
                <c:pt idx="81">
                  <c:v>19172</c:v>
                </c:pt>
                <c:pt idx="82">
                  <c:v>19864</c:v>
                </c:pt>
                <c:pt idx="83">
                  <c:v>19999</c:v>
                </c:pt>
                <c:pt idx="84">
                  <c:v>20259</c:v>
                </c:pt>
                <c:pt idx="85">
                  <c:v>20301</c:v>
                </c:pt>
                <c:pt idx="86">
                  <c:v>22141</c:v>
                </c:pt>
                <c:pt idx="87">
                  <c:v>22318</c:v>
                </c:pt>
                <c:pt idx="88">
                  <c:v>24453</c:v>
                </c:pt>
                <c:pt idx="89">
                  <c:v>24453</c:v>
                </c:pt>
                <c:pt idx="90">
                  <c:v>25188</c:v>
                </c:pt>
                <c:pt idx="91">
                  <c:v>26516</c:v>
                </c:pt>
                <c:pt idx="92">
                  <c:v>27846</c:v>
                </c:pt>
                <c:pt idx="93">
                  <c:v>27945</c:v>
                </c:pt>
                <c:pt idx="94">
                  <c:v>28314</c:v>
                </c:pt>
                <c:pt idx="95">
                  <c:v>28747</c:v>
                </c:pt>
                <c:pt idx="96">
                  <c:v>29235</c:v>
                </c:pt>
                <c:pt idx="97">
                  <c:v>30175</c:v>
                </c:pt>
                <c:pt idx="98">
                  <c:v>32312</c:v>
                </c:pt>
                <c:pt idx="99">
                  <c:v>32969</c:v>
                </c:pt>
                <c:pt idx="100">
                  <c:v>36830</c:v>
                </c:pt>
                <c:pt idx="101">
                  <c:v>37030</c:v>
                </c:pt>
                <c:pt idx="102">
                  <c:v>37128</c:v>
                </c:pt>
                <c:pt idx="103">
                  <c:v>38184</c:v>
                </c:pt>
                <c:pt idx="104">
                  <c:v>39891</c:v>
                </c:pt>
                <c:pt idx="105">
                  <c:v>40694</c:v>
                </c:pt>
                <c:pt idx="106">
                  <c:v>41740</c:v>
                </c:pt>
                <c:pt idx="107">
                  <c:v>50116</c:v>
                </c:pt>
                <c:pt idx="108">
                  <c:v>52026</c:v>
                </c:pt>
                <c:pt idx="109">
                  <c:v>55615</c:v>
                </c:pt>
                <c:pt idx="110">
                  <c:v>56853</c:v>
                </c:pt>
                <c:pt idx="111">
                  <c:v>58695</c:v>
                </c:pt>
                <c:pt idx="112">
                  <c:v>60387</c:v>
                </c:pt>
                <c:pt idx="113">
                  <c:v>61267</c:v>
                </c:pt>
                <c:pt idx="114">
                  <c:v>85296</c:v>
                </c:pt>
                <c:pt idx="115">
                  <c:v>88621</c:v>
                </c:pt>
                <c:pt idx="116">
                  <c:v>89134</c:v>
                </c:pt>
                <c:pt idx="117">
                  <c:v>89398</c:v>
                </c:pt>
                <c:pt idx="118">
                  <c:v>91741</c:v>
                </c:pt>
                <c:pt idx="119">
                  <c:v>99384</c:v>
                </c:pt>
                <c:pt idx="120">
                  <c:v>100819</c:v>
                </c:pt>
                <c:pt idx="121">
                  <c:v>110996</c:v>
                </c:pt>
                <c:pt idx="122">
                  <c:v>126003</c:v>
                </c:pt>
                <c:pt idx="123">
                  <c:v>143612</c:v>
                </c:pt>
                <c:pt idx="124">
                  <c:v>161658</c:v>
                </c:pt>
                <c:pt idx="125">
                  <c:v>165147</c:v>
                </c:pt>
                <c:pt idx="126">
                  <c:v>242271</c:v>
                </c:pt>
              </c:numCache>
            </c:numRef>
          </c:yVal>
          <c:smooth val="0"/>
        </c:ser>
        <c:dLbls>
          <c:showLegendKey val="0"/>
          <c:showVal val="0"/>
          <c:showCatName val="0"/>
          <c:showSerName val="0"/>
          <c:showPercent val="0"/>
          <c:showBubbleSize val="0"/>
        </c:dLbls>
        <c:axId val="375672904"/>
        <c:axId val="375669768"/>
      </c:scatterChart>
      <c:valAx>
        <c:axId val="375672904"/>
        <c:scaling>
          <c:orientation val="minMax"/>
        </c:scaling>
        <c:delete val="0"/>
        <c:axPos val="b"/>
        <c:title>
          <c:tx>
            <c:rich>
              <a:bodyPr/>
              <a:lstStyle/>
              <a:p>
                <a:pPr>
                  <a:defRPr/>
                </a:pPr>
                <a:r>
                  <a:rPr lang="es-PA"/>
                  <a:t>Muestra percentil</a:t>
                </a:r>
              </a:p>
            </c:rich>
          </c:tx>
          <c:overlay val="0"/>
        </c:title>
        <c:numFmt formatCode="General" sourceLinked="1"/>
        <c:majorTickMark val="out"/>
        <c:minorTickMark val="none"/>
        <c:tickLblPos val="nextTo"/>
        <c:crossAx val="375669768"/>
        <c:crosses val="autoZero"/>
        <c:crossBetween val="midCat"/>
      </c:valAx>
      <c:valAx>
        <c:axId val="375669768"/>
        <c:scaling>
          <c:orientation val="minMax"/>
        </c:scaling>
        <c:delete val="0"/>
        <c:axPos val="l"/>
        <c:title>
          <c:tx>
            <c:rich>
              <a:bodyPr/>
              <a:lstStyle/>
              <a:p>
                <a:pPr>
                  <a:defRPr/>
                </a:pPr>
                <a:r>
                  <a:rPr lang="es-PA"/>
                  <a:t>Y</a:t>
                </a:r>
              </a:p>
            </c:rich>
          </c:tx>
          <c:overlay val="0"/>
        </c:title>
        <c:numFmt formatCode="General" sourceLinked="1"/>
        <c:majorTickMark val="out"/>
        <c:minorTickMark val="none"/>
        <c:tickLblPos val="nextTo"/>
        <c:crossAx val="375672904"/>
        <c:crosses val="autoZero"/>
        <c:crossBetween val="midCat"/>
      </c:valAx>
    </c:plotArea>
    <c:plotVisOnly val="1"/>
    <c:dispBlanksAs val="gap"/>
    <c:showDLblsOverMax val="0"/>
  </c:chart>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[ImporFrancasPartesTriturar.xlsx]90%!Tabla dinámica2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 peso neto importado por zona</a:t>
            </a:r>
            <a:r>
              <a:rPr lang="es-PA" baseline="0"/>
              <a:t> franca</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'90%'!$B$3</c:f>
              <c:strCache>
                <c:ptCount val="1"/>
                <c:pt idx="0">
                  <c:v>Total</c:v>
                </c:pt>
              </c:strCache>
            </c:strRef>
          </c:tx>
          <c:spPr>
            <a:solidFill>
              <a:schemeClr val="accent1"/>
            </a:solidFill>
            <a:ln>
              <a:noFill/>
            </a:ln>
            <a:effectLst/>
          </c:spPr>
          <c:invertIfNegative val="0"/>
          <c:cat>
            <c:strRef>
              <c:f>'90%'!$A$4:$A$8</c:f>
              <c:strCache>
                <c:ptCount val="4"/>
                <c:pt idx="0">
                  <c:v>Albrook</c:v>
                </c:pt>
                <c:pt idx="1">
                  <c:v>Panamá Pacífico</c:v>
                </c:pt>
                <c:pt idx="2">
                  <c:v>Chilibre</c:v>
                </c:pt>
                <c:pt idx="3">
                  <c:v>Panexport</c:v>
                </c:pt>
              </c:strCache>
            </c:strRef>
          </c:cat>
          <c:val>
            <c:numRef>
              <c:f>'90%'!$B$4:$B$8</c:f>
              <c:numCache>
                <c:formatCode>General</c:formatCode>
                <c:ptCount val="4"/>
                <c:pt idx="0">
                  <c:v>5</c:v>
                </c:pt>
                <c:pt idx="1">
                  <c:v>3004498</c:v>
                </c:pt>
                <c:pt idx="2">
                  <c:v>283</c:v>
                </c:pt>
                <c:pt idx="3">
                  <c:v>107</c:v>
                </c:pt>
              </c:numCache>
            </c:numRef>
          </c:val>
        </c:ser>
        <c:dLbls>
          <c:showLegendKey val="0"/>
          <c:showVal val="0"/>
          <c:showCatName val="0"/>
          <c:showSerName val="0"/>
          <c:showPercent val="0"/>
          <c:showBubbleSize val="0"/>
        </c:dLbls>
        <c:gapWidth val="219"/>
        <c:overlap val="-27"/>
        <c:axId val="375672512"/>
        <c:axId val="375670552"/>
      </c:barChart>
      <c:catAx>
        <c:axId val="375672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75670552"/>
        <c:crosses val="autoZero"/>
        <c:auto val="1"/>
        <c:lblAlgn val="ctr"/>
        <c:lblOffset val="100"/>
        <c:noMultiLvlLbl val="0"/>
      </c:catAx>
      <c:valAx>
        <c:axId val="375670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756725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Porcentaje</a:t>
            </a:r>
            <a:r>
              <a:rPr lang="es-PA" baseline="0"/>
              <a:t> de imporacion</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cat>
            <c:strRef>
              <c:f>'90%'!$A$13:$A$16</c:f>
              <c:strCache>
                <c:ptCount val="4"/>
                <c:pt idx="0">
                  <c:v>Albrook</c:v>
                </c:pt>
                <c:pt idx="1">
                  <c:v>Panamá Pacífico</c:v>
                </c:pt>
                <c:pt idx="2">
                  <c:v>Chilibre</c:v>
                </c:pt>
                <c:pt idx="3">
                  <c:v>Panexport</c:v>
                </c:pt>
              </c:strCache>
            </c:strRef>
          </c:cat>
          <c:val>
            <c:numRef>
              <c:f>'90%'!$C$13:$C$16</c:f>
              <c:numCache>
                <c:formatCode>0.000%</c:formatCode>
                <c:ptCount val="4"/>
                <c:pt idx="0">
                  <c:v>1.6639527597155706E-6</c:v>
                </c:pt>
                <c:pt idx="1">
                  <c:v>0.99986854773198242</c:v>
                </c:pt>
                <c:pt idx="2">
                  <c:v>9.41797261999013E-5</c:v>
                </c:pt>
                <c:pt idx="3">
                  <c:v>3.5608589057913208E-5</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frecuencia rel. acumulada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tx>
            <c:strRef>
              <c:f>TopZonas!$J$40</c:f>
              <c:strCache>
                <c:ptCount val="1"/>
                <c:pt idx="0">
                  <c:v>frecuencia rel. Acumulada</c:v>
                </c:pt>
              </c:strCache>
            </c:strRef>
          </c:tx>
          <c:spPr>
            <a:solidFill>
              <a:schemeClr val="accent1"/>
            </a:solidFill>
            <a:ln>
              <a:noFill/>
            </a:ln>
            <a:effectLst/>
          </c:spPr>
          <c:invertIfNegative val="0"/>
          <c:cat>
            <c:strRef>
              <c:f>TopZonas!$I$41:$I$45</c:f>
              <c:strCache>
                <c:ptCount val="5"/>
                <c:pt idx="0">
                  <c:v>Las Américas</c:v>
                </c:pt>
                <c:pt idx="1">
                  <c:v>Albrook</c:v>
                </c:pt>
                <c:pt idx="2">
                  <c:v> Panamá Pacífico</c:v>
                </c:pt>
                <c:pt idx="3">
                  <c:v>Panexport</c:v>
                </c:pt>
                <c:pt idx="4">
                  <c:v>PanaPark Free Zone</c:v>
                </c:pt>
              </c:strCache>
            </c:strRef>
          </c:cat>
          <c:val>
            <c:numRef>
              <c:f>TopZonas!$J$41:$J$45</c:f>
              <c:numCache>
                <c:formatCode>General</c:formatCode>
                <c:ptCount val="5"/>
                <c:pt idx="0">
                  <c:v>1.8656716417910447E-3</c:v>
                </c:pt>
                <c:pt idx="1">
                  <c:v>5.597014925373134E-3</c:v>
                </c:pt>
                <c:pt idx="2">
                  <c:v>5.7835820895522388E-2</c:v>
                </c:pt>
                <c:pt idx="3">
                  <c:v>0.39179104477611937</c:v>
                </c:pt>
                <c:pt idx="4">
                  <c:v>1</c:v>
                </c:pt>
              </c:numCache>
            </c:numRef>
          </c:val>
        </c:ser>
        <c:dLbls>
          <c:showLegendKey val="0"/>
          <c:showVal val="0"/>
          <c:showCatName val="0"/>
          <c:showSerName val="0"/>
          <c:showPercent val="0"/>
          <c:showBubbleSize val="0"/>
        </c:dLbls>
        <c:gapWidth val="219"/>
        <c:overlap val="-27"/>
        <c:axId val="722125544"/>
        <c:axId val="722131424"/>
      </c:barChart>
      <c:catAx>
        <c:axId val="722125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22131424"/>
        <c:crosses val="autoZero"/>
        <c:auto val="1"/>
        <c:lblAlgn val="ctr"/>
        <c:lblOffset val="100"/>
        <c:noMultiLvlLbl val="0"/>
      </c:catAx>
      <c:valAx>
        <c:axId val="722131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22125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tx>
            <c:strRef>
              <c:f>'90%'!$F$37</c:f>
              <c:strCache>
                <c:ptCount val="1"/>
                <c:pt idx="0">
                  <c:v>Frecuencia </c:v>
                </c:pt>
              </c:strCache>
            </c:strRef>
          </c:tx>
          <c:spPr>
            <a:solidFill>
              <a:schemeClr val="accent1"/>
            </a:solidFill>
            <a:ln>
              <a:noFill/>
            </a:ln>
            <a:effectLst/>
          </c:spPr>
          <c:invertIfNegative val="0"/>
          <c:cat>
            <c:strRef>
              <c:f>'90%'!$E$38:$E$41</c:f>
              <c:strCache>
                <c:ptCount val="4"/>
                <c:pt idx="0">
                  <c:v>Albrook</c:v>
                </c:pt>
                <c:pt idx="1">
                  <c:v>Chilibre</c:v>
                </c:pt>
                <c:pt idx="2">
                  <c:v>Panexport</c:v>
                </c:pt>
                <c:pt idx="3">
                  <c:v>Área Económica Especial Panamá Pacífico</c:v>
                </c:pt>
              </c:strCache>
            </c:strRef>
          </c:cat>
          <c:val>
            <c:numRef>
              <c:f>'90%'!$F$38:$F$41</c:f>
              <c:numCache>
                <c:formatCode>General</c:formatCode>
                <c:ptCount val="4"/>
                <c:pt idx="0">
                  <c:v>1</c:v>
                </c:pt>
                <c:pt idx="1">
                  <c:v>1</c:v>
                </c:pt>
                <c:pt idx="2">
                  <c:v>2</c:v>
                </c:pt>
                <c:pt idx="3">
                  <c:v>376</c:v>
                </c:pt>
              </c:numCache>
            </c:numRef>
          </c:val>
        </c:ser>
        <c:dLbls>
          <c:showLegendKey val="0"/>
          <c:showVal val="0"/>
          <c:showCatName val="0"/>
          <c:showSerName val="0"/>
          <c:showPercent val="0"/>
          <c:showBubbleSize val="0"/>
        </c:dLbls>
        <c:gapWidth val="219"/>
        <c:overlap val="-27"/>
        <c:axId val="378171968"/>
        <c:axId val="378175496"/>
        <c:extLst>
          <c:ext xmlns:c15="http://schemas.microsoft.com/office/drawing/2012/chart" uri="{02D57815-91ED-43cb-92C2-25804820EDAC}">
            <c15:filteredBarSeries>
              <c15:ser>
                <c:idx val="1"/>
                <c:order val="1"/>
                <c:tx>
                  <c:strRef>
                    <c:extLst>
                      <c:ext uri="{02D57815-91ED-43cb-92C2-25804820EDAC}">
                        <c15:formulaRef>
                          <c15:sqref>'90%'!$G$37</c15:sqref>
                        </c15:formulaRef>
                      </c:ext>
                    </c:extLst>
                    <c:strCache>
                      <c:ptCount val="1"/>
                      <c:pt idx="0">
                        <c:v>Frecuencia acumulada</c:v>
                      </c:pt>
                    </c:strCache>
                  </c:strRef>
                </c:tx>
                <c:spPr>
                  <a:solidFill>
                    <a:schemeClr val="accent2"/>
                  </a:solidFill>
                  <a:ln>
                    <a:noFill/>
                  </a:ln>
                  <a:effectLst/>
                </c:spPr>
                <c:invertIfNegative val="0"/>
                <c:cat>
                  <c:strRef>
                    <c:extLst>
                      <c:ext uri="{02D57815-91ED-43cb-92C2-25804820EDAC}">
                        <c15:formulaRef>
                          <c15:sqref>'90%'!$E$38:$E$41</c15:sqref>
                        </c15:formulaRef>
                      </c:ext>
                    </c:extLst>
                    <c:strCache>
                      <c:ptCount val="4"/>
                      <c:pt idx="0">
                        <c:v>Albrook</c:v>
                      </c:pt>
                      <c:pt idx="1">
                        <c:v>Chilibre</c:v>
                      </c:pt>
                      <c:pt idx="2">
                        <c:v>Panexport</c:v>
                      </c:pt>
                      <c:pt idx="3">
                        <c:v>Área Económica Especial Panamá Pacífico</c:v>
                      </c:pt>
                    </c:strCache>
                  </c:strRef>
                </c:cat>
                <c:val>
                  <c:numRef>
                    <c:extLst>
                      <c:ext uri="{02D57815-91ED-43cb-92C2-25804820EDAC}">
                        <c15:formulaRef>
                          <c15:sqref>'90%'!$G$38:$G$41</c15:sqref>
                        </c15:formulaRef>
                      </c:ext>
                    </c:extLst>
                    <c:numCache>
                      <c:formatCode>General</c:formatCode>
                      <c:ptCount val="4"/>
                      <c:pt idx="0">
                        <c:v>1</c:v>
                      </c:pt>
                      <c:pt idx="1">
                        <c:v>2</c:v>
                      </c:pt>
                      <c:pt idx="2">
                        <c:v>4</c:v>
                      </c:pt>
                      <c:pt idx="3">
                        <c:v>380</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'90%'!$H$37</c15:sqref>
                        </c15:formulaRef>
                      </c:ext>
                    </c:extLst>
                    <c:strCache>
                      <c:ptCount val="1"/>
                      <c:pt idx="0">
                        <c:v>Frecuencia rel.</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'90%'!$E$38:$E$41</c15:sqref>
                        </c15:formulaRef>
                      </c:ext>
                    </c:extLst>
                    <c:strCache>
                      <c:ptCount val="4"/>
                      <c:pt idx="0">
                        <c:v>Albrook</c:v>
                      </c:pt>
                      <c:pt idx="1">
                        <c:v>Chilibre</c:v>
                      </c:pt>
                      <c:pt idx="2">
                        <c:v>Panexport</c:v>
                      </c:pt>
                      <c:pt idx="3">
                        <c:v>Área Económica Especial Panamá Pacífico</c:v>
                      </c:pt>
                    </c:strCache>
                  </c:strRef>
                </c:cat>
                <c:val>
                  <c:numRef>
                    <c:extLst xmlns:c15="http://schemas.microsoft.com/office/drawing/2012/chart">
                      <c:ext xmlns:c15="http://schemas.microsoft.com/office/drawing/2012/chart" uri="{02D57815-91ED-43cb-92C2-25804820EDAC}">
                        <c15:formulaRef>
                          <c15:sqref>'90%'!$H$38:$H$41</c15:sqref>
                        </c15:formulaRef>
                      </c:ext>
                    </c:extLst>
                    <c:numCache>
                      <c:formatCode>General</c:formatCode>
                      <c:ptCount val="4"/>
                      <c:pt idx="0">
                        <c:v>2.631578947368421E-3</c:v>
                      </c:pt>
                      <c:pt idx="1">
                        <c:v>2.631578947368421E-3</c:v>
                      </c:pt>
                      <c:pt idx="2">
                        <c:v>5.263157894736842E-3</c:v>
                      </c:pt>
                      <c:pt idx="3">
                        <c:v>0.98947368421052628</c:v>
                      </c:pt>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'90%'!$I$37</c15:sqref>
                        </c15:formulaRef>
                      </c:ext>
                    </c:extLst>
                    <c:strCache>
                      <c:ptCount val="1"/>
                      <c:pt idx="0">
                        <c:v>Frecuencia rel. Acumulada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'90%'!$E$38:$E$41</c15:sqref>
                        </c15:formulaRef>
                      </c:ext>
                    </c:extLst>
                    <c:strCache>
                      <c:ptCount val="4"/>
                      <c:pt idx="0">
                        <c:v>Albrook</c:v>
                      </c:pt>
                      <c:pt idx="1">
                        <c:v>Chilibre</c:v>
                      </c:pt>
                      <c:pt idx="2">
                        <c:v>Panexport</c:v>
                      </c:pt>
                      <c:pt idx="3">
                        <c:v>Área Económica Especial Panamá Pacífico</c:v>
                      </c:pt>
                    </c:strCache>
                  </c:strRef>
                </c:cat>
                <c:val>
                  <c:numRef>
                    <c:extLst xmlns:c15="http://schemas.microsoft.com/office/drawing/2012/chart">
                      <c:ext xmlns:c15="http://schemas.microsoft.com/office/drawing/2012/chart" uri="{02D57815-91ED-43cb-92C2-25804820EDAC}">
                        <c15:formulaRef>
                          <c15:sqref>'90%'!$I$38:$I$41</c15:sqref>
                        </c15:formulaRef>
                      </c:ext>
                    </c:extLst>
                    <c:numCache>
                      <c:formatCode>General</c:formatCode>
                      <c:ptCount val="4"/>
                      <c:pt idx="0">
                        <c:v>2.631578947368421E-3</c:v>
                      </c:pt>
                      <c:pt idx="1">
                        <c:v>5.263157894736842E-3</c:v>
                      </c:pt>
                      <c:pt idx="2">
                        <c:v>1.0526315789473684E-2</c:v>
                      </c:pt>
                      <c:pt idx="3">
                        <c:v>1</c:v>
                      </c:pt>
                    </c:numCache>
                  </c:numRef>
                </c:val>
              </c15:ser>
            </c15:filteredBarSeries>
          </c:ext>
        </c:extLst>
      </c:barChart>
      <c:catAx>
        <c:axId val="378171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78175496"/>
        <c:crosses val="autoZero"/>
        <c:auto val="1"/>
        <c:lblAlgn val="ctr"/>
        <c:lblOffset val="100"/>
        <c:noMultiLvlLbl val="0"/>
      </c:catAx>
      <c:valAx>
        <c:axId val="378175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78171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1"/>
          <c:order val="1"/>
          <c:tx>
            <c:strRef>
              <c:f>'90%'!$G$37</c:f>
              <c:strCache>
                <c:ptCount val="1"/>
                <c:pt idx="0">
                  <c:v>Frecuencia acumulada</c:v>
                </c:pt>
              </c:strCache>
            </c:strRef>
          </c:tx>
          <c:spPr>
            <a:solidFill>
              <a:schemeClr val="accent2"/>
            </a:solidFill>
            <a:ln>
              <a:noFill/>
            </a:ln>
            <a:effectLst/>
          </c:spPr>
          <c:invertIfNegative val="0"/>
          <c:cat>
            <c:strRef>
              <c:f>'90%'!$E$38:$E$41</c:f>
              <c:strCache>
                <c:ptCount val="4"/>
                <c:pt idx="0">
                  <c:v>Albrook</c:v>
                </c:pt>
                <c:pt idx="1">
                  <c:v>Chilibre</c:v>
                </c:pt>
                <c:pt idx="2">
                  <c:v>Panexport</c:v>
                </c:pt>
                <c:pt idx="3">
                  <c:v>Área Económica Especial Panamá Pacífico</c:v>
                </c:pt>
              </c:strCache>
            </c:strRef>
          </c:cat>
          <c:val>
            <c:numRef>
              <c:f>'90%'!$G$38:$G$41</c:f>
              <c:numCache>
                <c:formatCode>General</c:formatCode>
                <c:ptCount val="4"/>
                <c:pt idx="0">
                  <c:v>1</c:v>
                </c:pt>
                <c:pt idx="1">
                  <c:v>2</c:v>
                </c:pt>
                <c:pt idx="2">
                  <c:v>4</c:v>
                </c:pt>
                <c:pt idx="3">
                  <c:v>380</c:v>
                </c:pt>
              </c:numCache>
            </c:numRef>
          </c:val>
        </c:ser>
        <c:dLbls>
          <c:showLegendKey val="0"/>
          <c:showVal val="0"/>
          <c:showCatName val="0"/>
          <c:showSerName val="0"/>
          <c:showPercent val="0"/>
          <c:showBubbleSize val="0"/>
        </c:dLbls>
        <c:gapWidth val="219"/>
        <c:overlap val="-27"/>
        <c:axId val="378176672"/>
        <c:axId val="378167264"/>
        <c:extLst>
          <c:ext xmlns:c15="http://schemas.microsoft.com/office/drawing/2012/chart" uri="{02D57815-91ED-43cb-92C2-25804820EDAC}">
            <c15:filteredBarSeries>
              <c15:ser>
                <c:idx val="0"/>
                <c:order val="0"/>
                <c:tx>
                  <c:strRef>
                    <c:extLst>
                      <c:ext uri="{02D57815-91ED-43cb-92C2-25804820EDAC}">
                        <c15:formulaRef>
                          <c15:sqref>'90%'!$F$37</c15:sqref>
                        </c15:formulaRef>
                      </c:ext>
                    </c:extLst>
                    <c:strCache>
                      <c:ptCount val="1"/>
                      <c:pt idx="0">
                        <c:v>Frecuencia </c:v>
                      </c:pt>
                    </c:strCache>
                  </c:strRef>
                </c:tx>
                <c:spPr>
                  <a:solidFill>
                    <a:schemeClr val="accent1"/>
                  </a:solidFill>
                  <a:ln>
                    <a:noFill/>
                  </a:ln>
                  <a:effectLst/>
                </c:spPr>
                <c:invertIfNegative val="0"/>
                <c:cat>
                  <c:strRef>
                    <c:extLst>
                      <c:ext uri="{02D57815-91ED-43cb-92C2-25804820EDAC}">
                        <c15:formulaRef>
                          <c15:sqref>'90%'!$E$38:$E$41</c15:sqref>
                        </c15:formulaRef>
                      </c:ext>
                    </c:extLst>
                    <c:strCache>
                      <c:ptCount val="4"/>
                      <c:pt idx="0">
                        <c:v>Albrook</c:v>
                      </c:pt>
                      <c:pt idx="1">
                        <c:v>Chilibre</c:v>
                      </c:pt>
                      <c:pt idx="2">
                        <c:v>Panexport</c:v>
                      </c:pt>
                      <c:pt idx="3">
                        <c:v>Área Económica Especial Panamá Pacífico</c:v>
                      </c:pt>
                    </c:strCache>
                  </c:strRef>
                </c:cat>
                <c:val>
                  <c:numRef>
                    <c:extLst>
                      <c:ext uri="{02D57815-91ED-43cb-92C2-25804820EDAC}">
                        <c15:formulaRef>
                          <c15:sqref>'90%'!$F$38:$F$41</c15:sqref>
                        </c15:formulaRef>
                      </c:ext>
                    </c:extLst>
                    <c:numCache>
                      <c:formatCode>General</c:formatCode>
                      <c:ptCount val="4"/>
                      <c:pt idx="0">
                        <c:v>1</c:v>
                      </c:pt>
                      <c:pt idx="1">
                        <c:v>1</c:v>
                      </c:pt>
                      <c:pt idx="2">
                        <c:v>2</c:v>
                      </c:pt>
                      <c:pt idx="3">
                        <c:v>376</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'90%'!$H$37</c15:sqref>
                        </c15:formulaRef>
                      </c:ext>
                    </c:extLst>
                    <c:strCache>
                      <c:ptCount val="1"/>
                      <c:pt idx="0">
                        <c:v>Frecuencia rel.</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'90%'!$E$38:$E$41</c15:sqref>
                        </c15:formulaRef>
                      </c:ext>
                    </c:extLst>
                    <c:strCache>
                      <c:ptCount val="4"/>
                      <c:pt idx="0">
                        <c:v>Albrook</c:v>
                      </c:pt>
                      <c:pt idx="1">
                        <c:v>Chilibre</c:v>
                      </c:pt>
                      <c:pt idx="2">
                        <c:v>Panexport</c:v>
                      </c:pt>
                      <c:pt idx="3">
                        <c:v>Área Económica Especial Panamá Pacífico</c:v>
                      </c:pt>
                    </c:strCache>
                  </c:strRef>
                </c:cat>
                <c:val>
                  <c:numRef>
                    <c:extLst xmlns:c15="http://schemas.microsoft.com/office/drawing/2012/chart">
                      <c:ext xmlns:c15="http://schemas.microsoft.com/office/drawing/2012/chart" uri="{02D57815-91ED-43cb-92C2-25804820EDAC}">
                        <c15:formulaRef>
                          <c15:sqref>'90%'!$H$38:$H$41</c15:sqref>
                        </c15:formulaRef>
                      </c:ext>
                    </c:extLst>
                    <c:numCache>
                      <c:formatCode>General</c:formatCode>
                      <c:ptCount val="4"/>
                      <c:pt idx="0">
                        <c:v>2.631578947368421E-3</c:v>
                      </c:pt>
                      <c:pt idx="1">
                        <c:v>2.631578947368421E-3</c:v>
                      </c:pt>
                      <c:pt idx="2">
                        <c:v>5.263157894736842E-3</c:v>
                      </c:pt>
                      <c:pt idx="3">
                        <c:v>0.98947368421052628</c:v>
                      </c:pt>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'90%'!$I$37</c15:sqref>
                        </c15:formulaRef>
                      </c:ext>
                    </c:extLst>
                    <c:strCache>
                      <c:ptCount val="1"/>
                      <c:pt idx="0">
                        <c:v>Frecuencia rel. Acumulada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'90%'!$E$38:$E$41</c15:sqref>
                        </c15:formulaRef>
                      </c:ext>
                    </c:extLst>
                    <c:strCache>
                      <c:ptCount val="4"/>
                      <c:pt idx="0">
                        <c:v>Albrook</c:v>
                      </c:pt>
                      <c:pt idx="1">
                        <c:v>Chilibre</c:v>
                      </c:pt>
                      <c:pt idx="2">
                        <c:v>Panexport</c:v>
                      </c:pt>
                      <c:pt idx="3">
                        <c:v>Área Económica Especial Panamá Pacífico</c:v>
                      </c:pt>
                    </c:strCache>
                  </c:strRef>
                </c:cat>
                <c:val>
                  <c:numRef>
                    <c:extLst xmlns:c15="http://schemas.microsoft.com/office/drawing/2012/chart">
                      <c:ext xmlns:c15="http://schemas.microsoft.com/office/drawing/2012/chart" uri="{02D57815-91ED-43cb-92C2-25804820EDAC}">
                        <c15:formulaRef>
                          <c15:sqref>'90%'!$I$38:$I$41</c15:sqref>
                        </c15:formulaRef>
                      </c:ext>
                    </c:extLst>
                    <c:numCache>
                      <c:formatCode>General</c:formatCode>
                      <c:ptCount val="4"/>
                      <c:pt idx="0">
                        <c:v>2.631578947368421E-3</c:v>
                      </c:pt>
                      <c:pt idx="1">
                        <c:v>5.263157894736842E-3</c:v>
                      </c:pt>
                      <c:pt idx="2">
                        <c:v>1.0526315789473684E-2</c:v>
                      </c:pt>
                      <c:pt idx="3">
                        <c:v>1</c:v>
                      </c:pt>
                    </c:numCache>
                  </c:numRef>
                </c:val>
              </c15:ser>
            </c15:filteredBarSeries>
          </c:ext>
        </c:extLst>
      </c:barChart>
      <c:catAx>
        <c:axId val="378176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78167264"/>
        <c:crosses val="autoZero"/>
        <c:auto val="1"/>
        <c:lblAlgn val="ctr"/>
        <c:lblOffset val="100"/>
        <c:noMultiLvlLbl val="0"/>
      </c:catAx>
      <c:valAx>
        <c:axId val="378167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78176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2"/>
          <c:order val="2"/>
          <c:tx>
            <c:strRef>
              <c:f>'90%'!$H$37</c:f>
              <c:strCache>
                <c:ptCount val="1"/>
                <c:pt idx="0">
                  <c:v>Frecuencia rel.</c:v>
                </c:pt>
              </c:strCache>
            </c:strRef>
          </c:tx>
          <c:spPr>
            <a:solidFill>
              <a:schemeClr val="accent3"/>
            </a:solidFill>
            <a:ln>
              <a:noFill/>
            </a:ln>
            <a:effectLst/>
          </c:spPr>
          <c:invertIfNegative val="0"/>
          <c:cat>
            <c:strRef>
              <c:f>'90%'!$E$38:$E$41</c:f>
              <c:strCache>
                <c:ptCount val="4"/>
                <c:pt idx="0">
                  <c:v>Albrook</c:v>
                </c:pt>
                <c:pt idx="1">
                  <c:v>Chilibre</c:v>
                </c:pt>
                <c:pt idx="2">
                  <c:v>Panexport</c:v>
                </c:pt>
                <c:pt idx="3">
                  <c:v>Área Económica Especial Panamá Pacífico</c:v>
                </c:pt>
              </c:strCache>
            </c:strRef>
          </c:cat>
          <c:val>
            <c:numRef>
              <c:f>'90%'!$H$38:$H$41</c:f>
              <c:numCache>
                <c:formatCode>General</c:formatCode>
                <c:ptCount val="4"/>
                <c:pt idx="0">
                  <c:v>2.631578947368421E-3</c:v>
                </c:pt>
                <c:pt idx="1">
                  <c:v>2.631578947368421E-3</c:v>
                </c:pt>
                <c:pt idx="2">
                  <c:v>5.263157894736842E-3</c:v>
                </c:pt>
                <c:pt idx="3">
                  <c:v>0.98947368421052628</c:v>
                </c:pt>
              </c:numCache>
            </c:numRef>
          </c:val>
        </c:ser>
        <c:dLbls>
          <c:showLegendKey val="0"/>
          <c:showVal val="0"/>
          <c:showCatName val="0"/>
          <c:showSerName val="0"/>
          <c:showPercent val="0"/>
          <c:showBubbleSize val="0"/>
        </c:dLbls>
        <c:gapWidth val="219"/>
        <c:overlap val="-27"/>
        <c:axId val="378171184"/>
        <c:axId val="378172360"/>
        <c:extLst>
          <c:ext xmlns:c15="http://schemas.microsoft.com/office/drawing/2012/chart" uri="{02D57815-91ED-43cb-92C2-25804820EDAC}">
            <c15:filteredBarSeries>
              <c15:ser>
                <c:idx val="0"/>
                <c:order val="0"/>
                <c:tx>
                  <c:strRef>
                    <c:extLst>
                      <c:ext uri="{02D57815-91ED-43cb-92C2-25804820EDAC}">
                        <c15:formulaRef>
                          <c15:sqref>'90%'!$F$37</c15:sqref>
                        </c15:formulaRef>
                      </c:ext>
                    </c:extLst>
                    <c:strCache>
                      <c:ptCount val="1"/>
                      <c:pt idx="0">
                        <c:v>Frecuencia </c:v>
                      </c:pt>
                    </c:strCache>
                  </c:strRef>
                </c:tx>
                <c:spPr>
                  <a:solidFill>
                    <a:schemeClr val="accent1"/>
                  </a:solidFill>
                  <a:ln>
                    <a:noFill/>
                  </a:ln>
                  <a:effectLst/>
                </c:spPr>
                <c:invertIfNegative val="0"/>
                <c:cat>
                  <c:strRef>
                    <c:extLst>
                      <c:ext uri="{02D57815-91ED-43cb-92C2-25804820EDAC}">
                        <c15:formulaRef>
                          <c15:sqref>'90%'!$E$38:$E$41</c15:sqref>
                        </c15:formulaRef>
                      </c:ext>
                    </c:extLst>
                    <c:strCache>
                      <c:ptCount val="4"/>
                      <c:pt idx="0">
                        <c:v>Albrook</c:v>
                      </c:pt>
                      <c:pt idx="1">
                        <c:v>Chilibre</c:v>
                      </c:pt>
                      <c:pt idx="2">
                        <c:v>Panexport</c:v>
                      </c:pt>
                      <c:pt idx="3">
                        <c:v>Área Económica Especial Panamá Pacífico</c:v>
                      </c:pt>
                    </c:strCache>
                  </c:strRef>
                </c:cat>
                <c:val>
                  <c:numRef>
                    <c:extLst>
                      <c:ext uri="{02D57815-91ED-43cb-92C2-25804820EDAC}">
                        <c15:formulaRef>
                          <c15:sqref>'90%'!$F$38:$F$41</c15:sqref>
                        </c15:formulaRef>
                      </c:ext>
                    </c:extLst>
                    <c:numCache>
                      <c:formatCode>General</c:formatCode>
                      <c:ptCount val="4"/>
                      <c:pt idx="0">
                        <c:v>1</c:v>
                      </c:pt>
                      <c:pt idx="1">
                        <c:v>1</c:v>
                      </c:pt>
                      <c:pt idx="2">
                        <c:v>2</c:v>
                      </c:pt>
                      <c:pt idx="3">
                        <c:v>376</c:v>
                      </c:pt>
                    </c:numCache>
                  </c:numRef>
                </c:val>
              </c15:ser>
            </c15:filteredBarSeries>
            <c15:filteredBarSeries>
              <c15:ser>
                <c:idx val="1"/>
                <c:order val="1"/>
                <c:tx>
                  <c:strRef>
                    <c:extLst xmlns:c15="http://schemas.microsoft.com/office/drawing/2012/chart">
                      <c:ext xmlns:c15="http://schemas.microsoft.com/office/drawing/2012/chart" uri="{02D57815-91ED-43cb-92C2-25804820EDAC}">
                        <c15:formulaRef>
                          <c15:sqref>'90%'!$G$37</c15:sqref>
                        </c15:formulaRef>
                      </c:ext>
                    </c:extLst>
                    <c:strCache>
                      <c:ptCount val="1"/>
                      <c:pt idx="0">
                        <c:v>Frecuencia acumulada</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'90%'!$E$38:$E$41</c15:sqref>
                        </c15:formulaRef>
                      </c:ext>
                    </c:extLst>
                    <c:strCache>
                      <c:ptCount val="4"/>
                      <c:pt idx="0">
                        <c:v>Albrook</c:v>
                      </c:pt>
                      <c:pt idx="1">
                        <c:v>Chilibre</c:v>
                      </c:pt>
                      <c:pt idx="2">
                        <c:v>Panexport</c:v>
                      </c:pt>
                      <c:pt idx="3">
                        <c:v>Área Económica Especial Panamá Pacífico</c:v>
                      </c:pt>
                    </c:strCache>
                  </c:strRef>
                </c:cat>
                <c:val>
                  <c:numRef>
                    <c:extLst xmlns:c15="http://schemas.microsoft.com/office/drawing/2012/chart">
                      <c:ext xmlns:c15="http://schemas.microsoft.com/office/drawing/2012/chart" uri="{02D57815-91ED-43cb-92C2-25804820EDAC}">
                        <c15:formulaRef>
                          <c15:sqref>'90%'!$G$38:$G$41</c15:sqref>
                        </c15:formulaRef>
                      </c:ext>
                    </c:extLst>
                    <c:numCache>
                      <c:formatCode>General</c:formatCode>
                      <c:ptCount val="4"/>
                      <c:pt idx="0">
                        <c:v>1</c:v>
                      </c:pt>
                      <c:pt idx="1">
                        <c:v>2</c:v>
                      </c:pt>
                      <c:pt idx="2">
                        <c:v>4</c:v>
                      </c:pt>
                      <c:pt idx="3">
                        <c:v>380</c:v>
                      </c:pt>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'90%'!$I$37</c15:sqref>
                        </c15:formulaRef>
                      </c:ext>
                    </c:extLst>
                    <c:strCache>
                      <c:ptCount val="1"/>
                      <c:pt idx="0">
                        <c:v>Frecuencia rel. Acumulada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'90%'!$E$38:$E$41</c15:sqref>
                        </c15:formulaRef>
                      </c:ext>
                    </c:extLst>
                    <c:strCache>
                      <c:ptCount val="4"/>
                      <c:pt idx="0">
                        <c:v>Albrook</c:v>
                      </c:pt>
                      <c:pt idx="1">
                        <c:v>Chilibre</c:v>
                      </c:pt>
                      <c:pt idx="2">
                        <c:v>Panexport</c:v>
                      </c:pt>
                      <c:pt idx="3">
                        <c:v>Área Económica Especial Panamá Pacífico</c:v>
                      </c:pt>
                    </c:strCache>
                  </c:strRef>
                </c:cat>
                <c:val>
                  <c:numRef>
                    <c:extLst xmlns:c15="http://schemas.microsoft.com/office/drawing/2012/chart">
                      <c:ext xmlns:c15="http://schemas.microsoft.com/office/drawing/2012/chart" uri="{02D57815-91ED-43cb-92C2-25804820EDAC}">
                        <c15:formulaRef>
                          <c15:sqref>'90%'!$I$38:$I$41</c15:sqref>
                        </c15:formulaRef>
                      </c:ext>
                    </c:extLst>
                    <c:numCache>
                      <c:formatCode>General</c:formatCode>
                      <c:ptCount val="4"/>
                      <c:pt idx="0">
                        <c:v>2.631578947368421E-3</c:v>
                      </c:pt>
                      <c:pt idx="1">
                        <c:v>5.263157894736842E-3</c:v>
                      </c:pt>
                      <c:pt idx="2">
                        <c:v>1.0526315789473684E-2</c:v>
                      </c:pt>
                      <c:pt idx="3">
                        <c:v>1</c:v>
                      </c:pt>
                    </c:numCache>
                  </c:numRef>
                </c:val>
              </c15:ser>
            </c15:filteredBarSeries>
          </c:ext>
        </c:extLst>
      </c:barChart>
      <c:catAx>
        <c:axId val="378171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78172360"/>
        <c:crosses val="autoZero"/>
        <c:auto val="1"/>
        <c:lblAlgn val="ctr"/>
        <c:lblOffset val="100"/>
        <c:noMultiLvlLbl val="0"/>
      </c:catAx>
      <c:valAx>
        <c:axId val="378172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78171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3"/>
          <c:order val="3"/>
          <c:tx>
            <c:strRef>
              <c:f>'90%'!$I$37</c:f>
              <c:strCache>
                <c:ptCount val="1"/>
                <c:pt idx="0">
                  <c:v>Frecuencia rel. Acumulada</c:v>
                </c:pt>
              </c:strCache>
            </c:strRef>
          </c:tx>
          <c:spPr>
            <a:solidFill>
              <a:schemeClr val="accent4"/>
            </a:solidFill>
            <a:ln>
              <a:noFill/>
            </a:ln>
            <a:effectLst/>
          </c:spPr>
          <c:invertIfNegative val="0"/>
          <c:cat>
            <c:strRef>
              <c:f>'90%'!$E$38:$E$41</c:f>
              <c:strCache>
                <c:ptCount val="4"/>
                <c:pt idx="0">
                  <c:v>Albrook</c:v>
                </c:pt>
                <c:pt idx="1">
                  <c:v>Chilibre</c:v>
                </c:pt>
                <c:pt idx="2">
                  <c:v>Panexport</c:v>
                </c:pt>
                <c:pt idx="3">
                  <c:v>Área Económica Especial Panamá Pacífico</c:v>
                </c:pt>
              </c:strCache>
            </c:strRef>
          </c:cat>
          <c:val>
            <c:numRef>
              <c:f>'90%'!$I$38:$I$41</c:f>
              <c:numCache>
                <c:formatCode>General</c:formatCode>
                <c:ptCount val="4"/>
                <c:pt idx="0">
                  <c:v>2.631578947368421E-3</c:v>
                </c:pt>
                <c:pt idx="1">
                  <c:v>5.263157894736842E-3</c:v>
                </c:pt>
                <c:pt idx="2">
                  <c:v>1.0526315789473684E-2</c:v>
                </c:pt>
                <c:pt idx="3">
                  <c:v>1</c:v>
                </c:pt>
              </c:numCache>
            </c:numRef>
          </c:val>
        </c:ser>
        <c:dLbls>
          <c:showLegendKey val="0"/>
          <c:showVal val="0"/>
          <c:showCatName val="0"/>
          <c:showSerName val="0"/>
          <c:showPercent val="0"/>
          <c:showBubbleSize val="0"/>
        </c:dLbls>
        <c:gapWidth val="219"/>
        <c:overlap val="-27"/>
        <c:axId val="464847992"/>
        <c:axId val="464840152"/>
        <c:extLst>
          <c:ext xmlns:c15="http://schemas.microsoft.com/office/drawing/2012/chart" uri="{02D57815-91ED-43cb-92C2-25804820EDAC}">
            <c15:filteredBarSeries>
              <c15:ser>
                <c:idx val="0"/>
                <c:order val="0"/>
                <c:tx>
                  <c:strRef>
                    <c:extLst>
                      <c:ext uri="{02D57815-91ED-43cb-92C2-25804820EDAC}">
                        <c15:formulaRef>
                          <c15:sqref>'90%'!$F$37</c15:sqref>
                        </c15:formulaRef>
                      </c:ext>
                    </c:extLst>
                    <c:strCache>
                      <c:ptCount val="1"/>
                      <c:pt idx="0">
                        <c:v>Frecuencia </c:v>
                      </c:pt>
                    </c:strCache>
                  </c:strRef>
                </c:tx>
                <c:spPr>
                  <a:solidFill>
                    <a:schemeClr val="accent1"/>
                  </a:solidFill>
                  <a:ln>
                    <a:noFill/>
                  </a:ln>
                  <a:effectLst/>
                </c:spPr>
                <c:invertIfNegative val="0"/>
                <c:cat>
                  <c:strRef>
                    <c:extLst>
                      <c:ext uri="{02D57815-91ED-43cb-92C2-25804820EDAC}">
                        <c15:formulaRef>
                          <c15:sqref>'90%'!$E$38:$E$41</c15:sqref>
                        </c15:formulaRef>
                      </c:ext>
                    </c:extLst>
                    <c:strCache>
                      <c:ptCount val="4"/>
                      <c:pt idx="0">
                        <c:v>Albrook</c:v>
                      </c:pt>
                      <c:pt idx="1">
                        <c:v>Chilibre</c:v>
                      </c:pt>
                      <c:pt idx="2">
                        <c:v>Panexport</c:v>
                      </c:pt>
                      <c:pt idx="3">
                        <c:v>Área Económica Especial Panamá Pacífico</c:v>
                      </c:pt>
                    </c:strCache>
                  </c:strRef>
                </c:cat>
                <c:val>
                  <c:numRef>
                    <c:extLst>
                      <c:ext uri="{02D57815-91ED-43cb-92C2-25804820EDAC}">
                        <c15:formulaRef>
                          <c15:sqref>'90%'!$F$38:$F$41</c15:sqref>
                        </c15:formulaRef>
                      </c:ext>
                    </c:extLst>
                    <c:numCache>
                      <c:formatCode>General</c:formatCode>
                      <c:ptCount val="4"/>
                      <c:pt idx="0">
                        <c:v>1</c:v>
                      </c:pt>
                      <c:pt idx="1">
                        <c:v>1</c:v>
                      </c:pt>
                      <c:pt idx="2">
                        <c:v>2</c:v>
                      </c:pt>
                      <c:pt idx="3">
                        <c:v>376</c:v>
                      </c:pt>
                    </c:numCache>
                  </c:numRef>
                </c:val>
              </c15:ser>
            </c15:filteredBarSeries>
            <c15:filteredBarSeries>
              <c15:ser>
                <c:idx val="1"/>
                <c:order val="1"/>
                <c:tx>
                  <c:strRef>
                    <c:extLst xmlns:c15="http://schemas.microsoft.com/office/drawing/2012/chart">
                      <c:ext xmlns:c15="http://schemas.microsoft.com/office/drawing/2012/chart" uri="{02D57815-91ED-43cb-92C2-25804820EDAC}">
                        <c15:formulaRef>
                          <c15:sqref>'90%'!$G$37</c15:sqref>
                        </c15:formulaRef>
                      </c:ext>
                    </c:extLst>
                    <c:strCache>
                      <c:ptCount val="1"/>
                      <c:pt idx="0">
                        <c:v>Frecuencia acumulada</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'90%'!$E$38:$E$41</c15:sqref>
                        </c15:formulaRef>
                      </c:ext>
                    </c:extLst>
                    <c:strCache>
                      <c:ptCount val="4"/>
                      <c:pt idx="0">
                        <c:v>Albrook</c:v>
                      </c:pt>
                      <c:pt idx="1">
                        <c:v>Chilibre</c:v>
                      </c:pt>
                      <c:pt idx="2">
                        <c:v>Panexport</c:v>
                      </c:pt>
                      <c:pt idx="3">
                        <c:v>Área Económica Especial Panamá Pacífico</c:v>
                      </c:pt>
                    </c:strCache>
                  </c:strRef>
                </c:cat>
                <c:val>
                  <c:numRef>
                    <c:extLst xmlns:c15="http://schemas.microsoft.com/office/drawing/2012/chart">
                      <c:ext xmlns:c15="http://schemas.microsoft.com/office/drawing/2012/chart" uri="{02D57815-91ED-43cb-92C2-25804820EDAC}">
                        <c15:formulaRef>
                          <c15:sqref>'90%'!$G$38:$G$41</c15:sqref>
                        </c15:formulaRef>
                      </c:ext>
                    </c:extLst>
                    <c:numCache>
                      <c:formatCode>General</c:formatCode>
                      <c:ptCount val="4"/>
                      <c:pt idx="0">
                        <c:v>1</c:v>
                      </c:pt>
                      <c:pt idx="1">
                        <c:v>2</c:v>
                      </c:pt>
                      <c:pt idx="2">
                        <c:v>4</c:v>
                      </c:pt>
                      <c:pt idx="3">
                        <c:v>380</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'90%'!$H$37</c15:sqref>
                        </c15:formulaRef>
                      </c:ext>
                    </c:extLst>
                    <c:strCache>
                      <c:ptCount val="1"/>
                      <c:pt idx="0">
                        <c:v>Frecuencia rel.</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'90%'!$E$38:$E$41</c15:sqref>
                        </c15:formulaRef>
                      </c:ext>
                    </c:extLst>
                    <c:strCache>
                      <c:ptCount val="4"/>
                      <c:pt idx="0">
                        <c:v>Albrook</c:v>
                      </c:pt>
                      <c:pt idx="1">
                        <c:v>Chilibre</c:v>
                      </c:pt>
                      <c:pt idx="2">
                        <c:v>Panexport</c:v>
                      </c:pt>
                      <c:pt idx="3">
                        <c:v>Área Económica Especial Panamá Pacífico</c:v>
                      </c:pt>
                    </c:strCache>
                  </c:strRef>
                </c:cat>
                <c:val>
                  <c:numRef>
                    <c:extLst xmlns:c15="http://schemas.microsoft.com/office/drawing/2012/chart">
                      <c:ext xmlns:c15="http://schemas.microsoft.com/office/drawing/2012/chart" uri="{02D57815-91ED-43cb-92C2-25804820EDAC}">
                        <c15:formulaRef>
                          <c15:sqref>'90%'!$H$38:$H$41</c15:sqref>
                        </c15:formulaRef>
                      </c:ext>
                    </c:extLst>
                    <c:numCache>
                      <c:formatCode>General</c:formatCode>
                      <c:ptCount val="4"/>
                      <c:pt idx="0">
                        <c:v>2.631578947368421E-3</c:v>
                      </c:pt>
                      <c:pt idx="1">
                        <c:v>2.631578947368421E-3</c:v>
                      </c:pt>
                      <c:pt idx="2">
                        <c:v>5.263157894736842E-3</c:v>
                      </c:pt>
                      <c:pt idx="3">
                        <c:v>0.98947368421052628</c:v>
                      </c:pt>
                    </c:numCache>
                  </c:numRef>
                </c:val>
              </c15:ser>
            </c15:filteredBarSeries>
          </c:ext>
        </c:extLst>
      </c:barChart>
      <c:catAx>
        <c:axId val="464847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64840152"/>
        <c:crosses val="autoZero"/>
        <c:auto val="1"/>
        <c:lblAlgn val="ctr"/>
        <c:lblOffset val="100"/>
        <c:noMultiLvlLbl val="0"/>
      </c:catAx>
      <c:valAx>
        <c:axId val="464840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464847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[ImporFrancasPartesTriturar.xlsx]Año!Tabla dinámica3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 peso</a:t>
            </a:r>
            <a:r>
              <a:rPr lang="es-PA" baseline="0"/>
              <a:t> neto importado por año</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Año!$B$3</c:f>
              <c:strCache>
                <c:ptCount val="1"/>
                <c:pt idx="0">
                  <c:v>Total</c:v>
                </c:pt>
              </c:strCache>
            </c:strRef>
          </c:tx>
          <c:spPr>
            <a:solidFill>
              <a:schemeClr val="accent1"/>
            </a:solidFill>
            <a:ln>
              <a:noFill/>
            </a:ln>
            <a:effectLst/>
          </c:spPr>
          <c:invertIfNegative val="0"/>
          <c:cat>
            <c:strRef>
              <c:f>Año!$A$4:$A$9</c:f>
              <c:strCache>
                <c:ptCount val="5"/>
                <c:pt idx="0">
                  <c:v>2017</c:v>
                </c:pt>
                <c:pt idx="1">
                  <c:v>2018</c:v>
                </c:pt>
                <c:pt idx="2">
                  <c:v>2019</c:v>
                </c:pt>
                <c:pt idx="3">
                  <c:v>2020</c:v>
                </c:pt>
                <c:pt idx="4">
                  <c:v>2021</c:v>
                </c:pt>
              </c:strCache>
            </c:strRef>
          </c:cat>
          <c:val>
            <c:numRef>
              <c:f>Año!$B$4:$B$9</c:f>
              <c:numCache>
                <c:formatCode>General</c:formatCode>
                <c:ptCount val="5"/>
                <c:pt idx="0">
                  <c:v>921052</c:v>
                </c:pt>
                <c:pt idx="1">
                  <c:v>744533</c:v>
                </c:pt>
                <c:pt idx="2">
                  <c:v>798208</c:v>
                </c:pt>
                <c:pt idx="3">
                  <c:v>414779</c:v>
                </c:pt>
                <c:pt idx="4">
                  <c:v>125926</c:v>
                </c:pt>
              </c:numCache>
            </c:numRef>
          </c:val>
        </c:ser>
        <c:dLbls>
          <c:showLegendKey val="0"/>
          <c:showVal val="0"/>
          <c:showCatName val="0"/>
          <c:showSerName val="0"/>
          <c:showPercent val="0"/>
          <c:showBubbleSize val="0"/>
        </c:dLbls>
        <c:gapWidth val="219"/>
        <c:overlap val="-27"/>
        <c:axId val="375329816"/>
        <c:axId val="375335696"/>
      </c:barChart>
      <c:catAx>
        <c:axId val="375329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75335696"/>
        <c:crosses val="autoZero"/>
        <c:auto val="1"/>
        <c:lblAlgn val="ctr"/>
        <c:lblOffset val="100"/>
        <c:noMultiLvlLbl val="0"/>
      </c:catAx>
      <c:valAx>
        <c:axId val="375335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753298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6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[ImporFrancasPartesTriturar.xlsx]Via!Tabla dinámica4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 peso</a:t>
            </a:r>
            <a:r>
              <a:rPr lang="es-PA" baseline="0"/>
              <a:t> neto por via</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Via!$B$3</c:f>
              <c:strCache>
                <c:ptCount val="1"/>
                <c:pt idx="0">
                  <c:v>Total</c:v>
                </c:pt>
              </c:strCache>
            </c:strRef>
          </c:tx>
          <c:spPr>
            <a:solidFill>
              <a:schemeClr val="accent1"/>
            </a:solidFill>
            <a:ln>
              <a:noFill/>
            </a:ln>
            <a:effectLst/>
          </c:spPr>
          <c:invertIfNegative val="0"/>
          <c:cat>
            <c:strRef>
              <c:f>Via!$A$4:$A$7</c:f>
              <c:strCache>
                <c:ptCount val="3"/>
                <c:pt idx="0">
                  <c:v>Áerea</c:v>
                </c:pt>
                <c:pt idx="1">
                  <c:v>Marítima</c:v>
                </c:pt>
                <c:pt idx="2">
                  <c:v>Terrestre</c:v>
                </c:pt>
              </c:strCache>
            </c:strRef>
          </c:cat>
          <c:val>
            <c:numRef>
              <c:f>Via!$B$4:$B$7</c:f>
              <c:numCache>
                <c:formatCode>General</c:formatCode>
                <c:ptCount val="3"/>
                <c:pt idx="0">
                  <c:v>201645</c:v>
                </c:pt>
                <c:pt idx="1">
                  <c:v>2777004</c:v>
                </c:pt>
                <c:pt idx="2">
                  <c:v>26244</c:v>
                </c:pt>
              </c:numCache>
            </c:numRef>
          </c:val>
        </c:ser>
        <c:dLbls>
          <c:showLegendKey val="0"/>
          <c:showVal val="0"/>
          <c:showCatName val="0"/>
          <c:showSerName val="0"/>
          <c:showPercent val="0"/>
          <c:showBubbleSize val="0"/>
        </c:dLbls>
        <c:gapWidth val="219"/>
        <c:overlap val="-27"/>
        <c:axId val="329112360"/>
        <c:axId val="329111576"/>
      </c:barChart>
      <c:catAx>
        <c:axId val="329112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29111576"/>
        <c:crosses val="autoZero"/>
        <c:auto val="1"/>
        <c:lblAlgn val="ctr"/>
        <c:lblOffset val="100"/>
        <c:noMultiLvlLbl val="0"/>
      </c:catAx>
      <c:valAx>
        <c:axId val="329111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2911236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6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Porcentaje</a:t>
            </a:r>
            <a:r>
              <a:rPr lang="es-PA" baseline="0"/>
              <a:t> de peso neto importado por via</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Via!$A$10:$A$12</c:f>
              <c:strCache>
                <c:ptCount val="3"/>
                <c:pt idx="0">
                  <c:v>Áerea</c:v>
                </c:pt>
                <c:pt idx="1">
                  <c:v>Marítima</c:v>
                </c:pt>
                <c:pt idx="2">
                  <c:v>Terrestre</c:v>
                </c:pt>
              </c:strCache>
            </c:strRef>
          </c:cat>
          <c:val>
            <c:numRef>
              <c:f>Via!$B$10:$B$12</c:f>
              <c:numCache>
                <c:formatCode>0%</c:formatCode>
                <c:ptCount val="3"/>
                <c:pt idx="0">
                  <c:v>6.7105550846569245E-2</c:v>
                </c:pt>
                <c:pt idx="1">
                  <c:v>0.92416069390823563</c:v>
                </c:pt>
                <c:pt idx="2">
                  <c:v>8.7337552451950875E-3</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[ImporFrancasPartesTriturar.xlsx]FOB!Tabla dinámica5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 FOB</a:t>
            </a:r>
            <a:r>
              <a:rPr lang="es-PA" baseline="0"/>
              <a:t> pagado por año</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FOB!$B$3</c:f>
              <c:strCache>
                <c:ptCount val="1"/>
                <c:pt idx="0">
                  <c:v>Total</c:v>
                </c:pt>
              </c:strCache>
            </c:strRef>
          </c:tx>
          <c:spPr>
            <a:solidFill>
              <a:schemeClr val="accent1"/>
            </a:solidFill>
            <a:ln>
              <a:noFill/>
            </a:ln>
            <a:effectLst/>
          </c:spPr>
          <c:invertIfNegative val="0"/>
          <c:cat>
            <c:strRef>
              <c:f>FOB!$A$4:$A$9</c:f>
              <c:strCache>
                <c:ptCount val="5"/>
                <c:pt idx="0">
                  <c:v>2017</c:v>
                </c:pt>
                <c:pt idx="1">
                  <c:v>2018</c:v>
                </c:pt>
                <c:pt idx="2">
                  <c:v>2019</c:v>
                </c:pt>
                <c:pt idx="3">
                  <c:v>2020</c:v>
                </c:pt>
                <c:pt idx="4">
                  <c:v>2021</c:v>
                </c:pt>
              </c:strCache>
            </c:strRef>
          </c:cat>
          <c:val>
            <c:numRef>
              <c:f>FOB!$B$4:$B$9</c:f>
              <c:numCache>
                <c:formatCode>General</c:formatCode>
                <c:ptCount val="5"/>
                <c:pt idx="0">
                  <c:v>15358671</c:v>
                </c:pt>
                <c:pt idx="1">
                  <c:v>16139432</c:v>
                </c:pt>
                <c:pt idx="2">
                  <c:v>15660497</c:v>
                </c:pt>
                <c:pt idx="3">
                  <c:v>9536121</c:v>
                </c:pt>
                <c:pt idx="4">
                  <c:v>3383396</c:v>
                </c:pt>
              </c:numCache>
            </c:numRef>
          </c:val>
        </c:ser>
        <c:dLbls>
          <c:showLegendKey val="0"/>
          <c:showVal val="0"/>
          <c:showCatName val="0"/>
          <c:showSerName val="0"/>
          <c:showPercent val="0"/>
          <c:showBubbleSize val="0"/>
        </c:dLbls>
        <c:gapWidth val="219"/>
        <c:overlap val="-27"/>
        <c:axId val="223926208"/>
        <c:axId val="326825944"/>
      </c:barChart>
      <c:catAx>
        <c:axId val="223926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326825944"/>
        <c:crosses val="autoZero"/>
        <c:auto val="1"/>
        <c:lblAlgn val="ctr"/>
        <c:lblOffset val="100"/>
        <c:noMultiLvlLbl val="0"/>
      </c:catAx>
      <c:valAx>
        <c:axId val="326825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22392620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6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[ImporFrancasPartesTriturar.xlsx]Año!Tabla dinámica3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 peso</a:t>
            </a:r>
            <a:r>
              <a:rPr lang="es-PA" baseline="0"/>
              <a:t> neto importado por año</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Año!$B$3</c:f>
              <c:strCache>
                <c:ptCount val="1"/>
                <c:pt idx="0">
                  <c:v>Total</c:v>
                </c:pt>
              </c:strCache>
            </c:strRef>
          </c:tx>
          <c:spPr>
            <a:solidFill>
              <a:schemeClr val="accent1"/>
            </a:solidFill>
            <a:ln>
              <a:noFill/>
            </a:ln>
            <a:effectLst/>
          </c:spPr>
          <c:invertIfNegative val="0"/>
          <c:cat>
            <c:strRef>
              <c:f>Año!$A$4:$A$9</c:f>
              <c:strCache>
                <c:ptCount val="5"/>
                <c:pt idx="0">
                  <c:v>2017</c:v>
                </c:pt>
                <c:pt idx="1">
                  <c:v>2018</c:v>
                </c:pt>
                <c:pt idx="2">
                  <c:v>2019</c:v>
                </c:pt>
                <c:pt idx="3">
                  <c:v>2020</c:v>
                </c:pt>
                <c:pt idx="4">
                  <c:v>2021</c:v>
                </c:pt>
              </c:strCache>
            </c:strRef>
          </c:cat>
          <c:val>
            <c:numRef>
              <c:f>Año!$B$4:$B$9</c:f>
              <c:numCache>
                <c:formatCode>General</c:formatCode>
                <c:ptCount val="5"/>
                <c:pt idx="0">
                  <c:v>921052</c:v>
                </c:pt>
                <c:pt idx="1">
                  <c:v>744533</c:v>
                </c:pt>
                <c:pt idx="2">
                  <c:v>798208</c:v>
                </c:pt>
                <c:pt idx="3">
                  <c:v>414779</c:v>
                </c:pt>
                <c:pt idx="4">
                  <c:v>125926</c:v>
                </c:pt>
              </c:numCache>
            </c:numRef>
          </c:val>
        </c:ser>
        <c:dLbls>
          <c:showLegendKey val="0"/>
          <c:showVal val="0"/>
          <c:showCatName val="0"/>
          <c:showSerName val="0"/>
          <c:showPercent val="0"/>
          <c:showBubbleSize val="0"/>
        </c:dLbls>
        <c:gapWidth val="219"/>
        <c:overlap val="-27"/>
        <c:axId val="739000616"/>
        <c:axId val="738992384"/>
      </c:barChart>
      <c:catAx>
        <c:axId val="739000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8992384"/>
        <c:crosses val="autoZero"/>
        <c:auto val="1"/>
        <c:lblAlgn val="ctr"/>
        <c:lblOffset val="100"/>
        <c:noMultiLvlLbl val="0"/>
      </c:catAx>
      <c:valAx>
        <c:axId val="738992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90006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6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Variable X 1 Gráfico de los residuales</a:t>
            </a:r>
          </a:p>
        </c:rich>
      </c:tx>
      <c:overlay val="0"/>
    </c:title>
    <c:autoTitleDeleted val="0"/>
    <c:plotArea>
      <c:layout>
        <c:manualLayout>
          <c:layoutTarget val="inner"/>
          <c:xMode val="edge"/>
          <c:yMode val="edge"/>
          <c:x val="0.13890619429363049"/>
          <c:y val="9.1972806677853791E-2"/>
          <c:w val="0.82450907090688696"/>
          <c:h val="0.8507484187427391"/>
        </c:manualLayout>
      </c:layout>
      <c:scatterChart>
        <c:scatterStyle val="lineMarker"/>
        <c:varyColors val="0"/>
        <c:ser>
          <c:idx val="0"/>
          <c:order val="0"/>
          <c:spPr>
            <a:ln w="19050">
              <a:noFill/>
            </a:ln>
          </c:spPr>
          <c:xVal>
            <c:numRef>
              <c:f>Regresion!$B$3:$B$378</c:f>
              <c:numCache>
                <c:formatCode>General</c:formatCode>
                <c:ptCount val="376"/>
                <c:pt idx="0">
                  <c:v>309</c:v>
                </c:pt>
                <c:pt idx="1">
                  <c:v>670</c:v>
                </c:pt>
                <c:pt idx="2">
                  <c:v>22459</c:v>
                </c:pt>
                <c:pt idx="3">
                  <c:v>2594</c:v>
                </c:pt>
                <c:pt idx="4">
                  <c:v>500</c:v>
                </c:pt>
                <c:pt idx="5">
                  <c:v>420</c:v>
                </c:pt>
                <c:pt idx="6">
                  <c:v>96</c:v>
                </c:pt>
                <c:pt idx="7">
                  <c:v>614</c:v>
                </c:pt>
                <c:pt idx="8">
                  <c:v>8970</c:v>
                </c:pt>
                <c:pt idx="9">
                  <c:v>2420</c:v>
                </c:pt>
                <c:pt idx="10">
                  <c:v>254</c:v>
                </c:pt>
                <c:pt idx="11">
                  <c:v>4110</c:v>
                </c:pt>
                <c:pt idx="12">
                  <c:v>3400</c:v>
                </c:pt>
                <c:pt idx="13">
                  <c:v>5649</c:v>
                </c:pt>
                <c:pt idx="14">
                  <c:v>870</c:v>
                </c:pt>
                <c:pt idx="15">
                  <c:v>23803</c:v>
                </c:pt>
                <c:pt idx="16">
                  <c:v>146</c:v>
                </c:pt>
                <c:pt idx="17">
                  <c:v>48</c:v>
                </c:pt>
                <c:pt idx="18">
                  <c:v>404</c:v>
                </c:pt>
                <c:pt idx="19">
                  <c:v>3720</c:v>
                </c:pt>
                <c:pt idx="20">
                  <c:v>1383</c:v>
                </c:pt>
                <c:pt idx="21">
                  <c:v>2430</c:v>
                </c:pt>
                <c:pt idx="22">
                  <c:v>500</c:v>
                </c:pt>
                <c:pt idx="23">
                  <c:v>910</c:v>
                </c:pt>
                <c:pt idx="24">
                  <c:v>6516</c:v>
                </c:pt>
                <c:pt idx="25">
                  <c:v>1366</c:v>
                </c:pt>
                <c:pt idx="26">
                  <c:v>705</c:v>
                </c:pt>
                <c:pt idx="27">
                  <c:v>556</c:v>
                </c:pt>
                <c:pt idx="28">
                  <c:v>9371</c:v>
                </c:pt>
                <c:pt idx="29">
                  <c:v>115</c:v>
                </c:pt>
                <c:pt idx="30">
                  <c:v>4080</c:v>
                </c:pt>
                <c:pt idx="31">
                  <c:v>400</c:v>
                </c:pt>
                <c:pt idx="32">
                  <c:v>588</c:v>
                </c:pt>
                <c:pt idx="33">
                  <c:v>3229</c:v>
                </c:pt>
                <c:pt idx="34">
                  <c:v>18003</c:v>
                </c:pt>
                <c:pt idx="35">
                  <c:v>1648</c:v>
                </c:pt>
                <c:pt idx="36">
                  <c:v>334</c:v>
                </c:pt>
                <c:pt idx="37">
                  <c:v>20744</c:v>
                </c:pt>
                <c:pt idx="38">
                  <c:v>371</c:v>
                </c:pt>
                <c:pt idx="39">
                  <c:v>3233</c:v>
                </c:pt>
                <c:pt idx="40">
                  <c:v>1499</c:v>
                </c:pt>
                <c:pt idx="41">
                  <c:v>2804</c:v>
                </c:pt>
                <c:pt idx="42">
                  <c:v>2055</c:v>
                </c:pt>
                <c:pt idx="43">
                  <c:v>150</c:v>
                </c:pt>
                <c:pt idx="44">
                  <c:v>454</c:v>
                </c:pt>
                <c:pt idx="45">
                  <c:v>3323</c:v>
                </c:pt>
                <c:pt idx="46">
                  <c:v>11157</c:v>
                </c:pt>
                <c:pt idx="47">
                  <c:v>31133</c:v>
                </c:pt>
                <c:pt idx="48">
                  <c:v>2635</c:v>
                </c:pt>
                <c:pt idx="49">
                  <c:v>1820</c:v>
                </c:pt>
                <c:pt idx="50">
                  <c:v>43600</c:v>
                </c:pt>
                <c:pt idx="51">
                  <c:v>2017</c:v>
                </c:pt>
                <c:pt idx="52">
                  <c:v>1252</c:v>
                </c:pt>
                <c:pt idx="53">
                  <c:v>1254</c:v>
                </c:pt>
                <c:pt idx="54">
                  <c:v>984</c:v>
                </c:pt>
                <c:pt idx="55">
                  <c:v>29747</c:v>
                </c:pt>
                <c:pt idx="56">
                  <c:v>315</c:v>
                </c:pt>
                <c:pt idx="57">
                  <c:v>1586</c:v>
                </c:pt>
                <c:pt idx="58">
                  <c:v>165</c:v>
                </c:pt>
                <c:pt idx="59">
                  <c:v>271</c:v>
                </c:pt>
                <c:pt idx="60">
                  <c:v>106</c:v>
                </c:pt>
                <c:pt idx="61">
                  <c:v>462</c:v>
                </c:pt>
                <c:pt idx="62">
                  <c:v>630</c:v>
                </c:pt>
                <c:pt idx="63">
                  <c:v>68</c:v>
                </c:pt>
                <c:pt idx="64">
                  <c:v>380</c:v>
                </c:pt>
                <c:pt idx="65">
                  <c:v>15886</c:v>
                </c:pt>
                <c:pt idx="66">
                  <c:v>2042</c:v>
                </c:pt>
                <c:pt idx="67">
                  <c:v>850</c:v>
                </c:pt>
                <c:pt idx="68">
                  <c:v>54</c:v>
                </c:pt>
                <c:pt idx="69">
                  <c:v>898</c:v>
                </c:pt>
                <c:pt idx="70">
                  <c:v>438</c:v>
                </c:pt>
                <c:pt idx="71">
                  <c:v>8970</c:v>
                </c:pt>
                <c:pt idx="72">
                  <c:v>2017</c:v>
                </c:pt>
                <c:pt idx="73">
                  <c:v>4323</c:v>
                </c:pt>
                <c:pt idx="74">
                  <c:v>5970</c:v>
                </c:pt>
                <c:pt idx="75">
                  <c:v>3002</c:v>
                </c:pt>
                <c:pt idx="76">
                  <c:v>30601</c:v>
                </c:pt>
                <c:pt idx="77">
                  <c:v>43235</c:v>
                </c:pt>
                <c:pt idx="78">
                  <c:v>466</c:v>
                </c:pt>
                <c:pt idx="79">
                  <c:v>31548</c:v>
                </c:pt>
                <c:pt idx="80">
                  <c:v>375</c:v>
                </c:pt>
                <c:pt idx="81">
                  <c:v>14267</c:v>
                </c:pt>
                <c:pt idx="82">
                  <c:v>878</c:v>
                </c:pt>
                <c:pt idx="83">
                  <c:v>49357</c:v>
                </c:pt>
                <c:pt idx="84">
                  <c:v>142</c:v>
                </c:pt>
                <c:pt idx="85">
                  <c:v>27169</c:v>
                </c:pt>
                <c:pt idx="86">
                  <c:v>425</c:v>
                </c:pt>
                <c:pt idx="87">
                  <c:v>772</c:v>
                </c:pt>
                <c:pt idx="88">
                  <c:v>37138</c:v>
                </c:pt>
                <c:pt idx="89">
                  <c:v>782</c:v>
                </c:pt>
                <c:pt idx="90">
                  <c:v>1153</c:v>
                </c:pt>
                <c:pt idx="91">
                  <c:v>63</c:v>
                </c:pt>
                <c:pt idx="92">
                  <c:v>836</c:v>
                </c:pt>
                <c:pt idx="93">
                  <c:v>9099</c:v>
                </c:pt>
                <c:pt idx="94">
                  <c:v>1</c:v>
                </c:pt>
                <c:pt idx="95">
                  <c:v>719</c:v>
                </c:pt>
                <c:pt idx="96">
                  <c:v>13</c:v>
                </c:pt>
                <c:pt idx="97">
                  <c:v>217</c:v>
                </c:pt>
                <c:pt idx="98">
                  <c:v>63</c:v>
                </c:pt>
                <c:pt idx="99">
                  <c:v>840</c:v>
                </c:pt>
                <c:pt idx="100">
                  <c:v>119</c:v>
                </c:pt>
                <c:pt idx="101">
                  <c:v>3696</c:v>
                </c:pt>
                <c:pt idx="102">
                  <c:v>1072</c:v>
                </c:pt>
                <c:pt idx="103">
                  <c:v>73177</c:v>
                </c:pt>
                <c:pt idx="104">
                  <c:v>2885</c:v>
                </c:pt>
                <c:pt idx="105">
                  <c:v>838</c:v>
                </c:pt>
                <c:pt idx="106">
                  <c:v>320</c:v>
                </c:pt>
                <c:pt idx="107">
                  <c:v>47564</c:v>
                </c:pt>
                <c:pt idx="108">
                  <c:v>268</c:v>
                </c:pt>
                <c:pt idx="109">
                  <c:v>3000</c:v>
                </c:pt>
                <c:pt idx="110">
                  <c:v>76014</c:v>
                </c:pt>
                <c:pt idx="111">
                  <c:v>1075</c:v>
                </c:pt>
                <c:pt idx="112">
                  <c:v>120</c:v>
                </c:pt>
                <c:pt idx="113">
                  <c:v>2020</c:v>
                </c:pt>
                <c:pt idx="114">
                  <c:v>8629</c:v>
                </c:pt>
                <c:pt idx="115">
                  <c:v>86892</c:v>
                </c:pt>
                <c:pt idx="116">
                  <c:v>1083</c:v>
                </c:pt>
                <c:pt idx="117">
                  <c:v>1921</c:v>
                </c:pt>
                <c:pt idx="118">
                  <c:v>80</c:v>
                </c:pt>
                <c:pt idx="119">
                  <c:v>155</c:v>
                </c:pt>
                <c:pt idx="120">
                  <c:v>6</c:v>
                </c:pt>
                <c:pt idx="121">
                  <c:v>8219</c:v>
                </c:pt>
                <c:pt idx="122">
                  <c:v>206</c:v>
                </c:pt>
                <c:pt idx="123">
                  <c:v>75</c:v>
                </c:pt>
                <c:pt idx="124">
                  <c:v>6543</c:v>
                </c:pt>
                <c:pt idx="125">
                  <c:v>3200</c:v>
                </c:pt>
                <c:pt idx="126">
                  <c:v>1140</c:v>
                </c:pt>
                <c:pt idx="127">
                  <c:v>280</c:v>
                </c:pt>
                <c:pt idx="128">
                  <c:v>54492</c:v>
                </c:pt>
                <c:pt idx="129">
                  <c:v>10713</c:v>
                </c:pt>
                <c:pt idx="130">
                  <c:v>806</c:v>
                </c:pt>
                <c:pt idx="131">
                  <c:v>54554</c:v>
                </c:pt>
                <c:pt idx="132">
                  <c:v>51964</c:v>
                </c:pt>
                <c:pt idx="133">
                  <c:v>2139</c:v>
                </c:pt>
                <c:pt idx="134">
                  <c:v>8</c:v>
                </c:pt>
                <c:pt idx="135">
                  <c:v>856</c:v>
                </c:pt>
                <c:pt idx="136">
                  <c:v>8</c:v>
                </c:pt>
                <c:pt idx="137">
                  <c:v>685</c:v>
                </c:pt>
                <c:pt idx="138">
                  <c:v>39678</c:v>
                </c:pt>
                <c:pt idx="139">
                  <c:v>2457</c:v>
                </c:pt>
                <c:pt idx="140">
                  <c:v>1409</c:v>
                </c:pt>
                <c:pt idx="141">
                  <c:v>30</c:v>
                </c:pt>
                <c:pt idx="142">
                  <c:v>406</c:v>
                </c:pt>
                <c:pt idx="143">
                  <c:v>74461</c:v>
                </c:pt>
                <c:pt idx="144">
                  <c:v>1546</c:v>
                </c:pt>
                <c:pt idx="145">
                  <c:v>550</c:v>
                </c:pt>
                <c:pt idx="146">
                  <c:v>2177</c:v>
                </c:pt>
                <c:pt idx="147">
                  <c:v>38</c:v>
                </c:pt>
                <c:pt idx="148">
                  <c:v>714</c:v>
                </c:pt>
                <c:pt idx="149">
                  <c:v>94</c:v>
                </c:pt>
                <c:pt idx="150">
                  <c:v>206</c:v>
                </c:pt>
                <c:pt idx="151">
                  <c:v>5036</c:v>
                </c:pt>
                <c:pt idx="152">
                  <c:v>57028</c:v>
                </c:pt>
                <c:pt idx="153">
                  <c:v>1185</c:v>
                </c:pt>
                <c:pt idx="154">
                  <c:v>4758</c:v>
                </c:pt>
                <c:pt idx="155">
                  <c:v>2320</c:v>
                </c:pt>
                <c:pt idx="156">
                  <c:v>52754</c:v>
                </c:pt>
                <c:pt idx="157">
                  <c:v>46909</c:v>
                </c:pt>
                <c:pt idx="158">
                  <c:v>737</c:v>
                </c:pt>
                <c:pt idx="159">
                  <c:v>204</c:v>
                </c:pt>
                <c:pt idx="160">
                  <c:v>1922</c:v>
                </c:pt>
                <c:pt idx="161">
                  <c:v>122</c:v>
                </c:pt>
                <c:pt idx="162">
                  <c:v>708</c:v>
                </c:pt>
                <c:pt idx="163">
                  <c:v>259</c:v>
                </c:pt>
                <c:pt idx="164">
                  <c:v>117</c:v>
                </c:pt>
                <c:pt idx="165">
                  <c:v>1534</c:v>
                </c:pt>
                <c:pt idx="166">
                  <c:v>1872</c:v>
                </c:pt>
                <c:pt idx="167">
                  <c:v>31851</c:v>
                </c:pt>
                <c:pt idx="168">
                  <c:v>900</c:v>
                </c:pt>
                <c:pt idx="169">
                  <c:v>10019</c:v>
                </c:pt>
                <c:pt idx="170">
                  <c:v>2433</c:v>
                </c:pt>
                <c:pt idx="171">
                  <c:v>1360</c:v>
                </c:pt>
                <c:pt idx="172">
                  <c:v>732</c:v>
                </c:pt>
                <c:pt idx="173">
                  <c:v>1446</c:v>
                </c:pt>
                <c:pt idx="174">
                  <c:v>8016</c:v>
                </c:pt>
                <c:pt idx="175">
                  <c:v>89</c:v>
                </c:pt>
                <c:pt idx="176">
                  <c:v>217</c:v>
                </c:pt>
                <c:pt idx="177">
                  <c:v>29</c:v>
                </c:pt>
                <c:pt idx="178">
                  <c:v>656</c:v>
                </c:pt>
                <c:pt idx="179">
                  <c:v>1346</c:v>
                </c:pt>
                <c:pt idx="180">
                  <c:v>971</c:v>
                </c:pt>
                <c:pt idx="181">
                  <c:v>1250</c:v>
                </c:pt>
                <c:pt idx="182">
                  <c:v>67129</c:v>
                </c:pt>
                <c:pt idx="183">
                  <c:v>10125</c:v>
                </c:pt>
                <c:pt idx="184">
                  <c:v>2850</c:v>
                </c:pt>
                <c:pt idx="185">
                  <c:v>8929</c:v>
                </c:pt>
                <c:pt idx="186">
                  <c:v>1754</c:v>
                </c:pt>
                <c:pt idx="187">
                  <c:v>715</c:v>
                </c:pt>
                <c:pt idx="188">
                  <c:v>111</c:v>
                </c:pt>
                <c:pt idx="189">
                  <c:v>821</c:v>
                </c:pt>
                <c:pt idx="190">
                  <c:v>99</c:v>
                </c:pt>
                <c:pt idx="191">
                  <c:v>629</c:v>
                </c:pt>
                <c:pt idx="192">
                  <c:v>1101</c:v>
                </c:pt>
                <c:pt idx="193">
                  <c:v>1016</c:v>
                </c:pt>
                <c:pt idx="194">
                  <c:v>805</c:v>
                </c:pt>
                <c:pt idx="195">
                  <c:v>3</c:v>
                </c:pt>
                <c:pt idx="196">
                  <c:v>1437</c:v>
                </c:pt>
                <c:pt idx="197">
                  <c:v>76164</c:v>
                </c:pt>
                <c:pt idx="198">
                  <c:v>110</c:v>
                </c:pt>
                <c:pt idx="199">
                  <c:v>8143</c:v>
                </c:pt>
                <c:pt idx="200">
                  <c:v>1161</c:v>
                </c:pt>
                <c:pt idx="201">
                  <c:v>1825</c:v>
                </c:pt>
                <c:pt idx="202">
                  <c:v>118408</c:v>
                </c:pt>
                <c:pt idx="203">
                  <c:v>220</c:v>
                </c:pt>
                <c:pt idx="204">
                  <c:v>676</c:v>
                </c:pt>
                <c:pt idx="205">
                  <c:v>121</c:v>
                </c:pt>
                <c:pt idx="206">
                  <c:v>31251</c:v>
                </c:pt>
                <c:pt idx="207">
                  <c:v>271</c:v>
                </c:pt>
                <c:pt idx="208">
                  <c:v>11766</c:v>
                </c:pt>
                <c:pt idx="209">
                  <c:v>3429</c:v>
                </c:pt>
                <c:pt idx="210">
                  <c:v>109</c:v>
                </c:pt>
                <c:pt idx="211">
                  <c:v>2454</c:v>
                </c:pt>
                <c:pt idx="212">
                  <c:v>19674</c:v>
                </c:pt>
                <c:pt idx="213">
                  <c:v>745</c:v>
                </c:pt>
                <c:pt idx="214">
                  <c:v>9249</c:v>
                </c:pt>
                <c:pt idx="215">
                  <c:v>4020</c:v>
                </c:pt>
                <c:pt idx="216">
                  <c:v>890</c:v>
                </c:pt>
                <c:pt idx="217">
                  <c:v>1768</c:v>
                </c:pt>
                <c:pt idx="218">
                  <c:v>752</c:v>
                </c:pt>
                <c:pt idx="219">
                  <c:v>1365</c:v>
                </c:pt>
                <c:pt idx="220">
                  <c:v>881</c:v>
                </c:pt>
                <c:pt idx="221">
                  <c:v>402</c:v>
                </c:pt>
                <c:pt idx="222">
                  <c:v>495</c:v>
                </c:pt>
                <c:pt idx="223">
                  <c:v>4814</c:v>
                </c:pt>
                <c:pt idx="224">
                  <c:v>741</c:v>
                </c:pt>
                <c:pt idx="225">
                  <c:v>87</c:v>
                </c:pt>
                <c:pt idx="226">
                  <c:v>135</c:v>
                </c:pt>
                <c:pt idx="227">
                  <c:v>7304</c:v>
                </c:pt>
                <c:pt idx="228">
                  <c:v>4153</c:v>
                </c:pt>
                <c:pt idx="229">
                  <c:v>65251</c:v>
                </c:pt>
                <c:pt idx="230">
                  <c:v>10</c:v>
                </c:pt>
                <c:pt idx="231">
                  <c:v>86</c:v>
                </c:pt>
                <c:pt idx="232">
                  <c:v>1556</c:v>
                </c:pt>
                <c:pt idx="233">
                  <c:v>1659</c:v>
                </c:pt>
                <c:pt idx="234">
                  <c:v>84200</c:v>
                </c:pt>
                <c:pt idx="235">
                  <c:v>76374</c:v>
                </c:pt>
                <c:pt idx="236">
                  <c:v>25</c:v>
                </c:pt>
                <c:pt idx="237">
                  <c:v>2007</c:v>
                </c:pt>
                <c:pt idx="238">
                  <c:v>670</c:v>
                </c:pt>
                <c:pt idx="239">
                  <c:v>16</c:v>
                </c:pt>
                <c:pt idx="240">
                  <c:v>364</c:v>
                </c:pt>
                <c:pt idx="241">
                  <c:v>28</c:v>
                </c:pt>
                <c:pt idx="242">
                  <c:v>5</c:v>
                </c:pt>
                <c:pt idx="243">
                  <c:v>189</c:v>
                </c:pt>
                <c:pt idx="244">
                  <c:v>889</c:v>
                </c:pt>
                <c:pt idx="245">
                  <c:v>9</c:v>
                </c:pt>
                <c:pt idx="246">
                  <c:v>33</c:v>
                </c:pt>
                <c:pt idx="247">
                  <c:v>464</c:v>
                </c:pt>
                <c:pt idx="248">
                  <c:v>72</c:v>
                </c:pt>
                <c:pt idx="249">
                  <c:v>944</c:v>
                </c:pt>
                <c:pt idx="250">
                  <c:v>17073</c:v>
                </c:pt>
                <c:pt idx="251">
                  <c:v>45892</c:v>
                </c:pt>
                <c:pt idx="252">
                  <c:v>8718</c:v>
                </c:pt>
                <c:pt idx="253">
                  <c:v>122</c:v>
                </c:pt>
                <c:pt idx="254">
                  <c:v>265</c:v>
                </c:pt>
                <c:pt idx="255">
                  <c:v>106</c:v>
                </c:pt>
                <c:pt idx="256">
                  <c:v>380</c:v>
                </c:pt>
                <c:pt idx="257">
                  <c:v>66047</c:v>
                </c:pt>
                <c:pt idx="258">
                  <c:v>1940</c:v>
                </c:pt>
                <c:pt idx="259">
                  <c:v>574</c:v>
                </c:pt>
                <c:pt idx="260">
                  <c:v>937</c:v>
                </c:pt>
                <c:pt idx="261">
                  <c:v>1150</c:v>
                </c:pt>
                <c:pt idx="262">
                  <c:v>70</c:v>
                </c:pt>
                <c:pt idx="263">
                  <c:v>102346</c:v>
                </c:pt>
                <c:pt idx="264">
                  <c:v>182</c:v>
                </c:pt>
                <c:pt idx="265">
                  <c:v>44</c:v>
                </c:pt>
                <c:pt idx="266">
                  <c:v>1140</c:v>
                </c:pt>
                <c:pt idx="267">
                  <c:v>42062</c:v>
                </c:pt>
                <c:pt idx="268">
                  <c:v>3974</c:v>
                </c:pt>
                <c:pt idx="269">
                  <c:v>65302</c:v>
                </c:pt>
                <c:pt idx="270">
                  <c:v>1519</c:v>
                </c:pt>
                <c:pt idx="271">
                  <c:v>183</c:v>
                </c:pt>
                <c:pt idx="272">
                  <c:v>2415</c:v>
                </c:pt>
                <c:pt idx="273">
                  <c:v>69</c:v>
                </c:pt>
                <c:pt idx="274">
                  <c:v>508</c:v>
                </c:pt>
                <c:pt idx="275">
                  <c:v>1201</c:v>
                </c:pt>
                <c:pt idx="276">
                  <c:v>41</c:v>
                </c:pt>
                <c:pt idx="277">
                  <c:v>940</c:v>
                </c:pt>
                <c:pt idx="278">
                  <c:v>56917</c:v>
                </c:pt>
                <c:pt idx="279">
                  <c:v>4478</c:v>
                </c:pt>
                <c:pt idx="280">
                  <c:v>2801</c:v>
                </c:pt>
                <c:pt idx="281">
                  <c:v>973</c:v>
                </c:pt>
                <c:pt idx="282">
                  <c:v>6287</c:v>
                </c:pt>
                <c:pt idx="283">
                  <c:v>278</c:v>
                </c:pt>
                <c:pt idx="284">
                  <c:v>7103</c:v>
                </c:pt>
                <c:pt idx="285">
                  <c:v>42</c:v>
                </c:pt>
                <c:pt idx="286">
                  <c:v>120</c:v>
                </c:pt>
                <c:pt idx="287">
                  <c:v>245</c:v>
                </c:pt>
                <c:pt idx="288">
                  <c:v>107</c:v>
                </c:pt>
                <c:pt idx="289">
                  <c:v>12</c:v>
                </c:pt>
                <c:pt idx="290">
                  <c:v>2050</c:v>
                </c:pt>
                <c:pt idx="291">
                  <c:v>930</c:v>
                </c:pt>
                <c:pt idx="292">
                  <c:v>2198</c:v>
                </c:pt>
                <c:pt idx="293">
                  <c:v>273</c:v>
                </c:pt>
                <c:pt idx="294">
                  <c:v>68</c:v>
                </c:pt>
                <c:pt idx="295">
                  <c:v>33373</c:v>
                </c:pt>
                <c:pt idx="296">
                  <c:v>930</c:v>
                </c:pt>
                <c:pt idx="297">
                  <c:v>1981</c:v>
                </c:pt>
                <c:pt idx="298">
                  <c:v>24918</c:v>
                </c:pt>
                <c:pt idx="299">
                  <c:v>4153</c:v>
                </c:pt>
                <c:pt idx="300">
                  <c:v>2230</c:v>
                </c:pt>
                <c:pt idx="301">
                  <c:v>338</c:v>
                </c:pt>
                <c:pt idx="302">
                  <c:v>1680</c:v>
                </c:pt>
                <c:pt idx="303">
                  <c:v>86</c:v>
                </c:pt>
                <c:pt idx="304">
                  <c:v>2589</c:v>
                </c:pt>
                <c:pt idx="305">
                  <c:v>60030</c:v>
                </c:pt>
                <c:pt idx="306">
                  <c:v>90</c:v>
                </c:pt>
                <c:pt idx="307">
                  <c:v>1460</c:v>
                </c:pt>
                <c:pt idx="308">
                  <c:v>138</c:v>
                </c:pt>
                <c:pt idx="309">
                  <c:v>36166</c:v>
                </c:pt>
                <c:pt idx="310">
                  <c:v>45600</c:v>
                </c:pt>
                <c:pt idx="311">
                  <c:v>328</c:v>
                </c:pt>
                <c:pt idx="312">
                  <c:v>50617</c:v>
                </c:pt>
                <c:pt idx="313">
                  <c:v>1600</c:v>
                </c:pt>
                <c:pt idx="314">
                  <c:v>311</c:v>
                </c:pt>
                <c:pt idx="315">
                  <c:v>814</c:v>
                </c:pt>
                <c:pt idx="316">
                  <c:v>889</c:v>
                </c:pt>
                <c:pt idx="317">
                  <c:v>360</c:v>
                </c:pt>
                <c:pt idx="318">
                  <c:v>30458</c:v>
                </c:pt>
                <c:pt idx="319">
                  <c:v>864</c:v>
                </c:pt>
                <c:pt idx="320">
                  <c:v>29</c:v>
                </c:pt>
                <c:pt idx="321">
                  <c:v>148</c:v>
                </c:pt>
                <c:pt idx="322">
                  <c:v>3</c:v>
                </c:pt>
                <c:pt idx="323">
                  <c:v>145</c:v>
                </c:pt>
                <c:pt idx="324">
                  <c:v>866</c:v>
                </c:pt>
                <c:pt idx="325">
                  <c:v>4776</c:v>
                </c:pt>
                <c:pt idx="326">
                  <c:v>2640</c:v>
                </c:pt>
                <c:pt idx="327">
                  <c:v>68</c:v>
                </c:pt>
                <c:pt idx="328">
                  <c:v>327</c:v>
                </c:pt>
                <c:pt idx="329">
                  <c:v>8</c:v>
                </c:pt>
                <c:pt idx="330">
                  <c:v>140</c:v>
                </c:pt>
                <c:pt idx="331">
                  <c:v>6602</c:v>
                </c:pt>
                <c:pt idx="332">
                  <c:v>561</c:v>
                </c:pt>
                <c:pt idx="333">
                  <c:v>1198</c:v>
                </c:pt>
                <c:pt idx="334">
                  <c:v>815</c:v>
                </c:pt>
                <c:pt idx="335">
                  <c:v>201</c:v>
                </c:pt>
                <c:pt idx="336">
                  <c:v>8</c:v>
                </c:pt>
                <c:pt idx="337">
                  <c:v>1391</c:v>
                </c:pt>
                <c:pt idx="338">
                  <c:v>5165</c:v>
                </c:pt>
                <c:pt idx="339">
                  <c:v>7938</c:v>
                </c:pt>
                <c:pt idx="340">
                  <c:v>39</c:v>
                </c:pt>
                <c:pt idx="341">
                  <c:v>155</c:v>
                </c:pt>
                <c:pt idx="342">
                  <c:v>1190</c:v>
                </c:pt>
                <c:pt idx="343">
                  <c:v>7600</c:v>
                </c:pt>
                <c:pt idx="344">
                  <c:v>355</c:v>
                </c:pt>
                <c:pt idx="345">
                  <c:v>3153</c:v>
                </c:pt>
                <c:pt idx="346">
                  <c:v>9425</c:v>
                </c:pt>
                <c:pt idx="347">
                  <c:v>340</c:v>
                </c:pt>
                <c:pt idx="348">
                  <c:v>360</c:v>
                </c:pt>
                <c:pt idx="349">
                  <c:v>578</c:v>
                </c:pt>
                <c:pt idx="350">
                  <c:v>9787</c:v>
                </c:pt>
                <c:pt idx="351">
                  <c:v>305</c:v>
                </c:pt>
                <c:pt idx="352">
                  <c:v>2564</c:v>
                </c:pt>
                <c:pt idx="353">
                  <c:v>807</c:v>
                </c:pt>
                <c:pt idx="354">
                  <c:v>544</c:v>
                </c:pt>
                <c:pt idx="355">
                  <c:v>473</c:v>
                </c:pt>
                <c:pt idx="356">
                  <c:v>9850</c:v>
                </c:pt>
                <c:pt idx="357">
                  <c:v>5450</c:v>
                </c:pt>
                <c:pt idx="358">
                  <c:v>41056</c:v>
                </c:pt>
                <c:pt idx="359">
                  <c:v>29</c:v>
                </c:pt>
                <c:pt idx="360">
                  <c:v>2557</c:v>
                </c:pt>
                <c:pt idx="361">
                  <c:v>504</c:v>
                </c:pt>
                <c:pt idx="362">
                  <c:v>621</c:v>
                </c:pt>
                <c:pt idx="363">
                  <c:v>4</c:v>
                </c:pt>
                <c:pt idx="364">
                  <c:v>76</c:v>
                </c:pt>
                <c:pt idx="365">
                  <c:v>45</c:v>
                </c:pt>
                <c:pt idx="366">
                  <c:v>151</c:v>
                </c:pt>
                <c:pt idx="367">
                  <c:v>627</c:v>
                </c:pt>
                <c:pt idx="368">
                  <c:v>86</c:v>
                </c:pt>
                <c:pt idx="369">
                  <c:v>122</c:v>
                </c:pt>
                <c:pt idx="370">
                  <c:v>2950</c:v>
                </c:pt>
                <c:pt idx="371">
                  <c:v>1151</c:v>
                </c:pt>
                <c:pt idx="372">
                  <c:v>2035</c:v>
                </c:pt>
                <c:pt idx="373">
                  <c:v>2391</c:v>
                </c:pt>
                <c:pt idx="374">
                  <c:v>764</c:v>
                </c:pt>
                <c:pt idx="375">
                  <c:v>3500</c:v>
                </c:pt>
              </c:numCache>
            </c:numRef>
          </c:xVal>
          <c:yVal>
            <c:numRef>
              <c:f>RegreStats!$C$25:$C$400</c:f>
              <c:numCache>
                <c:formatCode>General</c:formatCode>
                <c:ptCount val="376"/>
                <c:pt idx="0">
                  <c:v>-24984.080049629327</c:v>
                </c:pt>
                <c:pt idx="1">
                  <c:v>-1957.0377555378655</c:v>
                </c:pt>
                <c:pt idx="2">
                  <c:v>102384.52608368336</c:v>
                </c:pt>
                <c:pt idx="3">
                  <c:v>-47522.352509465913</c:v>
                </c:pt>
                <c:pt idx="4">
                  <c:v>-12847.428863558773</c:v>
                </c:pt>
                <c:pt idx="5">
                  <c:v>3936.151791490207</c:v>
                </c:pt>
                <c:pt idx="6">
                  <c:v>-18821.146555561409</c:v>
                </c:pt>
                <c:pt idx="7">
                  <c:v>-6015.7312970035782</c:v>
                </c:pt>
                <c:pt idx="8">
                  <c:v>-132801.53071686992</c:v>
                </c:pt>
                <c:pt idx="9">
                  <c:v>-47444.364584734372</c:v>
                </c:pt>
                <c:pt idx="10">
                  <c:v>-13610.618349283151</c:v>
                </c:pt>
                <c:pt idx="11">
                  <c:v>-27514.005922644152</c:v>
                </c:pt>
                <c:pt idx="12">
                  <c:v>-49173.227609084424</c:v>
                </c:pt>
                <c:pt idx="13">
                  <c:v>-49032.088774148971</c:v>
                </c:pt>
                <c:pt idx="14">
                  <c:v>-13026.989393160322</c:v>
                </c:pt>
                <c:pt idx="15">
                  <c:v>22980.17107886041</c:v>
                </c:pt>
                <c:pt idx="16">
                  <c:v>-23640.384464967021</c:v>
                </c:pt>
                <c:pt idx="17">
                  <c:v>-25128.598162532016</c:v>
                </c:pt>
                <c:pt idx="18">
                  <c:v>-23963.332077499996</c:v>
                </c:pt>
                <c:pt idx="19">
                  <c:v>22632.449770719628</c:v>
                </c:pt>
                <c:pt idx="20">
                  <c:v>-9860.3503436619358</c:v>
                </c:pt>
                <c:pt idx="21">
                  <c:v>-49197.812166615506</c:v>
                </c:pt>
                <c:pt idx="22">
                  <c:v>-28065.428863558773</c:v>
                </c:pt>
                <c:pt idx="23">
                  <c:v>-16767.779720684819</c:v>
                </c:pt>
                <c:pt idx="24">
                  <c:v>61274.50587675767</c:v>
                </c:pt>
                <c:pt idx="25">
                  <c:v>22009.010545535974</c:v>
                </c:pt>
                <c:pt idx="26">
                  <c:v>897.39570787820412</c:v>
                </c:pt>
                <c:pt idx="27">
                  <c:v>9162.2646779069328</c:v>
                </c:pt>
                <c:pt idx="28">
                  <c:v>-153271.27875030294</c:v>
                </c:pt>
                <c:pt idx="29">
                  <c:v>-21916.196961135542</c:v>
                </c:pt>
                <c:pt idx="30">
                  <c:v>-38659.663177000795</c:v>
                </c:pt>
                <c:pt idx="31">
                  <c:v>-9421.9530447475445</c:v>
                </c:pt>
                <c:pt idx="32">
                  <c:v>26663.232415887345</c:v>
                </c:pt>
                <c:pt idx="33">
                  <c:v>32414.226041082773</c:v>
                </c:pt>
                <c:pt idx="34">
                  <c:v>182040.76856991171</c:v>
                </c:pt>
                <c:pt idx="35">
                  <c:v>-24591.211263511694</c:v>
                </c:pt>
                <c:pt idx="36">
                  <c:v>3585.8009956678652</c:v>
                </c:pt>
                <c:pt idx="37">
                  <c:v>147008.28637629596</c:v>
                </c:pt>
                <c:pt idx="38">
                  <c:v>-30407.455057292289</c:v>
                </c:pt>
                <c:pt idx="39">
                  <c:v>-47604.152991669675</c:v>
                </c:pt>
                <c:pt idx="40">
                  <c:v>-21158.342293482958</c:v>
                </c:pt>
                <c:pt idx="41">
                  <c:v>62982.24827103049</c:v>
                </c:pt>
                <c:pt idx="42">
                  <c:v>-35326.02784607339</c:v>
                </c:pt>
                <c:pt idx="43">
                  <c:v>-25489.763497719472</c:v>
                </c:pt>
                <c:pt idx="44">
                  <c:v>-21077.569986905612</c:v>
                </c:pt>
                <c:pt idx="45">
                  <c:v>99145.818771400227</c:v>
                </c:pt>
                <c:pt idx="46">
                  <c:v>-62208.016874271503</c:v>
                </c:pt>
                <c:pt idx="47">
                  <c:v>6905.0935599973891</c:v>
                </c:pt>
                <c:pt idx="48">
                  <c:v>-42767.987595178522</c:v>
                </c:pt>
                <c:pt idx="49">
                  <c:v>-25340.509671867003</c:v>
                </c:pt>
                <c:pt idx="50">
                  <c:v>-89575.50677119859</c:v>
                </c:pt>
                <c:pt idx="51">
                  <c:v>-42584.927034925124</c:v>
                </c:pt>
                <c:pt idx="52">
                  <c:v>-36713.687021019221</c:v>
                </c:pt>
                <c:pt idx="53">
                  <c:v>27872.623462604555</c:v>
                </c:pt>
                <c:pt idx="54">
                  <c:v>11751.708173394873</c:v>
                </c:pt>
                <c:pt idx="55">
                  <c:v>396492.928408721</c:v>
                </c:pt>
                <c:pt idx="56">
                  <c:v>-10731.148598758002</c:v>
                </c:pt>
                <c:pt idx="57">
                  <c:v>-41690.836255848728</c:v>
                </c:pt>
                <c:pt idx="58">
                  <c:v>-25860.434870541158</c:v>
                </c:pt>
                <c:pt idx="59">
                  <c:v>-27739.979238481061</c:v>
                </c:pt>
                <c:pt idx="60">
                  <c:v>-13476.594137442531</c:v>
                </c:pt>
                <c:pt idx="61">
                  <c:v>-29971.328052410507</c:v>
                </c:pt>
                <c:pt idx="62">
                  <c:v>-5833.2474280133756</c:v>
                </c:pt>
                <c:pt idx="63">
                  <c:v>-25960.493326294265</c:v>
                </c:pt>
                <c:pt idx="64">
                  <c:v>-20815.0578809853</c:v>
                </c:pt>
                <c:pt idx="65">
                  <c:v>12423.12165414542</c:v>
                </c:pt>
                <c:pt idx="66">
                  <c:v>-40230.045989627935</c:v>
                </c:pt>
                <c:pt idx="67">
                  <c:v>31544.905770601923</c:v>
                </c:pt>
                <c:pt idx="68">
                  <c:v>-19623.666711660691</c:v>
                </c:pt>
                <c:pt idx="69">
                  <c:v>-25557.642622427469</c:v>
                </c:pt>
                <c:pt idx="70">
                  <c:v>-32359.053855895814</c:v>
                </c:pt>
                <c:pt idx="71">
                  <c:v>-62572.530716869922</c:v>
                </c:pt>
                <c:pt idx="72">
                  <c:v>39232.072965074876</c:v>
                </c:pt>
                <c:pt idx="73">
                  <c:v>3038.0605832879228</c:v>
                </c:pt>
                <c:pt idx="74">
                  <c:v>49279.743847466976</c:v>
                </c:pt>
                <c:pt idx="75">
                  <c:v>-45651.013850215735</c:v>
                </c:pt>
                <c:pt idx="76">
                  <c:v>539728.50491607306</c:v>
                </c:pt>
                <c:pt idx="77">
                  <c:v>-19112.170032537659</c:v>
                </c:pt>
                <c:pt idx="78">
                  <c:v>-26492.707085162954</c:v>
                </c:pt>
                <c:pt idx="79">
                  <c:v>360975.51891193073</c:v>
                </c:pt>
                <c:pt idx="80">
                  <c:v>-27050.834090044737</c:v>
                </c:pt>
                <c:pt idx="81">
                  <c:v>212925.78516069928</c:v>
                </c:pt>
                <c:pt idx="82">
                  <c:v>-25653.747458665224</c:v>
                </c:pt>
                <c:pt idx="83">
                  <c:v>-253236.77966016112</c:v>
                </c:pt>
                <c:pt idx="84">
                  <c:v>-16009.005432214573</c:v>
                </c:pt>
                <c:pt idx="85">
                  <c:v>235006.71501767449</c:v>
                </c:pt>
                <c:pt idx="86">
                  <c:v>-29282.071999450352</c:v>
                </c:pt>
                <c:pt idx="87">
                  <c:v>-21617.203090725321</c:v>
                </c:pt>
                <c:pt idx="88">
                  <c:v>-223504.67935961694</c:v>
                </c:pt>
                <c:pt idx="89">
                  <c:v>-27465.65067260644</c:v>
                </c:pt>
                <c:pt idx="90">
                  <c:v>-32007.055960396101</c:v>
                </c:pt>
                <c:pt idx="91">
                  <c:v>-16207.269535353702</c:v>
                </c:pt>
                <c:pt idx="92">
                  <c:v>36033.732385235497</c:v>
                </c:pt>
                <c:pt idx="93">
                  <c:v>53126.495476863609</c:v>
                </c:pt>
                <c:pt idx="94">
                  <c:v>-25077.89452769074</c:v>
                </c:pt>
                <c:pt idx="95">
                  <c:v>-22978.43090675537</c:v>
                </c:pt>
                <c:pt idx="96">
                  <c:v>-22482.031625948086</c:v>
                </c:pt>
                <c:pt idx="97">
                  <c:v>-23998.362296322997</c:v>
                </c:pt>
                <c:pt idx="98">
                  <c:v>-19540.269535353702</c:v>
                </c:pt>
                <c:pt idx="99">
                  <c:v>-28090.646647516958</c:v>
                </c:pt>
                <c:pt idx="100">
                  <c:v>-6270.5759938879928</c:v>
                </c:pt>
                <c:pt idx="101">
                  <c:v>54220.723967234342</c:v>
                </c:pt>
                <c:pt idx="102">
                  <c:v>603380.369452841</c:v>
                </c:pt>
                <c:pt idx="103">
                  <c:v>-769237.91970099602</c:v>
                </c:pt>
                <c:pt idx="104">
                  <c:v>-40310.177142206594</c:v>
                </c:pt>
                <c:pt idx="105">
                  <c:v>2908.0428688592656</c:v>
                </c:pt>
                <c:pt idx="106">
                  <c:v>-29802.372389698561</c:v>
                </c:pt>
                <c:pt idx="107">
                  <c:v>22849.871771124192</c:v>
                </c:pt>
                <c:pt idx="108">
                  <c:v>-21695.444963916721</c:v>
                </c:pt>
                <c:pt idx="109">
                  <c:v>-50783.324333839511</c:v>
                </c:pt>
                <c:pt idx="110">
                  <c:v>-821712.49868067051</c:v>
                </c:pt>
                <c:pt idx="111">
                  <c:v>3620.8351782766549</c:v>
                </c:pt>
                <c:pt idx="112">
                  <c:v>-6567.4207520761047</c:v>
                </c:pt>
                <c:pt idx="113">
                  <c:v>-21015.461309489459</c:v>
                </c:pt>
                <c:pt idx="114">
                  <c:v>193760.53182527638</c:v>
                </c:pt>
                <c:pt idx="115">
                  <c:v>432222.22174904402</c:v>
                </c:pt>
                <c:pt idx="116">
                  <c:v>43141.07711277176</c:v>
                </c:pt>
                <c:pt idx="117">
                  <c:v>-47790.830248866347</c:v>
                </c:pt>
                <c:pt idx="118">
                  <c:v>-25081.630424551611</c:v>
                </c:pt>
                <c:pt idx="119">
                  <c:v>-12610.987288660035</c:v>
                </c:pt>
                <c:pt idx="120">
                  <c:v>-23962.118318631303</c:v>
                </c:pt>
                <c:pt idx="121">
                  <c:v>-122804.11731759759</c:v>
                </c:pt>
                <c:pt idx="122">
                  <c:v>46556.930043746237</c:v>
                </c:pt>
                <c:pt idx="123">
                  <c:v>76900.593366388959</c:v>
                </c:pt>
                <c:pt idx="124">
                  <c:v>-118104.30259432137</c:v>
                </c:pt>
                <c:pt idx="125">
                  <c:v>-71685.275971461961</c:v>
                </c:pt>
                <c:pt idx="126">
                  <c:v>-27123.074103950639</c:v>
                </c:pt>
                <c:pt idx="127">
                  <c:v>-6661.5820621740713</c:v>
                </c:pt>
                <c:pt idx="128">
                  <c:v>-208234.61295611772</c:v>
                </c:pt>
                <c:pt idx="129">
                  <c:v>-12401.944238749624</c:v>
                </c:pt>
                <c:pt idx="130">
                  <c:v>-32196.92486912114</c:v>
                </c:pt>
                <c:pt idx="131">
                  <c:v>-250136.98796378064</c:v>
                </c:pt>
                <c:pt idx="132">
                  <c:v>216705.93574343016</c:v>
                </c:pt>
                <c:pt idx="133">
                  <c:v>-14665.987533874824</c:v>
                </c:pt>
                <c:pt idx="134">
                  <c:v>-25001.807835007527</c:v>
                </c:pt>
                <c:pt idx="135">
                  <c:v>-5389.1627785267483</c:v>
                </c:pt>
                <c:pt idx="136">
                  <c:v>-24883.807835007527</c:v>
                </c:pt>
                <c:pt idx="137">
                  <c:v>-21842.709128359551</c:v>
                </c:pt>
                <c:pt idx="138">
                  <c:v>-53241.36515742226</c:v>
                </c:pt>
                <c:pt idx="139">
                  <c:v>-51768.620637694534</c:v>
                </c:pt>
                <c:pt idx="140">
                  <c:v>730651.68594344717</c:v>
                </c:pt>
                <c:pt idx="141">
                  <c:v>-20819.392515145995</c:v>
                </c:pt>
                <c:pt idx="142">
                  <c:v>42529.978406123781</c:v>
                </c:pt>
                <c:pt idx="143">
                  <c:v>103041.41078546783</c:v>
                </c:pt>
                <c:pt idx="144">
                  <c:v>10373.954071675762</c:v>
                </c:pt>
                <c:pt idx="145">
                  <c:v>-32925.666772964389</c:v>
                </c:pt>
                <c:pt idx="146">
                  <c:v>75400.91165497691</c:v>
                </c:pt>
                <c:pt idx="147">
                  <c:v>-25142.150580650894</c:v>
                </c:pt>
                <c:pt idx="148">
                  <c:v>194251.79288418521</c:v>
                </c:pt>
                <c:pt idx="149">
                  <c:v>-15486.457039185185</c:v>
                </c:pt>
                <c:pt idx="150">
                  <c:v>-27958.069956253759</c:v>
                </c:pt>
                <c:pt idx="151">
                  <c:v>103362.74799516385</c:v>
                </c:pt>
                <c:pt idx="152">
                  <c:v>-607557.91972117056</c:v>
                </c:pt>
                <c:pt idx="153">
                  <c:v>-14587.088222415696</c:v>
                </c:pt>
                <c:pt idx="154">
                  <c:v>160088.59077145907</c:v>
                </c:pt>
                <c:pt idx="155">
                  <c:v>33323.111234076852</c:v>
                </c:pt>
                <c:pt idx="156">
                  <c:v>142201.57677482138</c:v>
                </c:pt>
                <c:pt idx="157">
                  <c:v>-192619.81161566218</c:v>
                </c:pt>
                <c:pt idx="158">
                  <c:v>56879.363445858609</c:v>
                </c:pt>
                <c:pt idx="159">
                  <c:v>-17156.380439877536</c:v>
                </c:pt>
                <c:pt idx="160">
                  <c:v>-15079.675007054459</c:v>
                </c:pt>
                <c:pt idx="161">
                  <c:v>-11328.110268452328</c:v>
                </c:pt>
                <c:pt idx="162">
                  <c:v>-24310.138566686132</c:v>
                </c:pt>
                <c:pt idx="163">
                  <c:v>-22382.842140223711</c:v>
                </c:pt>
                <c:pt idx="164">
                  <c:v>-16395.886477511765</c:v>
                </c:pt>
                <c:pt idx="165">
                  <c:v>-7030.9088300668882</c:v>
                </c:pt>
                <c:pt idx="166">
                  <c:v>38734.562902351157</c:v>
                </c:pt>
                <c:pt idx="167">
                  <c:v>15556.557180932723</c:v>
                </c:pt>
                <c:pt idx="168">
                  <c:v>-39841.332138803693</c:v>
                </c:pt>
                <c:pt idx="169">
                  <c:v>335789.3179438003</c:v>
                </c:pt>
                <c:pt idx="170">
                  <c:v>62146.653558820166</c:v>
                </c:pt>
                <c:pt idx="171">
                  <c:v>-29698.920905335348</c:v>
                </c:pt>
                <c:pt idx="172">
                  <c:v>62450.587236799169</c:v>
                </c:pt>
                <c:pt idx="173">
                  <c:v>-36466.570109513006</c:v>
                </c:pt>
                <c:pt idx="174">
                  <c:v>-104138.63140541079</c:v>
                </c:pt>
                <c:pt idx="175">
                  <c:v>-21386.233248244622</c:v>
                </c:pt>
                <c:pt idx="176">
                  <c:v>43235.637703676999</c:v>
                </c:pt>
                <c:pt idx="177">
                  <c:v>-25525.547756957883</c:v>
                </c:pt>
                <c:pt idx="178">
                  <c:v>-28273.211140904292</c:v>
                </c:pt>
                <c:pt idx="179">
                  <c:v>495544.90570929821</c:v>
                </c:pt>
                <c:pt idx="180">
                  <c:v>-28382.309970159666</c:v>
                </c:pt>
                <c:pt idx="181">
                  <c:v>6775.0024953570028</c:v>
                </c:pt>
                <c:pt idx="182">
                  <c:v>-245819.82217929279</c:v>
                </c:pt>
                <c:pt idx="183">
                  <c:v>-4482.2264241396042</c:v>
                </c:pt>
                <c:pt idx="184">
                  <c:v>-46442.610605622671</c:v>
                </c:pt>
                <c:pt idx="185">
                  <c:v>-131361.8956311573</c:v>
                </c:pt>
                <c:pt idx="186">
                  <c:v>14022.244368548403</c:v>
                </c:pt>
                <c:pt idx="187">
                  <c:v>-23251.051874002922</c:v>
                </c:pt>
                <c:pt idx="188">
                  <c:v>-26525.817928383094</c:v>
                </c:pt>
                <c:pt idx="189">
                  <c:v>121287.40375805717</c:v>
                </c:pt>
                <c:pt idx="190">
                  <c:v>-9109.6808301257443</c:v>
                </c:pt>
                <c:pt idx="191">
                  <c:v>-28276.402669825264</c:v>
                </c:pt>
                <c:pt idx="192">
                  <c:v>8649.8714653857314</c:v>
                </c:pt>
                <c:pt idx="193">
                  <c:v>-28579.324088624722</c:v>
                </c:pt>
                <c:pt idx="194">
                  <c:v>-36619.08011093302</c:v>
                </c:pt>
                <c:pt idx="195">
                  <c:v>-24901.584044066964</c:v>
                </c:pt>
                <c:pt idx="196">
                  <c:v>-34161.967285819992</c:v>
                </c:pt>
                <c:pt idx="197">
                  <c:v>-729713.21240888746</c:v>
                </c:pt>
                <c:pt idx="198">
                  <c:v>-13781.973170194979</c:v>
                </c:pt>
                <c:pt idx="199">
                  <c:v>-77603.915695301053</c:v>
                </c:pt>
                <c:pt idx="200">
                  <c:v>105365.185974099</c:v>
                </c:pt>
                <c:pt idx="201">
                  <c:v>-21708.733462807562</c:v>
                </c:pt>
                <c:pt idx="202">
                  <c:v>1326063.8226924969</c:v>
                </c:pt>
                <c:pt idx="203">
                  <c:v>-24618.896570887333</c:v>
                </c:pt>
                <c:pt idx="204">
                  <c:v>-29725.106304666537</c:v>
                </c:pt>
                <c:pt idx="205">
                  <c:v>-22219.265510264217</c:v>
                </c:pt>
                <c:pt idx="206">
                  <c:v>114395.41209380014</c:v>
                </c:pt>
                <c:pt idx="207">
                  <c:v>-26560.979238481061</c:v>
                </c:pt>
                <c:pt idx="208">
                  <c:v>-176654.47461083188</c:v>
                </c:pt>
                <c:pt idx="209">
                  <c:v>8637.2744034603238</c:v>
                </c:pt>
                <c:pt idx="210">
                  <c:v>-25226.128412006867</c:v>
                </c:pt>
                <c:pt idx="211">
                  <c:v>-22380.086363130191</c:v>
                </c:pt>
                <c:pt idx="212">
                  <c:v>153677.17763757613</c:v>
                </c:pt>
                <c:pt idx="213">
                  <c:v>-31953.394619646286</c:v>
                </c:pt>
                <c:pt idx="214">
                  <c:v>55502.781748646754</c:v>
                </c:pt>
                <c:pt idx="215">
                  <c:v>-66376.977685714053</c:v>
                </c:pt>
                <c:pt idx="216">
                  <c:v>-29682.884556922567</c:v>
                </c:pt>
                <c:pt idx="217">
                  <c:v>31540.417753914837</c:v>
                </c:pt>
                <c:pt idx="218">
                  <c:v>-27558.307926963069</c:v>
                </c:pt>
                <c:pt idx="219">
                  <c:v>-30601.144696275907</c:v>
                </c:pt>
                <c:pt idx="220">
                  <c:v>-2154.2817332295599</c:v>
                </c:pt>
                <c:pt idx="221">
                  <c:v>-18093.642561123772</c:v>
                </c:pt>
                <c:pt idx="222">
                  <c:v>-24725.205072618213</c:v>
                </c:pt>
                <c:pt idx="223">
                  <c:v>-58875.715687075208</c:v>
                </c:pt>
                <c:pt idx="224">
                  <c:v>-1345.0155868938382</c:v>
                </c:pt>
                <c:pt idx="225">
                  <c:v>-14111.543731868398</c:v>
                </c:pt>
                <c:pt idx="226">
                  <c:v>-25576.092124897787</c:v>
                </c:pt>
                <c:pt idx="227">
                  <c:v>-113880.16357547481</c:v>
                </c:pt>
                <c:pt idx="228">
                  <c:v>-73260.330524732984</c:v>
                </c:pt>
                <c:pt idx="229">
                  <c:v>-14759.366302017821</c:v>
                </c:pt>
                <c:pt idx="230">
                  <c:v>-12325.49735138375</c:v>
                </c:pt>
                <c:pt idx="231">
                  <c:v>-22029.698973680286</c:v>
                </c:pt>
                <c:pt idx="232">
                  <c:v>9962.5064897946431</c:v>
                </c:pt>
                <c:pt idx="233">
                  <c:v>23765.496396419076</c:v>
                </c:pt>
                <c:pt idx="234">
                  <c:v>-1255853.6892085578</c:v>
                </c:pt>
                <c:pt idx="235">
                  <c:v>652161.38837160915</c:v>
                </c:pt>
                <c:pt idx="236">
                  <c:v>-25277.168724205436</c:v>
                </c:pt>
                <c:pt idx="237">
                  <c:v>18264.520546955995</c:v>
                </c:pt>
                <c:pt idx="238">
                  <c:v>-16348.037755537865</c:v>
                </c:pt>
                <c:pt idx="239">
                  <c:v>-21698.565900512425</c:v>
                </c:pt>
                <c:pt idx="240">
                  <c:v>-3653.5417499755022</c:v>
                </c:pt>
                <c:pt idx="241">
                  <c:v>-25150.702998769772</c:v>
                </c:pt>
                <c:pt idx="242">
                  <c:v>-23991.273560443191</c:v>
                </c:pt>
                <c:pt idx="243">
                  <c:v>3969.29093294415</c:v>
                </c:pt>
                <c:pt idx="244">
                  <c:v>26738.960201265545</c:v>
                </c:pt>
                <c:pt idx="245">
                  <c:v>-22582.652593195638</c:v>
                </c:pt>
                <c:pt idx="246">
                  <c:v>-23327.926789710335</c:v>
                </c:pt>
                <c:pt idx="247">
                  <c:v>-25831.01756878673</c:v>
                </c:pt>
                <c:pt idx="248">
                  <c:v>-25285.872359046713</c:v>
                </c:pt>
                <c:pt idx="249">
                  <c:v>-793.50149908063759</c:v>
                </c:pt>
                <c:pt idx="250">
                  <c:v>-273226.60631514387</c:v>
                </c:pt>
                <c:pt idx="251">
                  <c:v>-191104.69253835198</c:v>
                </c:pt>
                <c:pt idx="252">
                  <c:v>-95768.651653465611</c:v>
                </c:pt>
                <c:pt idx="253">
                  <c:v>-17013.110268452328</c:v>
                </c:pt>
                <c:pt idx="254">
                  <c:v>-12042.910689352386</c:v>
                </c:pt>
                <c:pt idx="255">
                  <c:v>-24615.594137442531</c:v>
                </c:pt>
                <c:pt idx="256">
                  <c:v>-8679.0578809852996</c:v>
                </c:pt>
                <c:pt idx="257">
                  <c:v>121347.20618024468</c:v>
                </c:pt>
                <c:pt idx="258">
                  <c:v>2465.1193455595203</c:v>
                </c:pt>
                <c:pt idx="259">
                  <c:v>-26854.940969479081</c:v>
                </c:pt>
                <c:pt idx="260">
                  <c:v>-25675.588191763847</c:v>
                </c:pt>
                <c:pt idx="261">
                  <c:v>-25671.521685831765</c:v>
                </c:pt>
                <c:pt idx="262">
                  <c:v>-13409.182842670489</c:v>
                </c:pt>
                <c:pt idx="263">
                  <c:v>173499.32870995649</c:v>
                </c:pt>
                <c:pt idx="264">
                  <c:v>-14267.795759739067</c:v>
                </c:pt>
                <c:pt idx="265">
                  <c:v>-11299.219129779569</c:v>
                </c:pt>
                <c:pt idx="266">
                  <c:v>-39764.074103950639</c:v>
                </c:pt>
                <c:pt idx="267">
                  <c:v>491688.73132211808</c:v>
                </c:pt>
                <c:pt idx="268">
                  <c:v>-80127.118809060892</c:v>
                </c:pt>
                <c:pt idx="269">
                  <c:v>634944.55103038833</c:v>
                </c:pt>
                <c:pt idx="270">
                  <c:v>-31676.237457245203</c:v>
                </c:pt>
                <c:pt idx="271">
                  <c:v>-23491.640517927179</c:v>
                </c:pt>
                <c:pt idx="272">
                  <c:v>56653.85920620618</c:v>
                </c:pt>
                <c:pt idx="273">
                  <c:v>-19803.338084482377</c:v>
                </c:pt>
                <c:pt idx="274">
                  <c:v>47923.813070936325</c:v>
                </c:pt>
                <c:pt idx="275">
                  <c:v>-38982.604353425493</c:v>
                </c:pt>
                <c:pt idx="276">
                  <c:v>-18401.684855215233</c:v>
                </c:pt>
                <c:pt idx="277">
                  <c:v>-685.12246632818278</c:v>
                </c:pt>
                <c:pt idx="278">
                  <c:v>574064.84843770997</c:v>
                </c:pt>
                <c:pt idx="279">
                  <c:v>-78963.876935869484</c:v>
                </c:pt>
                <c:pt idx="280">
                  <c:v>142361.78254559485</c:v>
                </c:pt>
                <c:pt idx="281">
                  <c:v>34280.000513464111</c:v>
                </c:pt>
                <c:pt idx="282">
                  <c:v>-106503.04449816461</c:v>
                </c:pt>
                <c:pt idx="283">
                  <c:v>208923.10745420214</c:v>
                </c:pt>
                <c:pt idx="284">
                  <c:v>-108728.36717966426</c:v>
                </c:pt>
                <c:pt idx="285">
                  <c:v>-17267.529613403345</c:v>
                </c:pt>
                <c:pt idx="286">
                  <c:v>43153.579247923895</c:v>
                </c:pt>
                <c:pt idx="287">
                  <c:v>-25096.015525590141</c:v>
                </c:pt>
                <c:pt idx="288">
                  <c:v>-3723.4388956306429</c:v>
                </c:pt>
                <c:pt idx="289">
                  <c:v>-20405.186867759974</c:v>
                </c:pt>
                <c:pt idx="290">
                  <c:v>-54573.80405513283</c:v>
                </c:pt>
                <c:pt idx="291">
                  <c:v>40153.325115552936</c:v>
                </c:pt>
                <c:pt idx="292">
                  <c:v>-57706.828266973447</c:v>
                </c:pt>
                <c:pt idx="293">
                  <c:v>-27218.668754857285</c:v>
                </c:pt>
                <c:pt idx="294">
                  <c:v>-10936.493326294265</c:v>
                </c:pt>
                <c:pt idx="295">
                  <c:v>165828.83521862584</c:v>
                </c:pt>
                <c:pt idx="296">
                  <c:v>66510.325115552929</c:v>
                </c:pt>
                <c:pt idx="297">
                  <c:v>7225.4842598469186</c:v>
                </c:pt>
                <c:pt idx="298">
                  <c:v>67008.265699115233</c:v>
                </c:pt>
                <c:pt idx="299">
                  <c:v>-35406.330524732984</c:v>
                </c:pt>
                <c:pt idx="300">
                  <c:v>-54074.860528993042</c:v>
                </c:pt>
                <c:pt idx="301">
                  <c:v>-23836.578037084582</c:v>
                </c:pt>
                <c:pt idx="302">
                  <c:v>-23667.243525531281</c:v>
                </c:pt>
                <c:pt idx="303">
                  <c:v>-25154.698973680286</c:v>
                </c:pt>
                <c:pt idx="304">
                  <c:v>122316.87128147464</c:v>
                </c:pt>
                <c:pt idx="305">
                  <c:v>-143839.88380188367</c:v>
                </c:pt>
                <c:pt idx="306">
                  <c:v>-17935.078006432734</c:v>
                </c:pt>
                <c:pt idx="307">
                  <c:v>72800.603275853427</c:v>
                </c:pt>
                <c:pt idx="308">
                  <c:v>-26868.626399462126</c:v>
                </c:pt>
                <c:pt idx="309">
                  <c:v>258210.42559922813</c:v>
                </c:pt>
                <c:pt idx="310">
                  <c:v>-733362.02314742317</c:v>
                </c:pt>
                <c:pt idx="311">
                  <c:v>40365.869544796544</c:v>
                </c:pt>
                <c:pt idx="312">
                  <c:v>-480064.17497718264</c:v>
                </c:pt>
                <c:pt idx="313">
                  <c:v>-46758.662870482294</c:v>
                </c:pt>
                <c:pt idx="314">
                  <c:v>-23252.769566005551</c:v>
                </c:pt>
                <c:pt idx="315">
                  <c:v>-22040.682934626035</c:v>
                </c:pt>
                <c:pt idx="316">
                  <c:v>40931.960201265545</c:v>
                </c:pt>
                <c:pt idx="317">
                  <c:v>54029.837282776949</c:v>
                </c:pt>
                <c:pt idx="318">
                  <c:v>189651.30533697316</c:v>
                </c:pt>
                <c:pt idx="319">
                  <c:v>-4210.9208440316506</c:v>
                </c:pt>
                <c:pt idx="320">
                  <c:v>-8582.5477569578834</c:v>
                </c:pt>
                <c:pt idx="321">
                  <c:v>-22219.073981343248</c:v>
                </c:pt>
                <c:pt idx="322">
                  <c:v>-24419.584044066964</c:v>
                </c:pt>
                <c:pt idx="323">
                  <c:v>-25489.539706778909</c:v>
                </c:pt>
                <c:pt idx="324">
                  <c:v>-21563.610360407874</c:v>
                </c:pt>
                <c:pt idx="325">
                  <c:v>-26388.614875926942</c:v>
                </c:pt>
                <c:pt idx="326">
                  <c:v>-24851.211386119088</c:v>
                </c:pt>
                <c:pt idx="327">
                  <c:v>-20531.493326294265</c:v>
                </c:pt>
                <c:pt idx="328">
                  <c:v>-8187.285697015348</c:v>
                </c:pt>
                <c:pt idx="329">
                  <c:v>-23674.807835007527</c:v>
                </c:pt>
                <c:pt idx="330">
                  <c:v>-7739.3159158383496</c:v>
                </c:pt>
                <c:pt idx="331">
                  <c:v>-37090.143327419995</c:v>
                </c:pt>
                <c:pt idx="332">
                  <c:v>-4540.9591130336266</c:v>
                </c:pt>
                <c:pt idx="333">
                  <c:v>-35181.070078861158</c:v>
                </c:pt>
                <c:pt idx="334">
                  <c:v>-28130.527692814147</c:v>
                </c:pt>
                <c:pt idx="335">
                  <c:v>-23518.8461653132</c:v>
                </c:pt>
                <c:pt idx="336">
                  <c:v>-24249.807835007527</c:v>
                </c:pt>
                <c:pt idx="337">
                  <c:v>-14902.108409166831</c:v>
                </c:pt>
                <c:pt idx="338">
                  <c:v>-29336.225811102631</c:v>
                </c:pt>
                <c:pt idx="339">
                  <c:v>174105.25973326198</c:v>
                </c:pt>
                <c:pt idx="340">
                  <c:v>-24423.995338839006</c:v>
                </c:pt>
                <c:pt idx="341">
                  <c:v>7208.0127113399649</c:v>
                </c:pt>
                <c:pt idx="342">
                  <c:v>134602.68798664375</c:v>
                </c:pt>
                <c:pt idx="343">
                  <c:v>18684.788000843953</c:v>
                </c:pt>
                <c:pt idx="344">
                  <c:v>-10546.938926282492</c:v>
                </c:pt>
                <c:pt idx="345">
                  <c:v>365282.42766337929</c:v>
                </c:pt>
                <c:pt idx="346">
                  <c:v>49776.104307539004</c:v>
                </c:pt>
                <c:pt idx="347">
                  <c:v>-29572.267553460806</c:v>
                </c:pt>
                <c:pt idx="348">
                  <c:v>-26478.162717223055</c:v>
                </c:pt>
                <c:pt idx="349">
                  <c:v>12192.679997768464</c:v>
                </c:pt>
                <c:pt idx="350">
                  <c:v>31310.301843442343</c:v>
                </c:pt>
                <c:pt idx="351">
                  <c:v>-28930.701016876876</c:v>
                </c:pt>
                <c:pt idx="352">
                  <c:v>280573.99023617746</c:v>
                </c:pt>
                <c:pt idx="353">
                  <c:v>-12782.769627309252</c:v>
                </c:pt>
                <c:pt idx="354">
                  <c:v>-17971.598223835717</c:v>
                </c:pt>
                <c:pt idx="355">
                  <c:v>-2724.6203924797446</c:v>
                </c:pt>
                <c:pt idx="356">
                  <c:v>-161021.91792240873</c:v>
                </c:pt>
                <c:pt idx="357">
                  <c:v>-58840.981894714627</c:v>
                </c:pt>
                <c:pt idx="358">
                  <c:v>-66947.441940640914</c:v>
                </c:pt>
                <c:pt idx="359">
                  <c:v>-10852.547756957883</c:v>
                </c:pt>
                <c:pt idx="360">
                  <c:v>34396.903543494234</c:v>
                </c:pt>
                <c:pt idx="361">
                  <c:v>-4354.8078963112202</c:v>
                </c:pt>
                <c:pt idx="362">
                  <c:v>195254.35539567965</c:v>
                </c:pt>
                <c:pt idx="363">
                  <c:v>-23475.428802255075</c:v>
                </c:pt>
                <c:pt idx="364">
                  <c:v>-23133.251391799164</c:v>
                </c:pt>
                <c:pt idx="365">
                  <c:v>-25409.063887967681</c:v>
                </c:pt>
                <c:pt idx="366">
                  <c:v>-11904.608255907584</c:v>
                </c:pt>
                <c:pt idx="367">
                  <c:v>-20579.713153449033</c:v>
                </c:pt>
                <c:pt idx="368">
                  <c:v>-22384.698973680286</c:v>
                </c:pt>
                <c:pt idx="369">
                  <c:v>4594.8897315476715</c:v>
                </c:pt>
                <c:pt idx="370">
                  <c:v>39462.913575566112</c:v>
                </c:pt>
                <c:pt idx="371">
                  <c:v>9897.6335559801228</c:v>
                </c:pt>
                <c:pt idx="372">
                  <c:v>69316.867317688855</c:v>
                </c:pt>
                <c:pt idx="373">
                  <c:v>15828.13340272088</c:v>
                </c:pt>
                <c:pt idx="374">
                  <c:v>-22177.445025220419</c:v>
                </c:pt>
                <c:pt idx="375">
                  <c:v>-45951.703427895656</c:v>
                </c:pt>
              </c:numCache>
            </c:numRef>
          </c:yVal>
          <c:smooth val="0"/>
        </c:ser>
        <c:dLbls>
          <c:showLegendKey val="0"/>
          <c:showVal val="0"/>
          <c:showCatName val="0"/>
          <c:showSerName val="0"/>
          <c:showPercent val="0"/>
          <c:showBubbleSize val="0"/>
        </c:dLbls>
        <c:axId val="738999832"/>
        <c:axId val="739000224"/>
      </c:scatterChart>
      <c:valAx>
        <c:axId val="738999832"/>
        <c:scaling>
          <c:orientation val="minMax"/>
        </c:scaling>
        <c:delete val="0"/>
        <c:axPos val="b"/>
        <c:title>
          <c:tx>
            <c:rich>
              <a:bodyPr/>
              <a:lstStyle/>
              <a:p>
                <a:pPr>
                  <a:defRPr/>
                </a:pPr>
                <a:r>
                  <a:rPr lang="es-PA"/>
                  <a:t>Variable X 1</a:t>
                </a:r>
              </a:p>
            </c:rich>
          </c:tx>
          <c:overlay val="0"/>
        </c:title>
        <c:numFmt formatCode="General" sourceLinked="1"/>
        <c:majorTickMark val="out"/>
        <c:minorTickMark val="none"/>
        <c:tickLblPos val="nextTo"/>
        <c:crossAx val="739000224"/>
        <c:crosses val="autoZero"/>
        <c:crossBetween val="midCat"/>
      </c:valAx>
      <c:valAx>
        <c:axId val="739000224"/>
        <c:scaling>
          <c:orientation val="minMax"/>
        </c:scaling>
        <c:delete val="0"/>
        <c:axPos val="l"/>
        <c:title>
          <c:tx>
            <c:rich>
              <a:bodyPr/>
              <a:lstStyle/>
              <a:p>
                <a:pPr>
                  <a:defRPr/>
                </a:pPr>
                <a:r>
                  <a:rPr lang="es-PA"/>
                  <a:t>Residuos</a:t>
                </a:r>
              </a:p>
            </c:rich>
          </c:tx>
          <c:overlay val="0"/>
        </c:title>
        <c:numFmt formatCode="General" sourceLinked="1"/>
        <c:majorTickMark val="out"/>
        <c:minorTickMark val="none"/>
        <c:tickLblPos val="nextTo"/>
        <c:crossAx val="738999832"/>
        <c:crosses val="autoZero"/>
        <c:crossBetween val="midCat"/>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[Expo.-FrancasRon.xlsx]FobRon!Tabla dinámica3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a:t>
            </a:r>
            <a:r>
              <a:rPr lang="en-US" baseline="0"/>
              <a:t> FOB pagado</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FobRon!$B$3</c:f>
              <c:strCache>
                <c:ptCount val="1"/>
                <c:pt idx="0">
                  <c:v>Total</c:v>
                </c:pt>
              </c:strCache>
            </c:strRef>
          </c:tx>
          <c:spPr>
            <a:solidFill>
              <a:schemeClr val="accent1"/>
            </a:solidFill>
            <a:ln>
              <a:noFill/>
            </a:ln>
            <a:effectLst/>
          </c:spPr>
          <c:invertIfNegative val="0"/>
          <c:cat>
            <c:multiLvlStrRef>
              <c:f>FobRon!$A$4:$A$10</c:f>
              <c:multiLvlStrCache>
                <c:ptCount val="4"/>
                <c:lvl>
                  <c:pt idx="0">
                    <c:v>2020</c:v>
                  </c:pt>
                  <c:pt idx="1">
                    <c:v>2021</c:v>
                  </c:pt>
                  <c:pt idx="2">
                    <c:v>2020</c:v>
                  </c:pt>
                  <c:pt idx="3">
                    <c:v>2021</c:v>
                  </c:pt>
                </c:lvl>
                <c:lvl>
                  <c:pt idx="0">
                    <c:v>PanaPark Free Zone</c:v>
                  </c:pt>
                  <c:pt idx="2">
                    <c:v>Panexport</c:v>
                  </c:pt>
                </c:lvl>
              </c:multiLvlStrCache>
            </c:multiLvlStrRef>
          </c:cat>
          <c:val>
            <c:numRef>
              <c:f>FobRon!$B$4:$B$10</c:f>
              <c:numCache>
                <c:formatCode>General</c:formatCode>
                <c:ptCount val="4"/>
                <c:pt idx="0">
                  <c:v>4754541</c:v>
                </c:pt>
                <c:pt idx="1">
                  <c:v>11992307</c:v>
                </c:pt>
                <c:pt idx="2">
                  <c:v>6916921</c:v>
                </c:pt>
                <c:pt idx="3">
                  <c:v>12944674</c:v>
                </c:pt>
              </c:numCache>
            </c:numRef>
          </c:val>
        </c:ser>
        <c:dLbls>
          <c:showLegendKey val="0"/>
          <c:showVal val="0"/>
          <c:showCatName val="0"/>
          <c:showSerName val="0"/>
          <c:showPercent val="0"/>
          <c:showBubbleSize val="0"/>
        </c:dLbls>
        <c:gapWidth val="219"/>
        <c:overlap val="-27"/>
        <c:axId val="722124760"/>
        <c:axId val="722132208"/>
      </c:barChart>
      <c:catAx>
        <c:axId val="722124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22132208"/>
        <c:crosses val="autoZero"/>
        <c:auto val="1"/>
        <c:lblAlgn val="ctr"/>
        <c:lblOffset val="100"/>
        <c:noMultiLvlLbl val="0"/>
      </c:catAx>
      <c:valAx>
        <c:axId val="722132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2212476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7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Gráfico de probabilidad normal</a:t>
            </a:r>
          </a:p>
        </c:rich>
      </c:tx>
      <c:overlay val="0"/>
    </c:title>
    <c:autoTitleDeleted val="0"/>
    <c:plotArea>
      <c:layout/>
      <c:scatterChart>
        <c:scatterStyle val="lineMarker"/>
        <c:varyColors val="0"/>
        <c:ser>
          <c:idx val="0"/>
          <c:order val="0"/>
          <c:spPr>
            <a:ln w="19050">
              <a:noFill/>
            </a:ln>
          </c:spPr>
          <c:xVal>
            <c:numRef>
              <c:f>RegreStats!$E$25:$E$400</c:f>
              <c:numCache>
                <c:formatCode>General</c:formatCode>
                <c:ptCount val="376"/>
                <c:pt idx="0">
                  <c:v>0.13297872340425532</c:v>
                </c:pt>
                <c:pt idx="1">
                  <c:v>0.39893617021276595</c:v>
                </c:pt>
                <c:pt idx="2">
                  <c:v>0.66489361702127658</c:v>
                </c:pt>
                <c:pt idx="3">
                  <c:v>0.93085106382978722</c:v>
                </c:pt>
                <c:pt idx="4">
                  <c:v>1.1968085106382977</c:v>
                </c:pt>
                <c:pt idx="5">
                  <c:v>1.4627659574468086</c:v>
                </c:pt>
                <c:pt idx="6">
                  <c:v>1.728723404255319</c:v>
                </c:pt>
                <c:pt idx="7">
                  <c:v>1.9946808510638299</c:v>
                </c:pt>
                <c:pt idx="8">
                  <c:v>2.2606382978723403</c:v>
                </c:pt>
                <c:pt idx="9">
                  <c:v>2.5265957446808507</c:v>
                </c:pt>
                <c:pt idx="10">
                  <c:v>2.7925531914893615</c:v>
                </c:pt>
                <c:pt idx="11">
                  <c:v>3.0585106382978724</c:v>
                </c:pt>
                <c:pt idx="12">
                  <c:v>3.3244680851063828</c:v>
                </c:pt>
                <c:pt idx="13">
                  <c:v>3.5904255319148932</c:v>
                </c:pt>
                <c:pt idx="14">
                  <c:v>3.8563829787234041</c:v>
                </c:pt>
                <c:pt idx="15">
                  <c:v>4.1223404255319149</c:v>
                </c:pt>
                <c:pt idx="16">
                  <c:v>4.3882978723404253</c:v>
                </c:pt>
                <c:pt idx="17">
                  <c:v>4.6542553191489358</c:v>
                </c:pt>
                <c:pt idx="18">
                  <c:v>4.9202127659574462</c:v>
                </c:pt>
                <c:pt idx="19">
                  <c:v>5.1861702127659575</c:v>
                </c:pt>
                <c:pt idx="20">
                  <c:v>5.4521276595744679</c:v>
                </c:pt>
                <c:pt idx="21">
                  <c:v>5.7180851063829783</c:v>
                </c:pt>
                <c:pt idx="22">
                  <c:v>5.9840425531914896</c:v>
                </c:pt>
                <c:pt idx="23">
                  <c:v>6.25</c:v>
                </c:pt>
                <c:pt idx="24">
                  <c:v>6.5159574468085104</c:v>
                </c:pt>
                <c:pt idx="25">
                  <c:v>6.7819148936170208</c:v>
                </c:pt>
                <c:pt idx="26">
                  <c:v>7.0478723404255312</c:v>
                </c:pt>
                <c:pt idx="27">
                  <c:v>7.3138297872340425</c:v>
                </c:pt>
                <c:pt idx="28">
                  <c:v>7.5797872340425529</c:v>
                </c:pt>
                <c:pt idx="29">
                  <c:v>7.8457446808510634</c:v>
                </c:pt>
                <c:pt idx="30">
                  <c:v>8.1117021276595747</c:v>
                </c:pt>
                <c:pt idx="31">
                  <c:v>8.3776595744680851</c:v>
                </c:pt>
                <c:pt idx="32">
                  <c:v>8.6436170212765955</c:v>
                </c:pt>
                <c:pt idx="33">
                  <c:v>8.9095744680851059</c:v>
                </c:pt>
                <c:pt idx="34">
                  <c:v>9.1755319148936163</c:v>
                </c:pt>
                <c:pt idx="35">
                  <c:v>9.4414893617021267</c:v>
                </c:pt>
                <c:pt idx="36">
                  <c:v>9.7074468085106371</c:v>
                </c:pt>
                <c:pt idx="37">
                  <c:v>9.9734042553191493</c:v>
                </c:pt>
                <c:pt idx="38">
                  <c:v>10.23936170212766</c:v>
                </c:pt>
                <c:pt idx="39">
                  <c:v>10.50531914893617</c:v>
                </c:pt>
                <c:pt idx="40">
                  <c:v>10.771276595744681</c:v>
                </c:pt>
                <c:pt idx="41">
                  <c:v>11.037234042553191</c:v>
                </c:pt>
                <c:pt idx="42">
                  <c:v>11.303191489361701</c:v>
                </c:pt>
                <c:pt idx="43">
                  <c:v>11.569148936170212</c:v>
                </c:pt>
                <c:pt idx="44">
                  <c:v>11.835106382978724</c:v>
                </c:pt>
                <c:pt idx="45">
                  <c:v>12.101063829787234</c:v>
                </c:pt>
                <c:pt idx="46">
                  <c:v>12.367021276595745</c:v>
                </c:pt>
                <c:pt idx="47">
                  <c:v>12.632978723404255</c:v>
                </c:pt>
                <c:pt idx="48">
                  <c:v>12.898936170212766</c:v>
                </c:pt>
                <c:pt idx="49">
                  <c:v>13.164893617021276</c:v>
                </c:pt>
                <c:pt idx="50">
                  <c:v>13.430851063829786</c:v>
                </c:pt>
                <c:pt idx="51">
                  <c:v>13.696808510638297</c:v>
                </c:pt>
                <c:pt idx="52">
                  <c:v>13.962765957446807</c:v>
                </c:pt>
                <c:pt idx="53">
                  <c:v>14.228723404255319</c:v>
                </c:pt>
                <c:pt idx="54">
                  <c:v>14.49468085106383</c:v>
                </c:pt>
                <c:pt idx="55">
                  <c:v>14.76063829787234</c:v>
                </c:pt>
                <c:pt idx="56">
                  <c:v>15.026595744680851</c:v>
                </c:pt>
                <c:pt idx="57">
                  <c:v>15.292553191489361</c:v>
                </c:pt>
                <c:pt idx="58">
                  <c:v>15.558510638297872</c:v>
                </c:pt>
                <c:pt idx="59">
                  <c:v>15.824468085106382</c:v>
                </c:pt>
                <c:pt idx="60">
                  <c:v>16.090425531914896</c:v>
                </c:pt>
                <c:pt idx="61">
                  <c:v>16.356382978723406</c:v>
                </c:pt>
                <c:pt idx="62">
                  <c:v>16.622340425531917</c:v>
                </c:pt>
                <c:pt idx="63">
                  <c:v>16.888297872340427</c:v>
                </c:pt>
                <c:pt idx="64">
                  <c:v>17.154255319148938</c:v>
                </c:pt>
                <c:pt idx="65">
                  <c:v>17.420212765957448</c:v>
                </c:pt>
                <c:pt idx="66">
                  <c:v>17.686170212765958</c:v>
                </c:pt>
                <c:pt idx="67">
                  <c:v>17.952127659574469</c:v>
                </c:pt>
                <c:pt idx="68">
                  <c:v>18.218085106382979</c:v>
                </c:pt>
                <c:pt idx="69">
                  <c:v>18.48404255319149</c:v>
                </c:pt>
                <c:pt idx="70">
                  <c:v>18.75</c:v>
                </c:pt>
                <c:pt idx="71">
                  <c:v>19.01595744680851</c:v>
                </c:pt>
                <c:pt idx="72">
                  <c:v>19.281914893617021</c:v>
                </c:pt>
                <c:pt idx="73">
                  <c:v>19.547872340425535</c:v>
                </c:pt>
                <c:pt idx="74">
                  <c:v>19.813829787234045</c:v>
                </c:pt>
                <c:pt idx="75">
                  <c:v>20.079787234042556</c:v>
                </c:pt>
                <c:pt idx="76">
                  <c:v>20.345744680851066</c:v>
                </c:pt>
                <c:pt idx="77">
                  <c:v>20.611702127659576</c:v>
                </c:pt>
                <c:pt idx="78">
                  <c:v>20.877659574468087</c:v>
                </c:pt>
                <c:pt idx="79">
                  <c:v>21.143617021276597</c:v>
                </c:pt>
                <c:pt idx="80">
                  <c:v>21.409574468085108</c:v>
                </c:pt>
                <c:pt idx="81">
                  <c:v>21.675531914893618</c:v>
                </c:pt>
                <c:pt idx="82">
                  <c:v>21.941489361702128</c:v>
                </c:pt>
                <c:pt idx="83">
                  <c:v>22.207446808510639</c:v>
                </c:pt>
                <c:pt idx="84">
                  <c:v>22.473404255319149</c:v>
                </c:pt>
                <c:pt idx="85">
                  <c:v>22.73936170212766</c:v>
                </c:pt>
                <c:pt idx="86">
                  <c:v>23.00531914893617</c:v>
                </c:pt>
                <c:pt idx="87">
                  <c:v>23.271276595744681</c:v>
                </c:pt>
                <c:pt idx="88">
                  <c:v>23.537234042553195</c:v>
                </c:pt>
                <c:pt idx="89">
                  <c:v>23.803191489361705</c:v>
                </c:pt>
                <c:pt idx="90">
                  <c:v>24.069148936170215</c:v>
                </c:pt>
                <c:pt idx="91">
                  <c:v>24.335106382978726</c:v>
                </c:pt>
                <c:pt idx="92">
                  <c:v>24.601063829787236</c:v>
                </c:pt>
                <c:pt idx="93">
                  <c:v>24.867021276595747</c:v>
                </c:pt>
                <c:pt idx="94">
                  <c:v>25.132978723404257</c:v>
                </c:pt>
                <c:pt idx="95">
                  <c:v>25.398936170212767</c:v>
                </c:pt>
                <c:pt idx="96">
                  <c:v>25.664893617021278</c:v>
                </c:pt>
                <c:pt idx="97">
                  <c:v>25.930851063829788</c:v>
                </c:pt>
                <c:pt idx="98">
                  <c:v>26.196808510638299</c:v>
                </c:pt>
                <c:pt idx="99">
                  <c:v>26.462765957446809</c:v>
                </c:pt>
                <c:pt idx="100">
                  <c:v>26.728723404255319</c:v>
                </c:pt>
                <c:pt idx="101">
                  <c:v>26.99468085106383</c:v>
                </c:pt>
                <c:pt idx="102">
                  <c:v>27.26063829787234</c:v>
                </c:pt>
                <c:pt idx="103">
                  <c:v>27.526595744680851</c:v>
                </c:pt>
                <c:pt idx="104">
                  <c:v>27.792553191489361</c:v>
                </c:pt>
                <c:pt idx="105">
                  <c:v>28.058510638297875</c:v>
                </c:pt>
                <c:pt idx="106">
                  <c:v>28.324468085106385</c:v>
                </c:pt>
                <c:pt idx="107">
                  <c:v>28.590425531914896</c:v>
                </c:pt>
                <c:pt idx="108">
                  <c:v>28.856382978723406</c:v>
                </c:pt>
                <c:pt idx="109">
                  <c:v>29.122340425531917</c:v>
                </c:pt>
                <c:pt idx="110">
                  <c:v>29.388297872340427</c:v>
                </c:pt>
                <c:pt idx="111">
                  <c:v>29.654255319148938</c:v>
                </c:pt>
                <c:pt idx="112">
                  <c:v>29.920212765957448</c:v>
                </c:pt>
                <c:pt idx="113">
                  <c:v>30.186170212765958</c:v>
                </c:pt>
                <c:pt idx="114">
                  <c:v>30.452127659574469</c:v>
                </c:pt>
                <c:pt idx="115">
                  <c:v>30.718085106382979</c:v>
                </c:pt>
                <c:pt idx="116">
                  <c:v>30.98404255319149</c:v>
                </c:pt>
                <c:pt idx="117">
                  <c:v>31.25</c:v>
                </c:pt>
                <c:pt idx="118">
                  <c:v>31.51595744680851</c:v>
                </c:pt>
                <c:pt idx="119">
                  <c:v>31.781914893617021</c:v>
                </c:pt>
                <c:pt idx="120">
                  <c:v>32.047872340425535</c:v>
                </c:pt>
                <c:pt idx="121">
                  <c:v>32.313829787234042</c:v>
                </c:pt>
                <c:pt idx="122">
                  <c:v>32.579787234042556</c:v>
                </c:pt>
                <c:pt idx="123">
                  <c:v>32.845744680851062</c:v>
                </c:pt>
                <c:pt idx="124">
                  <c:v>33.111702127659576</c:v>
                </c:pt>
                <c:pt idx="125">
                  <c:v>33.377659574468083</c:v>
                </c:pt>
                <c:pt idx="126">
                  <c:v>33.643617021276597</c:v>
                </c:pt>
                <c:pt idx="127">
                  <c:v>33.909574468085104</c:v>
                </c:pt>
                <c:pt idx="128">
                  <c:v>34.175531914893618</c:v>
                </c:pt>
                <c:pt idx="129">
                  <c:v>34.441489361702132</c:v>
                </c:pt>
                <c:pt idx="130">
                  <c:v>34.707446808510639</c:v>
                </c:pt>
                <c:pt idx="131">
                  <c:v>34.973404255319153</c:v>
                </c:pt>
                <c:pt idx="132">
                  <c:v>35.23936170212766</c:v>
                </c:pt>
                <c:pt idx="133">
                  <c:v>35.505319148936174</c:v>
                </c:pt>
                <c:pt idx="134">
                  <c:v>35.771276595744681</c:v>
                </c:pt>
                <c:pt idx="135">
                  <c:v>36.037234042553195</c:v>
                </c:pt>
                <c:pt idx="136">
                  <c:v>36.303191489361701</c:v>
                </c:pt>
                <c:pt idx="137">
                  <c:v>36.569148936170215</c:v>
                </c:pt>
                <c:pt idx="138">
                  <c:v>36.835106382978722</c:v>
                </c:pt>
                <c:pt idx="139">
                  <c:v>37.101063829787236</c:v>
                </c:pt>
                <c:pt idx="140">
                  <c:v>37.367021276595743</c:v>
                </c:pt>
                <c:pt idx="141">
                  <c:v>37.632978723404257</c:v>
                </c:pt>
                <c:pt idx="142">
                  <c:v>37.898936170212764</c:v>
                </c:pt>
                <c:pt idx="143">
                  <c:v>38.164893617021278</c:v>
                </c:pt>
                <c:pt idx="144">
                  <c:v>38.430851063829785</c:v>
                </c:pt>
                <c:pt idx="145">
                  <c:v>38.696808510638299</c:v>
                </c:pt>
                <c:pt idx="146">
                  <c:v>38.962765957446813</c:v>
                </c:pt>
                <c:pt idx="147">
                  <c:v>39.228723404255319</c:v>
                </c:pt>
                <c:pt idx="148">
                  <c:v>39.494680851063833</c:v>
                </c:pt>
                <c:pt idx="149">
                  <c:v>39.76063829787234</c:v>
                </c:pt>
                <c:pt idx="150">
                  <c:v>40.026595744680854</c:v>
                </c:pt>
                <c:pt idx="151">
                  <c:v>40.292553191489361</c:v>
                </c:pt>
                <c:pt idx="152">
                  <c:v>40.558510638297875</c:v>
                </c:pt>
                <c:pt idx="153">
                  <c:v>40.824468085106382</c:v>
                </c:pt>
                <c:pt idx="154">
                  <c:v>41.090425531914896</c:v>
                </c:pt>
                <c:pt idx="155">
                  <c:v>41.356382978723403</c:v>
                </c:pt>
                <c:pt idx="156">
                  <c:v>41.622340425531917</c:v>
                </c:pt>
                <c:pt idx="157">
                  <c:v>41.888297872340424</c:v>
                </c:pt>
                <c:pt idx="158">
                  <c:v>42.154255319148938</c:v>
                </c:pt>
                <c:pt idx="159">
                  <c:v>42.420212765957444</c:v>
                </c:pt>
                <c:pt idx="160">
                  <c:v>42.686170212765958</c:v>
                </c:pt>
                <c:pt idx="161">
                  <c:v>42.952127659574472</c:v>
                </c:pt>
                <c:pt idx="162">
                  <c:v>43.218085106382979</c:v>
                </c:pt>
                <c:pt idx="163">
                  <c:v>43.484042553191493</c:v>
                </c:pt>
                <c:pt idx="164">
                  <c:v>43.75</c:v>
                </c:pt>
                <c:pt idx="165">
                  <c:v>44.015957446808514</c:v>
                </c:pt>
                <c:pt idx="166">
                  <c:v>44.281914893617021</c:v>
                </c:pt>
                <c:pt idx="167">
                  <c:v>44.547872340425535</c:v>
                </c:pt>
                <c:pt idx="168">
                  <c:v>44.813829787234042</c:v>
                </c:pt>
                <c:pt idx="169">
                  <c:v>45.079787234042556</c:v>
                </c:pt>
                <c:pt idx="170">
                  <c:v>45.345744680851062</c:v>
                </c:pt>
                <c:pt idx="171">
                  <c:v>45.611702127659576</c:v>
                </c:pt>
                <c:pt idx="172">
                  <c:v>45.877659574468083</c:v>
                </c:pt>
                <c:pt idx="173">
                  <c:v>46.143617021276597</c:v>
                </c:pt>
                <c:pt idx="174">
                  <c:v>46.409574468085104</c:v>
                </c:pt>
                <c:pt idx="175">
                  <c:v>46.675531914893618</c:v>
                </c:pt>
                <c:pt idx="176">
                  <c:v>46.941489361702132</c:v>
                </c:pt>
                <c:pt idx="177">
                  <c:v>47.207446808510639</c:v>
                </c:pt>
                <c:pt idx="178">
                  <c:v>47.473404255319153</c:v>
                </c:pt>
                <c:pt idx="179">
                  <c:v>47.73936170212766</c:v>
                </c:pt>
                <c:pt idx="180">
                  <c:v>48.005319148936174</c:v>
                </c:pt>
                <c:pt idx="181">
                  <c:v>48.271276595744681</c:v>
                </c:pt>
                <c:pt idx="182">
                  <c:v>48.537234042553195</c:v>
                </c:pt>
                <c:pt idx="183">
                  <c:v>48.803191489361701</c:v>
                </c:pt>
                <c:pt idx="184">
                  <c:v>49.069148936170215</c:v>
                </c:pt>
                <c:pt idx="185">
                  <c:v>49.335106382978722</c:v>
                </c:pt>
                <c:pt idx="186">
                  <c:v>49.601063829787236</c:v>
                </c:pt>
                <c:pt idx="187">
                  <c:v>49.867021276595743</c:v>
                </c:pt>
                <c:pt idx="188">
                  <c:v>50.132978723404257</c:v>
                </c:pt>
                <c:pt idx="189">
                  <c:v>50.398936170212764</c:v>
                </c:pt>
                <c:pt idx="190">
                  <c:v>50.664893617021278</c:v>
                </c:pt>
                <c:pt idx="191">
                  <c:v>50.930851063829785</c:v>
                </c:pt>
                <c:pt idx="192">
                  <c:v>51.196808510638299</c:v>
                </c:pt>
                <c:pt idx="193">
                  <c:v>51.462765957446813</c:v>
                </c:pt>
                <c:pt idx="194">
                  <c:v>51.728723404255319</c:v>
                </c:pt>
                <c:pt idx="195">
                  <c:v>51.994680851063833</c:v>
                </c:pt>
                <c:pt idx="196">
                  <c:v>52.26063829787234</c:v>
                </c:pt>
                <c:pt idx="197">
                  <c:v>52.526595744680854</c:v>
                </c:pt>
                <c:pt idx="198">
                  <c:v>52.792553191489361</c:v>
                </c:pt>
                <c:pt idx="199">
                  <c:v>53.058510638297875</c:v>
                </c:pt>
                <c:pt idx="200">
                  <c:v>53.324468085106382</c:v>
                </c:pt>
                <c:pt idx="201">
                  <c:v>53.590425531914896</c:v>
                </c:pt>
                <c:pt idx="202">
                  <c:v>53.856382978723403</c:v>
                </c:pt>
                <c:pt idx="203">
                  <c:v>54.122340425531917</c:v>
                </c:pt>
                <c:pt idx="204">
                  <c:v>54.388297872340424</c:v>
                </c:pt>
                <c:pt idx="205">
                  <c:v>54.654255319148938</c:v>
                </c:pt>
                <c:pt idx="206">
                  <c:v>54.920212765957444</c:v>
                </c:pt>
                <c:pt idx="207">
                  <c:v>55.186170212765958</c:v>
                </c:pt>
                <c:pt idx="208">
                  <c:v>55.452127659574465</c:v>
                </c:pt>
                <c:pt idx="209">
                  <c:v>55.718085106382979</c:v>
                </c:pt>
                <c:pt idx="210">
                  <c:v>55.984042553191493</c:v>
                </c:pt>
                <c:pt idx="211">
                  <c:v>56.25</c:v>
                </c:pt>
                <c:pt idx="212">
                  <c:v>56.515957446808514</c:v>
                </c:pt>
                <c:pt idx="213">
                  <c:v>56.781914893617021</c:v>
                </c:pt>
                <c:pt idx="214">
                  <c:v>57.047872340425535</c:v>
                </c:pt>
                <c:pt idx="215">
                  <c:v>57.313829787234042</c:v>
                </c:pt>
                <c:pt idx="216">
                  <c:v>57.579787234042556</c:v>
                </c:pt>
                <c:pt idx="217">
                  <c:v>57.845744680851062</c:v>
                </c:pt>
                <c:pt idx="218">
                  <c:v>58.111702127659576</c:v>
                </c:pt>
                <c:pt idx="219">
                  <c:v>58.377659574468083</c:v>
                </c:pt>
                <c:pt idx="220">
                  <c:v>58.643617021276597</c:v>
                </c:pt>
                <c:pt idx="221">
                  <c:v>58.909574468085104</c:v>
                </c:pt>
                <c:pt idx="222">
                  <c:v>59.175531914893618</c:v>
                </c:pt>
                <c:pt idx="223">
                  <c:v>59.441489361702125</c:v>
                </c:pt>
                <c:pt idx="224">
                  <c:v>59.707446808510639</c:v>
                </c:pt>
                <c:pt idx="225">
                  <c:v>59.973404255319153</c:v>
                </c:pt>
                <c:pt idx="226">
                  <c:v>60.23936170212766</c:v>
                </c:pt>
                <c:pt idx="227">
                  <c:v>60.505319148936174</c:v>
                </c:pt>
                <c:pt idx="228">
                  <c:v>60.771276595744681</c:v>
                </c:pt>
                <c:pt idx="229">
                  <c:v>61.037234042553195</c:v>
                </c:pt>
                <c:pt idx="230">
                  <c:v>61.303191489361701</c:v>
                </c:pt>
                <c:pt idx="231">
                  <c:v>61.569148936170215</c:v>
                </c:pt>
                <c:pt idx="232">
                  <c:v>61.835106382978722</c:v>
                </c:pt>
                <c:pt idx="233">
                  <c:v>62.101063829787236</c:v>
                </c:pt>
                <c:pt idx="234">
                  <c:v>62.367021276595743</c:v>
                </c:pt>
                <c:pt idx="235">
                  <c:v>62.632978723404257</c:v>
                </c:pt>
                <c:pt idx="236">
                  <c:v>62.898936170212764</c:v>
                </c:pt>
                <c:pt idx="237">
                  <c:v>63.164893617021278</c:v>
                </c:pt>
                <c:pt idx="238">
                  <c:v>63.430851063829785</c:v>
                </c:pt>
                <c:pt idx="239">
                  <c:v>63.696808510638299</c:v>
                </c:pt>
                <c:pt idx="240">
                  <c:v>63.962765957446813</c:v>
                </c:pt>
                <c:pt idx="241">
                  <c:v>64.228723404255319</c:v>
                </c:pt>
                <c:pt idx="242">
                  <c:v>64.494680851063819</c:v>
                </c:pt>
                <c:pt idx="243">
                  <c:v>64.760638297872333</c:v>
                </c:pt>
                <c:pt idx="244">
                  <c:v>65.026595744680847</c:v>
                </c:pt>
                <c:pt idx="245">
                  <c:v>65.292553191489361</c:v>
                </c:pt>
                <c:pt idx="246">
                  <c:v>65.558510638297861</c:v>
                </c:pt>
                <c:pt idx="247">
                  <c:v>65.824468085106375</c:v>
                </c:pt>
                <c:pt idx="248">
                  <c:v>66.090425531914889</c:v>
                </c:pt>
                <c:pt idx="249">
                  <c:v>66.356382978723403</c:v>
                </c:pt>
                <c:pt idx="250">
                  <c:v>66.622340425531902</c:v>
                </c:pt>
                <c:pt idx="251">
                  <c:v>66.888297872340416</c:v>
                </c:pt>
                <c:pt idx="252">
                  <c:v>67.15425531914893</c:v>
                </c:pt>
                <c:pt idx="253">
                  <c:v>67.420212765957444</c:v>
                </c:pt>
                <c:pt idx="254">
                  <c:v>67.686170212765944</c:v>
                </c:pt>
                <c:pt idx="255">
                  <c:v>67.952127659574458</c:v>
                </c:pt>
                <c:pt idx="256">
                  <c:v>68.218085106382972</c:v>
                </c:pt>
                <c:pt idx="257">
                  <c:v>68.484042553191486</c:v>
                </c:pt>
                <c:pt idx="258">
                  <c:v>68.75</c:v>
                </c:pt>
                <c:pt idx="259">
                  <c:v>69.0159574468085</c:v>
                </c:pt>
                <c:pt idx="260">
                  <c:v>69.281914893617014</c:v>
                </c:pt>
                <c:pt idx="261">
                  <c:v>69.547872340425528</c:v>
                </c:pt>
                <c:pt idx="262">
                  <c:v>69.813829787234042</c:v>
                </c:pt>
                <c:pt idx="263">
                  <c:v>70.079787234042541</c:v>
                </c:pt>
                <c:pt idx="264">
                  <c:v>70.345744680851055</c:v>
                </c:pt>
                <c:pt idx="265">
                  <c:v>70.611702127659569</c:v>
                </c:pt>
                <c:pt idx="266">
                  <c:v>70.877659574468083</c:v>
                </c:pt>
                <c:pt idx="267">
                  <c:v>71.143617021276583</c:v>
                </c:pt>
                <c:pt idx="268">
                  <c:v>71.409574468085097</c:v>
                </c:pt>
                <c:pt idx="269">
                  <c:v>71.675531914893611</c:v>
                </c:pt>
                <c:pt idx="270">
                  <c:v>71.941489361702125</c:v>
                </c:pt>
                <c:pt idx="271">
                  <c:v>72.207446808510625</c:v>
                </c:pt>
                <c:pt idx="272">
                  <c:v>72.473404255319139</c:v>
                </c:pt>
                <c:pt idx="273">
                  <c:v>72.739361702127653</c:v>
                </c:pt>
                <c:pt idx="274">
                  <c:v>73.005319148936167</c:v>
                </c:pt>
                <c:pt idx="275">
                  <c:v>73.271276595744681</c:v>
                </c:pt>
                <c:pt idx="276">
                  <c:v>73.53723404255318</c:v>
                </c:pt>
                <c:pt idx="277">
                  <c:v>73.803191489361694</c:v>
                </c:pt>
                <c:pt idx="278">
                  <c:v>74.069148936170208</c:v>
                </c:pt>
                <c:pt idx="279">
                  <c:v>74.335106382978722</c:v>
                </c:pt>
                <c:pt idx="280">
                  <c:v>74.601063829787222</c:v>
                </c:pt>
                <c:pt idx="281">
                  <c:v>74.867021276595736</c:v>
                </c:pt>
                <c:pt idx="282">
                  <c:v>75.13297872340425</c:v>
                </c:pt>
                <c:pt idx="283">
                  <c:v>75.398936170212764</c:v>
                </c:pt>
                <c:pt idx="284">
                  <c:v>75.664893617021264</c:v>
                </c:pt>
                <c:pt idx="285">
                  <c:v>75.930851063829778</c:v>
                </c:pt>
                <c:pt idx="286">
                  <c:v>76.196808510638292</c:v>
                </c:pt>
                <c:pt idx="287">
                  <c:v>76.462765957446805</c:v>
                </c:pt>
                <c:pt idx="288">
                  <c:v>76.728723404255305</c:v>
                </c:pt>
                <c:pt idx="289">
                  <c:v>76.994680851063819</c:v>
                </c:pt>
                <c:pt idx="290">
                  <c:v>77.260638297872333</c:v>
                </c:pt>
                <c:pt idx="291">
                  <c:v>77.526595744680847</c:v>
                </c:pt>
                <c:pt idx="292">
                  <c:v>77.792553191489361</c:v>
                </c:pt>
                <c:pt idx="293">
                  <c:v>78.058510638297861</c:v>
                </c:pt>
                <c:pt idx="294">
                  <c:v>78.324468085106375</c:v>
                </c:pt>
                <c:pt idx="295">
                  <c:v>78.590425531914889</c:v>
                </c:pt>
                <c:pt idx="296">
                  <c:v>78.856382978723403</c:v>
                </c:pt>
                <c:pt idx="297">
                  <c:v>79.122340425531902</c:v>
                </c:pt>
                <c:pt idx="298">
                  <c:v>79.388297872340416</c:v>
                </c:pt>
                <c:pt idx="299">
                  <c:v>79.65425531914893</c:v>
                </c:pt>
                <c:pt idx="300">
                  <c:v>79.920212765957444</c:v>
                </c:pt>
                <c:pt idx="301">
                  <c:v>80.186170212765944</c:v>
                </c:pt>
                <c:pt idx="302">
                  <c:v>80.452127659574458</c:v>
                </c:pt>
                <c:pt idx="303">
                  <c:v>80.718085106382972</c:v>
                </c:pt>
                <c:pt idx="304">
                  <c:v>80.984042553191486</c:v>
                </c:pt>
                <c:pt idx="305">
                  <c:v>81.25</c:v>
                </c:pt>
                <c:pt idx="306">
                  <c:v>81.5159574468085</c:v>
                </c:pt>
                <c:pt idx="307">
                  <c:v>81.781914893617014</c:v>
                </c:pt>
                <c:pt idx="308">
                  <c:v>82.047872340425528</c:v>
                </c:pt>
                <c:pt idx="309">
                  <c:v>82.313829787234042</c:v>
                </c:pt>
                <c:pt idx="310">
                  <c:v>82.579787234042541</c:v>
                </c:pt>
                <c:pt idx="311">
                  <c:v>82.845744680851055</c:v>
                </c:pt>
                <c:pt idx="312">
                  <c:v>83.111702127659569</c:v>
                </c:pt>
                <c:pt idx="313">
                  <c:v>83.377659574468083</c:v>
                </c:pt>
                <c:pt idx="314">
                  <c:v>83.643617021276583</c:v>
                </c:pt>
                <c:pt idx="315">
                  <c:v>83.909574468085097</c:v>
                </c:pt>
                <c:pt idx="316">
                  <c:v>84.175531914893611</c:v>
                </c:pt>
                <c:pt idx="317">
                  <c:v>84.441489361702125</c:v>
                </c:pt>
                <c:pt idx="318">
                  <c:v>84.707446808510625</c:v>
                </c:pt>
                <c:pt idx="319">
                  <c:v>84.973404255319139</c:v>
                </c:pt>
                <c:pt idx="320">
                  <c:v>85.239361702127653</c:v>
                </c:pt>
                <c:pt idx="321">
                  <c:v>85.505319148936167</c:v>
                </c:pt>
                <c:pt idx="322">
                  <c:v>85.771276595744681</c:v>
                </c:pt>
                <c:pt idx="323">
                  <c:v>86.03723404255318</c:v>
                </c:pt>
                <c:pt idx="324">
                  <c:v>86.303191489361694</c:v>
                </c:pt>
                <c:pt idx="325">
                  <c:v>86.569148936170208</c:v>
                </c:pt>
                <c:pt idx="326">
                  <c:v>86.835106382978722</c:v>
                </c:pt>
                <c:pt idx="327">
                  <c:v>87.101063829787222</c:v>
                </c:pt>
                <c:pt idx="328">
                  <c:v>87.367021276595736</c:v>
                </c:pt>
                <c:pt idx="329">
                  <c:v>87.63297872340425</c:v>
                </c:pt>
                <c:pt idx="330">
                  <c:v>87.898936170212764</c:v>
                </c:pt>
                <c:pt idx="331">
                  <c:v>88.164893617021264</c:v>
                </c:pt>
                <c:pt idx="332">
                  <c:v>88.430851063829778</c:v>
                </c:pt>
                <c:pt idx="333">
                  <c:v>88.696808510638292</c:v>
                </c:pt>
                <c:pt idx="334">
                  <c:v>88.962765957446805</c:v>
                </c:pt>
                <c:pt idx="335">
                  <c:v>89.228723404255305</c:v>
                </c:pt>
                <c:pt idx="336">
                  <c:v>89.494680851063819</c:v>
                </c:pt>
                <c:pt idx="337">
                  <c:v>89.760638297872333</c:v>
                </c:pt>
                <c:pt idx="338">
                  <c:v>90.026595744680847</c:v>
                </c:pt>
                <c:pt idx="339">
                  <c:v>90.292553191489361</c:v>
                </c:pt>
                <c:pt idx="340">
                  <c:v>90.558510638297861</c:v>
                </c:pt>
                <c:pt idx="341">
                  <c:v>90.824468085106375</c:v>
                </c:pt>
                <c:pt idx="342">
                  <c:v>91.090425531914889</c:v>
                </c:pt>
                <c:pt idx="343">
                  <c:v>91.356382978723403</c:v>
                </c:pt>
                <c:pt idx="344">
                  <c:v>91.622340425531902</c:v>
                </c:pt>
                <c:pt idx="345">
                  <c:v>91.888297872340416</c:v>
                </c:pt>
                <c:pt idx="346">
                  <c:v>92.15425531914893</c:v>
                </c:pt>
                <c:pt idx="347">
                  <c:v>92.420212765957444</c:v>
                </c:pt>
                <c:pt idx="348">
                  <c:v>92.686170212765944</c:v>
                </c:pt>
                <c:pt idx="349">
                  <c:v>92.952127659574458</c:v>
                </c:pt>
                <c:pt idx="350">
                  <c:v>93.218085106382972</c:v>
                </c:pt>
                <c:pt idx="351">
                  <c:v>93.484042553191486</c:v>
                </c:pt>
                <c:pt idx="352">
                  <c:v>93.75</c:v>
                </c:pt>
                <c:pt idx="353">
                  <c:v>94.0159574468085</c:v>
                </c:pt>
                <c:pt idx="354">
                  <c:v>94.281914893617014</c:v>
                </c:pt>
                <c:pt idx="355">
                  <c:v>94.547872340425528</c:v>
                </c:pt>
                <c:pt idx="356">
                  <c:v>94.813829787234042</c:v>
                </c:pt>
                <c:pt idx="357">
                  <c:v>95.079787234042541</c:v>
                </c:pt>
                <c:pt idx="358">
                  <c:v>95.345744680851055</c:v>
                </c:pt>
                <c:pt idx="359">
                  <c:v>95.611702127659569</c:v>
                </c:pt>
                <c:pt idx="360">
                  <c:v>95.877659574468083</c:v>
                </c:pt>
                <c:pt idx="361">
                  <c:v>96.143617021276583</c:v>
                </c:pt>
                <c:pt idx="362">
                  <c:v>96.409574468085097</c:v>
                </c:pt>
                <c:pt idx="363">
                  <c:v>96.675531914893611</c:v>
                </c:pt>
                <c:pt idx="364">
                  <c:v>96.941489361702125</c:v>
                </c:pt>
                <c:pt idx="365">
                  <c:v>97.207446808510625</c:v>
                </c:pt>
                <c:pt idx="366">
                  <c:v>97.473404255319139</c:v>
                </c:pt>
                <c:pt idx="367">
                  <c:v>97.739361702127653</c:v>
                </c:pt>
                <c:pt idx="368">
                  <c:v>98.005319148936167</c:v>
                </c:pt>
                <c:pt idx="369">
                  <c:v>98.271276595744681</c:v>
                </c:pt>
                <c:pt idx="370">
                  <c:v>98.53723404255318</c:v>
                </c:pt>
                <c:pt idx="371">
                  <c:v>98.803191489361694</c:v>
                </c:pt>
                <c:pt idx="372">
                  <c:v>99.069148936170208</c:v>
                </c:pt>
                <c:pt idx="373">
                  <c:v>99.335106382978722</c:v>
                </c:pt>
                <c:pt idx="374">
                  <c:v>99.601063829787222</c:v>
                </c:pt>
                <c:pt idx="375">
                  <c:v>99.867021276595736</c:v>
                </c:pt>
              </c:numCache>
            </c:numRef>
          </c:xVal>
          <c:yVal>
            <c:numRef>
              <c:f>RegreStats!$F$25:$F$400</c:f>
              <c:numCache>
                <c:formatCode>General</c:formatCode>
                <c:ptCount val="376"/>
                <c:pt idx="0">
                  <c:v>120</c:v>
                </c:pt>
                <c:pt idx="1">
                  <c:v>144</c:v>
                </c:pt>
                <c:pt idx="2">
                  <c:v>200</c:v>
                </c:pt>
                <c:pt idx="3">
                  <c:v>314</c:v>
                </c:pt>
                <c:pt idx="4">
                  <c:v>325</c:v>
                </c:pt>
                <c:pt idx="5">
                  <c:v>330</c:v>
                </c:pt>
                <c:pt idx="6">
                  <c:v>366</c:v>
                </c:pt>
                <c:pt idx="7">
                  <c:v>432</c:v>
                </c:pt>
                <c:pt idx="8">
                  <c:v>500</c:v>
                </c:pt>
                <c:pt idx="9">
                  <c:v>502</c:v>
                </c:pt>
                <c:pt idx="10">
                  <c:v>525</c:v>
                </c:pt>
                <c:pt idx="11">
                  <c:v>530</c:v>
                </c:pt>
                <c:pt idx="12">
                  <c:v>637</c:v>
                </c:pt>
                <c:pt idx="13">
                  <c:v>679</c:v>
                </c:pt>
                <c:pt idx="14">
                  <c:v>693</c:v>
                </c:pt>
                <c:pt idx="15">
                  <c:v>769</c:v>
                </c:pt>
                <c:pt idx="16">
                  <c:v>812</c:v>
                </c:pt>
                <c:pt idx="17">
                  <c:v>861</c:v>
                </c:pt>
                <c:pt idx="18">
                  <c:v>1023</c:v>
                </c:pt>
                <c:pt idx="19">
                  <c:v>1066</c:v>
                </c:pt>
                <c:pt idx="20">
                  <c:v>1108</c:v>
                </c:pt>
                <c:pt idx="21">
                  <c:v>1274</c:v>
                </c:pt>
                <c:pt idx="22">
                  <c:v>1320</c:v>
                </c:pt>
                <c:pt idx="23">
                  <c:v>1336</c:v>
                </c:pt>
                <c:pt idx="24">
                  <c:v>1388</c:v>
                </c:pt>
                <c:pt idx="25">
                  <c:v>1414</c:v>
                </c:pt>
                <c:pt idx="26">
                  <c:v>1447</c:v>
                </c:pt>
                <c:pt idx="27">
                  <c:v>1475</c:v>
                </c:pt>
                <c:pt idx="28">
                  <c:v>1520</c:v>
                </c:pt>
                <c:pt idx="29">
                  <c:v>1641</c:v>
                </c:pt>
                <c:pt idx="30">
                  <c:v>1773</c:v>
                </c:pt>
                <c:pt idx="31">
                  <c:v>1791</c:v>
                </c:pt>
                <c:pt idx="32">
                  <c:v>1879</c:v>
                </c:pt>
                <c:pt idx="33">
                  <c:v>2006</c:v>
                </c:pt>
                <c:pt idx="34">
                  <c:v>2100</c:v>
                </c:pt>
                <c:pt idx="35">
                  <c:v>2122</c:v>
                </c:pt>
                <c:pt idx="36">
                  <c:v>2134</c:v>
                </c:pt>
                <c:pt idx="37">
                  <c:v>2218</c:v>
                </c:pt>
                <c:pt idx="38">
                  <c:v>2351</c:v>
                </c:pt>
                <c:pt idx="39">
                  <c:v>2409</c:v>
                </c:pt>
                <c:pt idx="40">
                  <c:v>2561</c:v>
                </c:pt>
                <c:pt idx="41">
                  <c:v>2750</c:v>
                </c:pt>
                <c:pt idx="42">
                  <c:v>2918</c:v>
                </c:pt>
                <c:pt idx="43">
                  <c:v>2992</c:v>
                </c:pt>
                <c:pt idx="44">
                  <c:v>3058</c:v>
                </c:pt>
                <c:pt idx="45">
                  <c:v>3185</c:v>
                </c:pt>
                <c:pt idx="46">
                  <c:v>3328</c:v>
                </c:pt>
                <c:pt idx="47">
                  <c:v>3752</c:v>
                </c:pt>
                <c:pt idx="48">
                  <c:v>4000</c:v>
                </c:pt>
                <c:pt idx="49">
                  <c:v>4212</c:v>
                </c:pt>
                <c:pt idx="50">
                  <c:v>4245</c:v>
                </c:pt>
                <c:pt idx="51">
                  <c:v>4268</c:v>
                </c:pt>
                <c:pt idx="52">
                  <c:v>4447</c:v>
                </c:pt>
                <c:pt idx="53">
                  <c:v>4499</c:v>
                </c:pt>
                <c:pt idx="54">
                  <c:v>4600</c:v>
                </c:pt>
                <c:pt idx="55">
                  <c:v>4620</c:v>
                </c:pt>
                <c:pt idx="56">
                  <c:v>4767</c:v>
                </c:pt>
                <c:pt idx="57">
                  <c:v>4772</c:v>
                </c:pt>
                <c:pt idx="58">
                  <c:v>4838</c:v>
                </c:pt>
                <c:pt idx="59">
                  <c:v>4867</c:v>
                </c:pt>
                <c:pt idx="60">
                  <c:v>4978</c:v>
                </c:pt>
                <c:pt idx="61">
                  <c:v>5000</c:v>
                </c:pt>
                <c:pt idx="62">
                  <c:v>5048</c:v>
                </c:pt>
                <c:pt idx="63">
                  <c:v>5139</c:v>
                </c:pt>
                <c:pt idx="64">
                  <c:v>5202</c:v>
                </c:pt>
                <c:pt idx="65">
                  <c:v>5294</c:v>
                </c:pt>
                <c:pt idx="66">
                  <c:v>5374</c:v>
                </c:pt>
                <c:pt idx="67">
                  <c:v>5402</c:v>
                </c:pt>
                <c:pt idx="68">
                  <c:v>5455</c:v>
                </c:pt>
                <c:pt idx="69">
                  <c:v>5538</c:v>
                </c:pt>
                <c:pt idx="70">
                  <c:v>5777</c:v>
                </c:pt>
                <c:pt idx="71">
                  <c:v>5795</c:v>
                </c:pt>
                <c:pt idx="72">
                  <c:v>6429</c:v>
                </c:pt>
                <c:pt idx="73">
                  <c:v>6467</c:v>
                </c:pt>
                <c:pt idx="74">
                  <c:v>6538</c:v>
                </c:pt>
                <c:pt idx="75">
                  <c:v>6540</c:v>
                </c:pt>
                <c:pt idx="76">
                  <c:v>6561</c:v>
                </c:pt>
                <c:pt idx="77">
                  <c:v>6702</c:v>
                </c:pt>
                <c:pt idx="78">
                  <c:v>6843</c:v>
                </c:pt>
                <c:pt idx="79">
                  <c:v>7038</c:v>
                </c:pt>
                <c:pt idx="80">
                  <c:v>7161</c:v>
                </c:pt>
                <c:pt idx="81">
                  <c:v>7166</c:v>
                </c:pt>
                <c:pt idx="82">
                  <c:v>7167</c:v>
                </c:pt>
                <c:pt idx="83">
                  <c:v>7399</c:v>
                </c:pt>
                <c:pt idx="84">
                  <c:v>7470</c:v>
                </c:pt>
                <c:pt idx="85">
                  <c:v>7500</c:v>
                </c:pt>
                <c:pt idx="86">
                  <c:v>7958</c:v>
                </c:pt>
                <c:pt idx="87">
                  <c:v>7977</c:v>
                </c:pt>
                <c:pt idx="88">
                  <c:v>7995</c:v>
                </c:pt>
                <c:pt idx="89">
                  <c:v>8000</c:v>
                </c:pt>
                <c:pt idx="90">
                  <c:v>8023</c:v>
                </c:pt>
                <c:pt idx="91">
                  <c:v>8621</c:v>
                </c:pt>
                <c:pt idx="92">
                  <c:v>8670</c:v>
                </c:pt>
                <c:pt idx="93">
                  <c:v>8762</c:v>
                </c:pt>
                <c:pt idx="94">
                  <c:v>8794</c:v>
                </c:pt>
                <c:pt idx="95">
                  <c:v>9557</c:v>
                </c:pt>
                <c:pt idx="96">
                  <c:v>9749</c:v>
                </c:pt>
                <c:pt idx="97">
                  <c:v>10035</c:v>
                </c:pt>
                <c:pt idx="98">
                  <c:v>10180</c:v>
                </c:pt>
                <c:pt idx="99">
                  <c:v>10206</c:v>
                </c:pt>
                <c:pt idx="100">
                  <c:v>10223</c:v>
                </c:pt>
                <c:pt idx="101">
                  <c:v>10290</c:v>
                </c:pt>
                <c:pt idx="102">
                  <c:v>10490</c:v>
                </c:pt>
                <c:pt idx="103">
                  <c:v>10756</c:v>
                </c:pt>
                <c:pt idx="104">
                  <c:v>10767</c:v>
                </c:pt>
                <c:pt idx="105">
                  <c:v>10779</c:v>
                </c:pt>
                <c:pt idx="106">
                  <c:v>10888</c:v>
                </c:pt>
                <c:pt idx="107">
                  <c:v>11240</c:v>
                </c:pt>
                <c:pt idx="108">
                  <c:v>11278</c:v>
                </c:pt>
                <c:pt idx="109">
                  <c:v>11461</c:v>
                </c:pt>
                <c:pt idx="110">
                  <c:v>11564</c:v>
                </c:pt>
                <c:pt idx="111">
                  <c:v>11751</c:v>
                </c:pt>
                <c:pt idx="112">
                  <c:v>11995</c:v>
                </c:pt>
                <c:pt idx="113">
                  <c:v>12535</c:v>
                </c:pt>
                <c:pt idx="114">
                  <c:v>12596</c:v>
                </c:pt>
                <c:pt idx="115">
                  <c:v>12797</c:v>
                </c:pt>
                <c:pt idx="116">
                  <c:v>12951</c:v>
                </c:pt>
                <c:pt idx="117">
                  <c:v>13024</c:v>
                </c:pt>
                <c:pt idx="118">
                  <c:v>13072</c:v>
                </c:pt>
                <c:pt idx="119">
                  <c:v>13155</c:v>
                </c:pt>
                <c:pt idx="120">
                  <c:v>13252</c:v>
                </c:pt>
                <c:pt idx="121">
                  <c:v>13490</c:v>
                </c:pt>
                <c:pt idx="122">
                  <c:v>13716</c:v>
                </c:pt>
                <c:pt idx="123">
                  <c:v>13859</c:v>
                </c:pt>
                <c:pt idx="124">
                  <c:v>13974</c:v>
                </c:pt>
                <c:pt idx="125">
                  <c:v>13979</c:v>
                </c:pt>
                <c:pt idx="126">
                  <c:v>14314</c:v>
                </c:pt>
                <c:pt idx="127">
                  <c:v>14317</c:v>
                </c:pt>
                <c:pt idx="128">
                  <c:v>14623</c:v>
                </c:pt>
                <c:pt idx="129">
                  <c:v>14750</c:v>
                </c:pt>
                <c:pt idx="130">
                  <c:v>14800</c:v>
                </c:pt>
                <c:pt idx="131">
                  <c:v>14817</c:v>
                </c:pt>
                <c:pt idx="132">
                  <c:v>14877</c:v>
                </c:pt>
                <c:pt idx="133">
                  <c:v>15163</c:v>
                </c:pt>
                <c:pt idx="134">
                  <c:v>15181</c:v>
                </c:pt>
                <c:pt idx="135">
                  <c:v>15225</c:v>
                </c:pt>
                <c:pt idx="136">
                  <c:v>15289</c:v>
                </c:pt>
                <c:pt idx="137">
                  <c:v>15390</c:v>
                </c:pt>
                <c:pt idx="138">
                  <c:v>15820</c:v>
                </c:pt>
                <c:pt idx="139">
                  <c:v>15849</c:v>
                </c:pt>
                <c:pt idx="140">
                  <c:v>15873</c:v>
                </c:pt>
                <c:pt idx="141">
                  <c:v>15908</c:v>
                </c:pt>
                <c:pt idx="142">
                  <c:v>16373</c:v>
                </c:pt>
                <c:pt idx="143">
                  <c:v>16568</c:v>
                </c:pt>
                <c:pt idx="144">
                  <c:v>16572</c:v>
                </c:pt>
                <c:pt idx="145">
                  <c:v>16852</c:v>
                </c:pt>
                <c:pt idx="146">
                  <c:v>16916</c:v>
                </c:pt>
                <c:pt idx="147">
                  <c:v>17087</c:v>
                </c:pt>
                <c:pt idx="148">
                  <c:v>17261</c:v>
                </c:pt>
                <c:pt idx="149">
                  <c:v>17292</c:v>
                </c:pt>
                <c:pt idx="150">
                  <c:v>17573</c:v>
                </c:pt>
                <c:pt idx="151">
                  <c:v>17602</c:v>
                </c:pt>
                <c:pt idx="152">
                  <c:v>17739</c:v>
                </c:pt>
                <c:pt idx="153">
                  <c:v>18205</c:v>
                </c:pt>
                <c:pt idx="154">
                  <c:v>18391</c:v>
                </c:pt>
                <c:pt idx="155">
                  <c:v>18501</c:v>
                </c:pt>
                <c:pt idx="156">
                  <c:v>18881</c:v>
                </c:pt>
                <c:pt idx="157">
                  <c:v>19092</c:v>
                </c:pt>
                <c:pt idx="158">
                  <c:v>19348</c:v>
                </c:pt>
                <c:pt idx="159">
                  <c:v>19756</c:v>
                </c:pt>
                <c:pt idx="160">
                  <c:v>19800</c:v>
                </c:pt>
                <c:pt idx="161">
                  <c:v>20119</c:v>
                </c:pt>
                <c:pt idx="162">
                  <c:v>20614</c:v>
                </c:pt>
                <c:pt idx="163">
                  <c:v>20635</c:v>
                </c:pt>
                <c:pt idx="164">
                  <c:v>20756</c:v>
                </c:pt>
                <c:pt idx="165">
                  <c:v>20915</c:v>
                </c:pt>
                <c:pt idx="166">
                  <c:v>21354</c:v>
                </c:pt>
                <c:pt idx="167">
                  <c:v>21648</c:v>
                </c:pt>
                <c:pt idx="168">
                  <c:v>21877</c:v>
                </c:pt>
                <c:pt idx="169">
                  <c:v>22497</c:v>
                </c:pt>
                <c:pt idx="170">
                  <c:v>22502</c:v>
                </c:pt>
                <c:pt idx="171">
                  <c:v>22903</c:v>
                </c:pt>
                <c:pt idx="172">
                  <c:v>23236</c:v>
                </c:pt>
                <c:pt idx="173">
                  <c:v>23260</c:v>
                </c:pt>
                <c:pt idx="174">
                  <c:v>23742</c:v>
                </c:pt>
                <c:pt idx="175">
                  <c:v>24471</c:v>
                </c:pt>
                <c:pt idx="176">
                  <c:v>24581</c:v>
                </c:pt>
                <c:pt idx="177">
                  <c:v>24932</c:v>
                </c:pt>
                <c:pt idx="178">
                  <c:v>25992</c:v>
                </c:pt>
                <c:pt idx="179">
                  <c:v>26520</c:v>
                </c:pt>
                <c:pt idx="180">
                  <c:v>26746</c:v>
                </c:pt>
                <c:pt idx="181">
                  <c:v>26799</c:v>
                </c:pt>
                <c:pt idx="182">
                  <c:v>26809</c:v>
                </c:pt>
                <c:pt idx="183">
                  <c:v>27659</c:v>
                </c:pt>
                <c:pt idx="184">
                  <c:v>28350</c:v>
                </c:pt>
                <c:pt idx="185">
                  <c:v>29273</c:v>
                </c:pt>
                <c:pt idx="186">
                  <c:v>29316</c:v>
                </c:pt>
                <c:pt idx="187">
                  <c:v>29508</c:v>
                </c:pt>
                <c:pt idx="188">
                  <c:v>29762</c:v>
                </c:pt>
                <c:pt idx="189">
                  <c:v>29813</c:v>
                </c:pt>
                <c:pt idx="190">
                  <c:v>29960</c:v>
                </c:pt>
                <c:pt idx="191">
                  <c:v>30080</c:v>
                </c:pt>
                <c:pt idx="192">
                  <c:v>30090</c:v>
                </c:pt>
                <c:pt idx="193">
                  <c:v>30098</c:v>
                </c:pt>
                <c:pt idx="194">
                  <c:v>30424</c:v>
                </c:pt>
                <c:pt idx="195">
                  <c:v>30498</c:v>
                </c:pt>
                <c:pt idx="196">
                  <c:v>30555</c:v>
                </c:pt>
                <c:pt idx="197">
                  <c:v>31831</c:v>
                </c:pt>
                <c:pt idx="198">
                  <c:v>32036</c:v>
                </c:pt>
                <c:pt idx="199">
                  <c:v>32334</c:v>
                </c:pt>
                <c:pt idx="200">
                  <c:v>33280</c:v>
                </c:pt>
                <c:pt idx="201">
                  <c:v>33468</c:v>
                </c:pt>
                <c:pt idx="202">
                  <c:v>33710</c:v>
                </c:pt>
                <c:pt idx="203">
                  <c:v>34211</c:v>
                </c:pt>
                <c:pt idx="204">
                  <c:v>34214</c:v>
                </c:pt>
                <c:pt idx="205">
                  <c:v>34335</c:v>
                </c:pt>
                <c:pt idx="206">
                  <c:v>34393</c:v>
                </c:pt>
                <c:pt idx="207">
                  <c:v>34510</c:v>
                </c:pt>
                <c:pt idx="208">
                  <c:v>35000</c:v>
                </c:pt>
                <c:pt idx="209">
                  <c:v>35524</c:v>
                </c:pt>
                <c:pt idx="210">
                  <c:v>36101</c:v>
                </c:pt>
                <c:pt idx="211">
                  <c:v>36192</c:v>
                </c:pt>
                <c:pt idx="212">
                  <c:v>36318</c:v>
                </c:pt>
                <c:pt idx="213">
                  <c:v>37867</c:v>
                </c:pt>
                <c:pt idx="214">
                  <c:v>37954</c:v>
                </c:pt>
                <c:pt idx="215">
                  <c:v>38186</c:v>
                </c:pt>
                <c:pt idx="216">
                  <c:v>38192</c:v>
                </c:pt>
                <c:pt idx="217">
                  <c:v>38617</c:v>
                </c:pt>
                <c:pt idx="218">
                  <c:v>39545</c:v>
                </c:pt>
                <c:pt idx="219">
                  <c:v>40289</c:v>
                </c:pt>
                <c:pt idx="220">
                  <c:v>40330</c:v>
                </c:pt>
                <c:pt idx="221">
                  <c:v>40824</c:v>
                </c:pt>
                <c:pt idx="222">
                  <c:v>42205</c:v>
                </c:pt>
                <c:pt idx="223">
                  <c:v>42477</c:v>
                </c:pt>
                <c:pt idx="224">
                  <c:v>43477</c:v>
                </c:pt>
                <c:pt idx="225">
                  <c:v>43709</c:v>
                </c:pt>
                <c:pt idx="226">
                  <c:v>43990</c:v>
                </c:pt>
                <c:pt idx="227">
                  <c:v>44138</c:v>
                </c:pt>
                <c:pt idx="228">
                  <c:v>44226</c:v>
                </c:pt>
                <c:pt idx="229">
                  <c:v>44800</c:v>
                </c:pt>
                <c:pt idx="230">
                  <c:v>46546</c:v>
                </c:pt>
                <c:pt idx="231">
                  <c:v>46722</c:v>
                </c:pt>
                <c:pt idx="232">
                  <c:v>46910</c:v>
                </c:pt>
                <c:pt idx="233">
                  <c:v>47110</c:v>
                </c:pt>
                <c:pt idx="234">
                  <c:v>47396</c:v>
                </c:pt>
                <c:pt idx="235">
                  <c:v>52377</c:v>
                </c:pt>
                <c:pt idx="236">
                  <c:v>53012</c:v>
                </c:pt>
                <c:pt idx="237">
                  <c:v>53508</c:v>
                </c:pt>
                <c:pt idx="238">
                  <c:v>54467</c:v>
                </c:pt>
                <c:pt idx="239">
                  <c:v>55248</c:v>
                </c:pt>
                <c:pt idx="240">
                  <c:v>56070</c:v>
                </c:pt>
                <c:pt idx="241">
                  <c:v>58144</c:v>
                </c:pt>
                <c:pt idx="242">
                  <c:v>59731</c:v>
                </c:pt>
                <c:pt idx="243">
                  <c:v>59940</c:v>
                </c:pt>
                <c:pt idx="244">
                  <c:v>60325</c:v>
                </c:pt>
                <c:pt idx="245">
                  <c:v>61354</c:v>
                </c:pt>
                <c:pt idx="246">
                  <c:v>61597</c:v>
                </c:pt>
                <c:pt idx="247">
                  <c:v>61749</c:v>
                </c:pt>
                <c:pt idx="248">
                  <c:v>65776</c:v>
                </c:pt>
                <c:pt idx="249">
                  <c:v>66895</c:v>
                </c:pt>
                <c:pt idx="250">
                  <c:v>66899</c:v>
                </c:pt>
                <c:pt idx="251">
                  <c:v>68749</c:v>
                </c:pt>
                <c:pt idx="252">
                  <c:v>70200</c:v>
                </c:pt>
                <c:pt idx="253">
                  <c:v>70356</c:v>
                </c:pt>
                <c:pt idx="254">
                  <c:v>71044</c:v>
                </c:pt>
                <c:pt idx="255">
                  <c:v>71072</c:v>
                </c:pt>
                <c:pt idx="256">
                  <c:v>71305</c:v>
                </c:pt>
                <c:pt idx="257">
                  <c:v>72072</c:v>
                </c:pt>
                <c:pt idx="258">
                  <c:v>74177</c:v>
                </c:pt>
                <c:pt idx="259">
                  <c:v>74550</c:v>
                </c:pt>
                <c:pt idx="260">
                  <c:v>75208</c:v>
                </c:pt>
                <c:pt idx="261">
                  <c:v>75297</c:v>
                </c:pt>
                <c:pt idx="262">
                  <c:v>75851</c:v>
                </c:pt>
                <c:pt idx="263">
                  <c:v>76265</c:v>
                </c:pt>
                <c:pt idx="264">
                  <c:v>76892</c:v>
                </c:pt>
                <c:pt idx="265">
                  <c:v>77253</c:v>
                </c:pt>
                <c:pt idx="266">
                  <c:v>79243</c:v>
                </c:pt>
                <c:pt idx="267">
                  <c:v>81000</c:v>
                </c:pt>
                <c:pt idx="268">
                  <c:v>81088</c:v>
                </c:pt>
                <c:pt idx="269">
                  <c:v>81285</c:v>
                </c:pt>
                <c:pt idx="270">
                  <c:v>81662</c:v>
                </c:pt>
                <c:pt idx="271">
                  <c:v>82848</c:v>
                </c:pt>
                <c:pt idx="272">
                  <c:v>84744</c:v>
                </c:pt>
                <c:pt idx="273">
                  <c:v>85275</c:v>
                </c:pt>
                <c:pt idx="274">
                  <c:v>86503</c:v>
                </c:pt>
                <c:pt idx="275">
                  <c:v>86565</c:v>
                </c:pt>
                <c:pt idx="276">
                  <c:v>91579</c:v>
                </c:pt>
                <c:pt idx="277">
                  <c:v>94475</c:v>
                </c:pt>
                <c:pt idx="278">
                  <c:v>95449</c:v>
                </c:pt>
                <c:pt idx="279">
                  <c:v>97584</c:v>
                </c:pt>
                <c:pt idx="280">
                  <c:v>98389</c:v>
                </c:pt>
                <c:pt idx="281">
                  <c:v>99300</c:v>
                </c:pt>
                <c:pt idx="282">
                  <c:v>99962</c:v>
                </c:pt>
                <c:pt idx="283">
                  <c:v>101039</c:v>
                </c:pt>
                <c:pt idx="284">
                  <c:v>102650</c:v>
                </c:pt>
                <c:pt idx="285">
                  <c:v>103345</c:v>
                </c:pt>
                <c:pt idx="286">
                  <c:v>107357</c:v>
                </c:pt>
                <c:pt idx="287">
                  <c:v>110476</c:v>
                </c:pt>
                <c:pt idx="288">
                  <c:v>111987</c:v>
                </c:pt>
                <c:pt idx="289">
                  <c:v>113706</c:v>
                </c:pt>
                <c:pt idx="290">
                  <c:v>114336</c:v>
                </c:pt>
                <c:pt idx="291">
                  <c:v>122515</c:v>
                </c:pt>
                <c:pt idx="292">
                  <c:v>122575</c:v>
                </c:pt>
                <c:pt idx="293">
                  <c:v>128311</c:v>
                </c:pt>
                <c:pt idx="294">
                  <c:v>128777</c:v>
                </c:pt>
                <c:pt idx="295">
                  <c:v>135396</c:v>
                </c:pt>
                <c:pt idx="296">
                  <c:v>137253</c:v>
                </c:pt>
                <c:pt idx="297">
                  <c:v>141660</c:v>
                </c:pt>
                <c:pt idx="298">
                  <c:v>150103</c:v>
                </c:pt>
                <c:pt idx="299">
                  <c:v>150910</c:v>
                </c:pt>
                <c:pt idx="300">
                  <c:v>160298</c:v>
                </c:pt>
                <c:pt idx="301">
                  <c:v>171886</c:v>
                </c:pt>
                <c:pt idx="302">
                  <c:v>175024</c:v>
                </c:pt>
                <c:pt idx="303">
                  <c:v>179829</c:v>
                </c:pt>
                <c:pt idx="304">
                  <c:v>180302</c:v>
                </c:pt>
                <c:pt idx="305">
                  <c:v>187656</c:v>
                </c:pt>
                <c:pt idx="306">
                  <c:v>191109</c:v>
                </c:pt>
                <c:pt idx="307">
                  <c:v>191252</c:v>
                </c:pt>
                <c:pt idx="308">
                  <c:v>193237</c:v>
                </c:pt>
                <c:pt idx="309">
                  <c:v>196216</c:v>
                </c:pt>
                <c:pt idx="310">
                  <c:v>213374</c:v>
                </c:pt>
                <c:pt idx="311">
                  <c:v>214725</c:v>
                </c:pt>
                <c:pt idx="312">
                  <c:v>221351</c:v>
                </c:pt>
                <c:pt idx="313">
                  <c:v>230896</c:v>
                </c:pt>
                <c:pt idx="314">
                  <c:v>231460</c:v>
                </c:pt>
                <c:pt idx="315">
                  <c:v>231578</c:v>
                </c:pt>
                <c:pt idx="316">
                  <c:v>233719</c:v>
                </c:pt>
                <c:pt idx="317">
                  <c:v>236481</c:v>
                </c:pt>
                <c:pt idx="318">
                  <c:v>238787</c:v>
                </c:pt>
                <c:pt idx="319">
                  <c:v>265417</c:v>
                </c:pt>
                <c:pt idx="320">
                  <c:v>305200</c:v>
                </c:pt>
                <c:pt idx="321">
                  <c:v>333000</c:v>
                </c:pt>
                <c:pt idx="322">
                  <c:v>348945</c:v>
                </c:pt>
                <c:pt idx="323">
                  <c:v>364295</c:v>
                </c:pt>
                <c:pt idx="324">
                  <c:v>378246</c:v>
                </c:pt>
                <c:pt idx="325">
                  <c:v>397748</c:v>
                </c:pt>
                <c:pt idx="326">
                  <c:v>427257</c:v>
                </c:pt>
                <c:pt idx="327">
                  <c:v>443575</c:v>
                </c:pt>
                <c:pt idx="328">
                  <c:v>449117</c:v>
                </c:pt>
                <c:pt idx="329">
                  <c:v>478431</c:v>
                </c:pt>
                <c:pt idx="330">
                  <c:v>483906</c:v>
                </c:pt>
                <c:pt idx="331">
                  <c:v>488592</c:v>
                </c:pt>
                <c:pt idx="332">
                  <c:v>505882</c:v>
                </c:pt>
                <c:pt idx="333">
                  <c:v>510262</c:v>
                </c:pt>
                <c:pt idx="334">
                  <c:v>510478</c:v>
                </c:pt>
                <c:pt idx="335">
                  <c:v>511927</c:v>
                </c:pt>
                <c:pt idx="336">
                  <c:v>521617</c:v>
                </c:pt>
                <c:pt idx="337">
                  <c:v>529738</c:v>
                </c:pt>
                <c:pt idx="338">
                  <c:v>543399</c:v>
                </c:pt>
                <c:pt idx="339">
                  <c:v>556514</c:v>
                </c:pt>
                <c:pt idx="340">
                  <c:v>577260</c:v>
                </c:pt>
                <c:pt idx="341">
                  <c:v>578432</c:v>
                </c:pt>
                <c:pt idx="342">
                  <c:v>603351</c:v>
                </c:pt>
                <c:pt idx="343">
                  <c:v>607116</c:v>
                </c:pt>
                <c:pt idx="344">
                  <c:v>622732</c:v>
                </c:pt>
                <c:pt idx="345">
                  <c:v>640306</c:v>
                </c:pt>
                <c:pt idx="346">
                  <c:v>646619</c:v>
                </c:pt>
                <c:pt idx="347">
                  <c:v>649812</c:v>
                </c:pt>
                <c:pt idx="348">
                  <c:v>665992</c:v>
                </c:pt>
                <c:pt idx="349">
                  <c:v>670037</c:v>
                </c:pt>
                <c:pt idx="350">
                  <c:v>693993</c:v>
                </c:pt>
                <c:pt idx="351">
                  <c:v>717843</c:v>
                </c:pt>
                <c:pt idx="352">
                  <c:v>727890</c:v>
                </c:pt>
                <c:pt idx="353">
                  <c:v>734352</c:v>
                </c:pt>
                <c:pt idx="354">
                  <c:v>734851</c:v>
                </c:pt>
                <c:pt idx="355">
                  <c:v>753170</c:v>
                </c:pt>
                <c:pt idx="356">
                  <c:v>779567</c:v>
                </c:pt>
                <c:pt idx="357">
                  <c:v>849235</c:v>
                </c:pt>
                <c:pt idx="358">
                  <c:v>892532</c:v>
                </c:pt>
                <c:pt idx="359">
                  <c:v>892599</c:v>
                </c:pt>
                <c:pt idx="360">
                  <c:v>910133</c:v>
                </c:pt>
                <c:pt idx="361">
                  <c:v>917575</c:v>
                </c:pt>
                <c:pt idx="362">
                  <c:v>922755</c:v>
                </c:pt>
                <c:pt idx="363">
                  <c:v>1056011</c:v>
                </c:pt>
                <c:pt idx="364">
                  <c:v>1080376</c:v>
                </c:pt>
                <c:pt idx="365">
                  <c:v>1109559</c:v>
                </c:pt>
                <c:pt idx="366">
                  <c:v>1117208</c:v>
                </c:pt>
                <c:pt idx="367">
                  <c:v>1225394</c:v>
                </c:pt>
                <c:pt idx="368">
                  <c:v>1259074</c:v>
                </c:pt>
                <c:pt idx="369">
                  <c:v>1382500</c:v>
                </c:pt>
                <c:pt idx="370">
                  <c:v>1557999</c:v>
                </c:pt>
                <c:pt idx="371">
                  <c:v>1760122</c:v>
                </c:pt>
                <c:pt idx="372">
                  <c:v>1921078</c:v>
                </c:pt>
                <c:pt idx="373">
                  <c:v>1922674</c:v>
                </c:pt>
                <c:pt idx="374">
                  <c:v>1963844</c:v>
                </c:pt>
                <c:pt idx="375">
                  <c:v>3345799</c:v>
                </c:pt>
              </c:numCache>
            </c:numRef>
          </c:yVal>
          <c:smooth val="0"/>
        </c:ser>
        <c:dLbls>
          <c:showLegendKey val="0"/>
          <c:showVal val="0"/>
          <c:showCatName val="0"/>
          <c:showSerName val="0"/>
          <c:showPercent val="0"/>
          <c:showBubbleSize val="0"/>
        </c:dLbls>
        <c:axId val="738996304"/>
        <c:axId val="739001008"/>
      </c:scatterChart>
      <c:valAx>
        <c:axId val="738996304"/>
        <c:scaling>
          <c:orientation val="minMax"/>
        </c:scaling>
        <c:delete val="0"/>
        <c:axPos val="b"/>
        <c:title>
          <c:tx>
            <c:rich>
              <a:bodyPr/>
              <a:lstStyle/>
              <a:p>
                <a:pPr>
                  <a:defRPr/>
                </a:pPr>
                <a:r>
                  <a:rPr lang="es-PA"/>
                  <a:t>Muestra percentil</a:t>
                </a:r>
              </a:p>
            </c:rich>
          </c:tx>
          <c:overlay val="0"/>
        </c:title>
        <c:numFmt formatCode="General" sourceLinked="1"/>
        <c:majorTickMark val="out"/>
        <c:minorTickMark val="none"/>
        <c:tickLblPos val="nextTo"/>
        <c:crossAx val="739001008"/>
        <c:crosses val="autoZero"/>
        <c:crossBetween val="midCat"/>
      </c:valAx>
      <c:valAx>
        <c:axId val="739001008"/>
        <c:scaling>
          <c:orientation val="minMax"/>
        </c:scaling>
        <c:delete val="0"/>
        <c:axPos val="l"/>
        <c:title>
          <c:tx>
            <c:rich>
              <a:bodyPr/>
              <a:lstStyle/>
              <a:p>
                <a:pPr>
                  <a:defRPr/>
                </a:pPr>
                <a:r>
                  <a:rPr lang="es-PA"/>
                  <a:t>Y</a:t>
                </a:r>
              </a:p>
            </c:rich>
          </c:tx>
          <c:overlay val="0"/>
        </c:title>
        <c:numFmt formatCode="General" sourceLinked="1"/>
        <c:majorTickMark val="out"/>
        <c:minorTickMark val="none"/>
        <c:tickLblPos val="nextTo"/>
        <c:crossAx val="738996304"/>
        <c:crosses val="autoZero"/>
        <c:crossBetween val="midCat"/>
      </c:valAx>
    </c:plotArea>
    <c:plotVisOnly val="1"/>
    <c:dispBlanksAs val="gap"/>
    <c:showDLblsOverMax val="0"/>
  </c:chart>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[Impor-Franca84.xlsx]90%!Tabla dinámica1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peso importado por zona franca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'90%'!$B$3</c:f>
              <c:strCache>
                <c:ptCount val="1"/>
                <c:pt idx="0">
                  <c:v>Total</c:v>
                </c:pt>
              </c:strCache>
            </c:strRef>
          </c:tx>
          <c:spPr>
            <a:solidFill>
              <a:schemeClr val="accent1"/>
            </a:solidFill>
            <a:ln>
              <a:noFill/>
            </a:ln>
            <a:effectLst/>
          </c:spPr>
          <c:invertIfNegative val="0"/>
          <c:cat>
            <c:strRef>
              <c:f>'90%'!$A$4:$A$10</c:f>
              <c:strCache>
                <c:ptCount val="6"/>
                <c:pt idx="0">
                  <c:v>Albrook</c:v>
                </c:pt>
                <c:pt idx="1">
                  <c:v> Panamá Pacífico</c:v>
                </c:pt>
                <c:pt idx="2">
                  <c:v>Chilibre</c:v>
                </c:pt>
                <c:pt idx="3">
                  <c:v>Las Américas</c:v>
                </c:pt>
                <c:pt idx="4">
                  <c:v>Marpesca (Corozal)</c:v>
                </c:pt>
                <c:pt idx="5">
                  <c:v>Panexport</c:v>
                </c:pt>
              </c:strCache>
            </c:strRef>
          </c:cat>
          <c:val>
            <c:numRef>
              <c:f>'90%'!$B$4:$B$10</c:f>
              <c:numCache>
                <c:formatCode>General</c:formatCode>
                <c:ptCount val="6"/>
                <c:pt idx="0">
                  <c:v>10955</c:v>
                </c:pt>
                <c:pt idx="1">
                  <c:v>372242</c:v>
                </c:pt>
                <c:pt idx="2">
                  <c:v>456018</c:v>
                </c:pt>
                <c:pt idx="3">
                  <c:v>76</c:v>
                </c:pt>
                <c:pt idx="4">
                  <c:v>12565</c:v>
                </c:pt>
                <c:pt idx="5">
                  <c:v>7030</c:v>
                </c:pt>
              </c:numCache>
            </c:numRef>
          </c:val>
        </c:ser>
        <c:dLbls>
          <c:showLegendKey val="0"/>
          <c:showVal val="0"/>
          <c:showCatName val="0"/>
          <c:showSerName val="0"/>
          <c:showPercent val="0"/>
          <c:showBubbleSize val="0"/>
        </c:dLbls>
        <c:gapWidth val="219"/>
        <c:overlap val="-27"/>
        <c:axId val="739001792"/>
        <c:axId val="738995520"/>
      </c:barChart>
      <c:catAx>
        <c:axId val="739001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8995520"/>
        <c:crosses val="autoZero"/>
        <c:auto val="1"/>
        <c:lblAlgn val="ctr"/>
        <c:lblOffset val="100"/>
        <c:noMultiLvlLbl val="0"/>
      </c:catAx>
      <c:valAx>
        <c:axId val="738995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90017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7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Porcentaje</a:t>
            </a:r>
            <a:r>
              <a:rPr lang="es-PA" baseline="0"/>
              <a:t> peso importado por zona franca</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'90%'!$A$15:$A$20</c:f>
              <c:strCache>
                <c:ptCount val="6"/>
                <c:pt idx="0">
                  <c:v>Albrook</c:v>
                </c:pt>
                <c:pt idx="1">
                  <c:v> Panamá Pacífico</c:v>
                </c:pt>
                <c:pt idx="2">
                  <c:v>Chilibre</c:v>
                </c:pt>
                <c:pt idx="3">
                  <c:v>Las Américas</c:v>
                </c:pt>
                <c:pt idx="4">
                  <c:v>Marpesca (Corozal)</c:v>
                </c:pt>
                <c:pt idx="5">
                  <c:v>Panexport</c:v>
                </c:pt>
              </c:strCache>
            </c:strRef>
          </c:cat>
          <c:val>
            <c:numRef>
              <c:f>'90%'!$B$15:$B$20</c:f>
              <c:numCache>
                <c:formatCode>0%</c:formatCode>
                <c:ptCount val="6"/>
                <c:pt idx="0">
                  <c:v>1.2754894130303672E-2</c:v>
                </c:pt>
                <c:pt idx="1">
                  <c:v>0.4334009402877681</c:v>
                </c:pt>
                <c:pt idx="2">
                  <c:v>0.53094124249318309</c:v>
                </c:pt>
                <c:pt idx="3">
                  <c:v>8.8486714185584579E-5</c:v>
                </c:pt>
                <c:pt idx="4">
                  <c:v>1.462941531239303E-2</c:v>
                </c:pt>
                <c:pt idx="5">
                  <c:v>8.1850210621665746E-3</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[Impor-Franca84.xlsx]90%!Tabla dinámica2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 peso importado por zona franca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'90%'!$L$3</c:f>
              <c:strCache>
                <c:ptCount val="1"/>
                <c:pt idx="0">
                  <c:v>Total</c:v>
                </c:pt>
              </c:strCache>
            </c:strRef>
          </c:tx>
          <c:spPr>
            <a:solidFill>
              <a:schemeClr val="accent1"/>
            </a:solidFill>
            <a:ln>
              <a:noFill/>
            </a:ln>
            <a:effectLst/>
          </c:spPr>
          <c:invertIfNegative val="0"/>
          <c:cat>
            <c:strRef>
              <c:f>'90%'!$K$4:$K$7</c:f>
              <c:strCache>
                <c:ptCount val="3"/>
                <c:pt idx="0">
                  <c:v>Albrook</c:v>
                </c:pt>
                <c:pt idx="1">
                  <c:v>Marpesca (Corozal)</c:v>
                </c:pt>
                <c:pt idx="2">
                  <c:v>Panexport</c:v>
                </c:pt>
              </c:strCache>
            </c:strRef>
          </c:cat>
          <c:val>
            <c:numRef>
              <c:f>'90%'!$L$4:$L$7</c:f>
              <c:numCache>
                <c:formatCode>General</c:formatCode>
                <c:ptCount val="3"/>
                <c:pt idx="0">
                  <c:v>10955</c:v>
                </c:pt>
                <c:pt idx="1">
                  <c:v>12565</c:v>
                </c:pt>
                <c:pt idx="2">
                  <c:v>7030</c:v>
                </c:pt>
              </c:numCache>
            </c:numRef>
          </c:val>
        </c:ser>
        <c:dLbls>
          <c:showLegendKey val="0"/>
          <c:showVal val="0"/>
          <c:showCatName val="0"/>
          <c:showSerName val="0"/>
          <c:showPercent val="0"/>
          <c:showBubbleSize val="0"/>
        </c:dLbls>
        <c:gapWidth val="219"/>
        <c:overlap val="-27"/>
        <c:axId val="738991600"/>
        <c:axId val="738997872"/>
      </c:barChart>
      <c:catAx>
        <c:axId val="738991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8997872"/>
        <c:crosses val="autoZero"/>
        <c:auto val="1"/>
        <c:lblAlgn val="ctr"/>
        <c:lblOffset val="100"/>
        <c:noMultiLvlLbl val="0"/>
      </c:catAx>
      <c:valAx>
        <c:axId val="738997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89916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7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tx>
            <c:strRef>
              <c:f>'90%'!$F$36</c:f>
              <c:strCache>
                <c:ptCount val="1"/>
                <c:pt idx="0">
                  <c:v>Frecuencia </c:v>
                </c:pt>
              </c:strCache>
            </c:strRef>
          </c:tx>
          <c:spPr>
            <a:solidFill>
              <a:schemeClr val="accent1"/>
            </a:solidFill>
            <a:ln>
              <a:noFill/>
            </a:ln>
            <a:effectLst/>
          </c:spPr>
          <c:invertIfNegative val="0"/>
          <c:cat>
            <c:strRef>
              <c:f>'90%'!$E$37:$E$42</c:f>
              <c:strCache>
                <c:ptCount val="6"/>
                <c:pt idx="0">
                  <c:v>Panexport</c:v>
                </c:pt>
                <c:pt idx="1">
                  <c:v>Las Américas</c:v>
                </c:pt>
                <c:pt idx="2">
                  <c:v>Marpesca (Corozal)</c:v>
                </c:pt>
                <c:pt idx="3">
                  <c:v>Albrook</c:v>
                </c:pt>
                <c:pt idx="4">
                  <c:v>Chilibre</c:v>
                </c:pt>
                <c:pt idx="5">
                  <c:v> Panamá Pacífico</c:v>
                </c:pt>
              </c:strCache>
            </c:strRef>
          </c:cat>
          <c:val>
            <c:numRef>
              <c:f>'90%'!$F$37:$F$42</c:f>
              <c:numCache>
                <c:formatCode>General</c:formatCode>
                <c:ptCount val="6"/>
                <c:pt idx="0">
                  <c:v>1</c:v>
                </c:pt>
                <c:pt idx="1">
                  <c:v>1</c:v>
                </c:pt>
                <c:pt idx="2">
                  <c:v>11</c:v>
                </c:pt>
                <c:pt idx="3">
                  <c:v>23</c:v>
                </c:pt>
                <c:pt idx="4">
                  <c:v>59</c:v>
                </c:pt>
                <c:pt idx="5">
                  <c:v>179</c:v>
                </c:pt>
              </c:numCache>
            </c:numRef>
          </c:val>
        </c:ser>
        <c:dLbls>
          <c:showLegendKey val="0"/>
          <c:showVal val="0"/>
          <c:showCatName val="0"/>
          <c:showSerName val="0"/>
          <c:showPercent val="0"/>
          <c:showBubbleSize val="0"/>
        </c:dLbls>
        <c:gapWidth val="219"/>
        <c:overlap val="-27"/>
        <c:axId val="739001400"/>
        <c:axId val="738995912"/>
        <c:extLst>
          <c:ext xmlns:c15="http://schemas.microsoft.com/office/drawing/2012/chart" uri="{02D57815-91ED-43cb-92C2-25804820EDAC}">
            <c15:filteredBarSeries>
              <c15:ser>
                <c:idx val="1"/>
                <c:order val="1"/>
                <c:tx>
                  <c:strRef>
                    <c:extLst>
                      <c:ext uri="{02D57815-91ED-43cb-92C2-25804820EDAC}">
                        <c15:formulaRef>
                          <c15:sqref>'90%'!$G$36</c15:sqref>
                        </c15:formulaRef>
                      </c:ext>
                    </c:extLst>
                    <c:strCache>
                      <c:ptCount val="1"/>
                      <c:pt idx="0">
                        <c:v>Frecuencia acumulada</c:v>
                      </c:pt>
                    </c:strCache>
                  </c:strRef>
                </c:tx>
                <c:spPr>
                  <a:solidFill>
                    <a:schemeClr val="accent2"/>
                  </a:solidFill>
                  <a:ln>
                    <a:noFill/>
                  </a:ln>
                  <a:effectLst/>
                </c:spPr>
                <c:invertIfNegative val="0"/>
                <c:cat>
                  <c:strRef>
                    <c:extLst>
                      <c:ext uri="{02D57815-91ED-43cb-92C2-25804820EDAC}">
                        <c15:formulaRef>
                          <c15:sqref>'90%'!$E$37:$E$42</c15:sqref>
                        </c15:formulaRef>
                      </c:ext>
                    </c:extLst>
                    <c:strCache>
                      <c:ptCount val="6"/>
                      <c:pt idx="0">
                        <c:v>Panexport</c:v>
                      </c:pt>
                      <c:pt idx="1">
                        <c:v>Las Américas</c:v>
                      </c:pt>
                      <c:pt idx="2">
                        <c:v>Marpesca (Corozal)</c:v>
                      </c:pt>
                      <c:pt idx="3">
                        <c:v>Albrook</c:v>
                      </c:pt>
                      <c:pt idx="4">
                        <c:v>Chilibre</c:v>
                      </c:pt>
                      <c:pt idx="5">
                        <c:v> Panamá Pacífico</c:v>
                      </c:pt>
                    </c:strCache>
                  </c:strRef>
                </c:cat>
                <c:val>
                  <c:numRef>
                    <c:extLst>
                      <c:ext uri="{02D57815-91ED-43cb-92C2-25804820EDAC}">
                        <c15:formulaRef>
                          <c15:sqref>'90%'!$G$37:$G$42</c15:sqref>
                        </c15:formulaRef>
                      </c:ext>
                    </c:extLst>
                    <c:numCache>
                      <c:formatCode>General</c:formatCode>
                      <c:ptCount val="6"/>
                      <c:pt idx="0">
                        <c:v>1</c:v>
                      </c:pt>
                      <c:pt idx="1">
                        <c:v>2</c:v>
                      </c:pt>
                      <c:pt idx="2">
                        <c:v>13</c:v>
                      </c:pt>
                      <c:pt idx="3">
                        <c:v>36</c:v>
                      </c:pt>
                      <c:pt idx="4">
                        <c:v>95</c:v>
                      </c:pt>
                      <c:pt idx="5">
                        <c:v>274</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'90%'!$H$36</c15:sqref>
                        </c15:formulaRef>
                      </c:ext>
                    </c:extLst>
                    <c:strCache>
                      <c:ptCount val="1"/>
                      <c:pt idx="0">
                        <c:v>Frecuencia rel.</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'90%'!$E$37:$E$42</c15:sqref>
                        </c15:formulaRef>
                      </c:ext>
                    </c:extLst>
                    <c:strCache>
                      <c:ptCount val="6"/>
                      <c:pt idx="0">
                        <c:v>Panexport</c:v>
                      </c:pt>
                      <c:pt idx="1">
                        <c:v>Las Américas</c:v>
                      </c:pt>
                      <c:pt idx="2">
                        <c:v>Marpesca (Corozal)</c:v>
                      </c:pt>
                      <c:pt idx="3">
                        <c:v>Albrook</c:v>
                      </c:pt>
                      <c:pt idx="4">
                        <c:v>Chilibre</c:v>
                      </c:pt>
                      <c:pt idx="5">
                        <c:v> Panamá Pacífico</c:v>
                      </c:pt>
                    </c:strCache>
                  </c:strRef>
                </c:cat>
                <c:val>
                  <c:numRef>
                    <c:extLst xmlns:c15="http://schemas.microsoft.com/office/drawing/2012/chart">
                      <c:ext xmlns:c15="http://schemas.microsoft.com/office/drawing/2012/chart" uri="{02D57815-91ED-43cb-92C2-25804820EDAC}">
                        <c15:formulaRef>
                          <c15:sqref>'90%'!$H$37:$H$42</c15:sqref>
                        </c15:formulaRef>
                      </c:ext>
                    </c:extLst>
                    <c:numCache>
                      <c:formatCode>General</c:formatCode>
                      <c:ptCount val="6"/>
                      <c:pt idx="0">
                        <c:v>3.6496350364963502E-3</c:v>
                      </c:pt>
                      <c:pt idx="1">
                        <c:v>3.6496350364963502E-3</c:v>
                      </c:pt>
                      <c:pt idx="2">
                        <c:v>4.0145985401459854E-2</c:v>
                      </c:pt>
                      <c:pt idx="3">
                        <c:v>8.3941605839416053E-2</c:v>
                      </c:pt>
                      <c:pt idx="4">
                        <c:v>0.21532846715328466</c:v>
                      </c:pt>
                      <c:pt idx="5">
                        <c:v>0.65328467153284675</c:v>
                      </c:pt>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'90%'!$I$36</c15:sqref>
                        </c15:formulaRef>
                      </c:ext>
                    </c:extLst>
                    <c:strCache>
                      <c:ptCount val="1"/>
                      <c:pt idx="0">
                        <c:v>Frecuencia rel. Acumulada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'90%'!$E$37:$E$42</c15:sqref>
                        </c15:formulaRef>
                      </c:ext>
                    </c:extLst>
                    <c:strCache>
                      <c:ptCount val="6"/>
                      <c:pt idx="0">
                        <c:v>Panexport</c:v>
                      </c:pt>
                      <c:pt idx="1">
                        <c:v>Las Américas</c:v>
                      </c:pt>
                      <c:pt idx="2">
                        <c:v>Marpesca (Corozal)</c:v>
                      </c:pt>
                      <c:pt idx="3">
                        <c:v>Albrook</c:v>
                      </c:pt>
                      <c:pt idx="4">
                        <c:v>Chilibre</c:v>
                      </c:pt>
                      <c:pt idx="5">
                        <c:v> Panamá Pacífico</c:v>
                      </c:pt>
                    </c:strCache>
                  </c:strRef>
                </c:cat>
                <c:val>
                  <c:numRef>
                    <c:extLst xmlns:c15="http://schemas.microsoft.com/office/drawing/2012/chart">
                      <c:ext xmlns:c15="http://schemas.microsoft.com/office/drawing/2012/chart" uri="{02D57815-91ED-43cb-92C2-25804820EDAC}">
                        <c15:formulaRef>
                          <c15:sqref>'90%'!$I$37:$I$42</c15:sqref>
                        </c15:formulaRef>
                      </c:ext>
                    </c:extLst>
                    <c:numCache>
                      <c:formatCode>General</c:formatCode>
                      <c:ptCount val="6"/>
                      <c:pt idx="0">
                        <c:v>3.6496350364963502E-3</c:v>
                      </c:pt>
                      <c:pt idx="1">
                        <c:v>7.2992700729927005E-3</c:v>
                      </c:pt>
                      <c:pt idx="2">
                        <c:v>4.7445255474452552E-2</c:v>
                      </c:pt>
                      <c:pt idx="3">
                        <c:v>0.13138686131386862</c:v>
                      </c:pt>
                      <c:pt idx="4">
                        <c:v>0.34671532846715325</c:v>
                      </c:pt>
                      <c:pt idx="5">
                        <c:v>1</c:v>
                      </c:pt>
                    </c:numCache>
                  </c:numRef>
                </c:val>
              </c15:ser>
            </c15:filteredBarSeries>
          </c:ext>
        </c:extLst>
      </c:barChart>
      <c:catAx>
        <c:axId val="739001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8995912"/>
        <c:crosses val="autoZero"/>
        <c:auto val="1"/>
        <c:lblAlgn val="ctr"/>
        <c:lblOffset val="100"/>
        <c:noMultiLvlLbl val="0"/>
      </c:catAx>
      <c:valAx>
        <c:axId val="738995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9001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1"/>
          <c:order val="1"/>
          <c:tx>
            <c:strRef>
              <c:f>'90%'!$G$36</c:f>
              <c:strCache>
                <c:ptCount val="1"/>
                <c:pt idx="0">
                  <c:v>Frecuencia acumulada</c:v>
                </c:pt>
              </c:strCache>
            </c:strRef>
          </c:tx>
          <c:spPr>
            <a:solidFill>
              <a:schemeClr val="accent2"/>
            </a:solidFill>
            <a:ln>
              <a:noFill/>
            </a:ln>
            <a:effectLst/>
          </c:spPr>
          <c:invertIfNegative val="0"/>
          <c:cat>
            <c:strRef>
              <c:f>'90%'!$E$37:$E$42</c:f>
              <c:strCache>
                <c:ptCount val="6"/>
                <c:pt idx="0">
                  <c:v>Panexport</c:v>
                </c:pt>
                <c:pt idx="1">
                  <c:v>Las Américas</c:v>
                </c:pt>
                <c:pt idx="2">
                  <c:v>Marpesca (Corozal)</c:v>
                </c:pt>
                <c:pt idx="3">
                  <c:v>Albrook</c:v>
                </c:pt>
                <c:pt idx="4">
                  <c:v>Chilibre</c:v>
                </c:pt>
                <c:pt idx="5">
                  <c:v> Panamá Pacífico</c:v>
                </c:pt>
              </c:strCache>
            </c:strRef>
          </c:cat>
          <c:val>
            <c:numRef>
              <c:f>'90%'!$G$37:$G$42</c:f>
              <c:numCache>
                <c:formatCode>General</c:formatCode>
                <c:ptCount val="6"/>
                <c:pt idx="0">
                  <c:v>1</c:v>
                </c:pt>
                <c:pt idx="1">
                  <c:v>2</c:v>
                </c:pt>
                <c:pt idx="2">
                  <c:v>13</c:v>
                </c:pt>
                <c:pt idx="3">
                  <c:v>36</c:v>
                </c:pt>
                <c:pt idx="4">
                  <c:v>95</c:v>
                </c:pt>
                <c:pt idx="5">
                  <c:v>274</c:v>
                </c:pt>
              </c:numCache>
            </c:numRef>
          </c:val>
        </c:ser>
        <c:dLbls>
          <c:showLegendKey val="0"/>
          <c:showVal val="0"/>
          <c:showCatName val="0"/>
          <c:showSerName val="0"/>
          <c:showPercent val="0"/>
          <c:showBubbleSize val="0"/>
        </c:dLbls>
        <c:gapWidth val="219"/>
        <c:overlap val="-27"/>
        <c:axId val="738992776"/>
        <c:axId val="738993560"/>
        <c:extLst>
          <c:ext xmlns:c15="http://schemas.microsoft.com/office/drawing/2012/chart" uri="{02D57815-91ED-43cb-92C2-25804820EDAC}">
            <c15:filteredBarSeries>
              <c15:ser>
                <c:idx val="0"/>
                <c:order val="0"/>
                <c:tx>
                  <c:strRef>
                    <c:extLst>
                      <c:ext uri="{02D57815-91ED-43cb-92C2-25804820EDAC}">
                        <c15:formulaRef>
                          <c15:sqref>'90%'!$F$36</c15:sqref>
                        </c15:formulaRef>
                      </c:ext>
                    </c:extLst>
                    <c:strCache>
                      <c:ptCount val="1"/>
                      <c:pt idx="0">
                        <c:v>Frecuencia </c:v>
                      </c:pt>
                    </c:strCache>
                  </c:strRef>
                </c:tx>
                <c:spPr>
                  <a:solidFill>
                    <a:schemeClr val="accent1"/>
                  </a:solidFill>
                  <a:ln>
                    <a:noFill/>
                  </a:ln>
                  <a:effectLst/>
                </c:spPr>
                <c:invertIfNegative val="0"/>
                <c:cat>
                  <c:strRef>
                    <c:extLst>
                      <c:ext uri="{02D57815-91ED-43cb-92C2-25804820EDAC}">
                        <c15:formulaRef>
                          <c15:sqref>'90%'!$E$37:$E$42</c15:sqref>
                        </c15:formulaRef>
                      </c:ext>
                    </c:extLst>
                    <c:strCache>
                      <c:ptCount val="6"/>
                      <c:pt idx="0">
                        <c:v>Panexport</c:v>
                      </c:pt>
                      <c:pt idx="1">
                        <c:v>Las Américas</c:v>
                      </c:pt>
                      <c:pt idx="2">
                        <c:v>Marpesca (Corozal)</c:v>
                      </c:pt>
                      <c:pt idx="3">
                        <c:v>Albrook</c:v>
                      </c:pt>
                      <c:pt idx="4">
                        <c:v>Chilibre</c:v>
                      </c:pt>
                      <c:pt idx="5">
                        <c:v> Panamá Pacífico</c:v>
                      </c:pt>
                    </c:strCache>
                  </c:strRef>
                </c:cat>
                <c:val>
                  <c:numRef>
                    <c:extLst>
                      <c:ext uri="{02D57815-91ED-43cb-92C2-25804820EDAC}">
                        <c15:formulaRef>
                          <c15:sqref>'90%'!$F$37:$F$42</c15:sqref>
                        </c15:formulaRef>
                      </c:ext>
                    </c:extLst>
                    <c:numCache>
                      <c:formatCode>General</c:formatCode>
                      <c:ptCount val="6"/>
                      <c:pt idx="0">
                        <c:v>1</c:v>
                      </c:pt>
                      <c:pt idx="1">
                        <c:v>1</c:v>
                      </c:pt>
                      <c:pt idx="2">
                        <c:v>11</c:v>
                      </c:pt>
                      <c:pt idx="3">
                        <c:v>23</c:v>
                      </c:pt>
                      <c:pt idx="4">
                        <c:v>59</c:v>
                      </c:pt>
                      <c:pt idx="5">
                        <c:v>179</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'90%'!$H$36</c15:sqref>
                        </c15:formulaRef>
                      </c:ext>
                    </c:extLst>
                    <c:strCache>
                      <c:ptCount val="1"/>
                      <c:pt idx="0">
                        <c:v>Frecuencia rel.</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'90%'!$E$37:$E$42</c15:sqref>
                        </c15:formulaRef>
                      </c:ext>
                    </c:extLst>
                    <c:strCache>
                      <c:ptCount val="6"/>
                      <c:pt idx="0">
                        <c:v>Panexport</c:v>
                      </c:pt>
                      <c:pt idx="1">
                        <c:v>Las Américas</c:v>
                      </c:pt>
                      <c:pt idx="2">
                        <c:v>Marpesca (Corozal)</c:v>
                      </c:pt>
                      <c:pt idx="3">
                        <c:v>Albrook</c:v>
                      </c:pt>
                      <c:pt idx="4">
                        <c:v>Chilibre</c:v>
                      </c:pt>
                      <c:pt idx="5">
                        <c:v> Panamá Pacífico</c:v>
                      </c:pt>
                    </c:strCache>
                  </c:strRef>
                </c:cat>
                <c:val>
                  <c:numRef>
                    <c:extLst xmlns:c15="http://schemas.microsoft.com/office/drawing/2012/chart">
                      <c:ext xmlns:c15="http://schemas.microsoft.com/office/drawing/2012/chart" uri="{02D57815-91ED-43cb-92C2-25804820EDAC}">
                        <c15:formulaRef>
                          <c15:sqref>'90%'!$H$37:$H$42</c15:sqref>
                        </c15:formulaRef>
                      </c:ext>
                    </c:extLst>
                    <c:numCache>
                      <c:formatCode>General</c:formatCode>
                      <c:ptCount val="6"/>
                      <c:pt idx="0">
                        <c:v>3.6496350364963502E-3</c:v>
                      </c:pt>
                      <c:pt idx="1">
                        <c:v>3.6496350364963502E-3</c:v>
                      </c:pt>
                      <c:pt idx="2">
                        <c:v>4.0145985401459854E-2</c:v>
                      </c:pt>
                      <c:pt idx="3">
                        <c:v>8.3941605839416053E-2</c:v>
                      </c:pt>
                      <c:pt idx="4">
                        <c:v>0.21532846715328466</c:v>
                      </c:pt>
                      <c:pt idx="5">
                        <c:v>0.65328467153284675</c:v>
                      </c:pt>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'90%'!$I$36</c15:sqref>
                        </c15:formulaRef>
                      </c:ext>
                    </c:extLst>
                    <c:strCache>
                      <c:ptCount val="1"/>
                      <c:pt idx="0">
                        <c:v>Frecuencia rel. Acumulada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'90%'!$E$37:$E$42</c15:sqref>
                        </c15:formulaRef>
                      </c:ext>
                    </c:extLst>
                    <c:strCache>
                      <c:ptCount val="6"/>
                      <c:pt idx="0">
                        <c:v>Panexport</c:v>
                      </c:pt>
                      <c:pt idx="1">
                        <c:v>Las Américas</c:v>
                      </c:pt>
                      <c:pt idx="2">
                        <c:v>Marpesca (Corozal)</c:v>
                      </c:pt>
                      <c:pt idx="3">
                        <c:v>Albrook</c:v>
                      </c:pt>
                      <c:pt idx="4">
                        <c:v>Chilibre</c:v>
                      </c:pt>
                      <c:pt idx="5">
                        <c:v> Panamá Pacífico</c:v>
                      </c:pt>
                    </c:strCache>
                  </c:strRef>
                </c:cat>
                <c:val>
                  <c:numRef>
                    <c:extLst xmlns:c15="http://schemas.microsoft.com/office/drawing/2012/chart">
                      <c:ext xmlns:c15="http://schemas.microsoft.com/office/drawing/2012/chart" uri="{02D57815-91ED-43cb-92C2-25804820EDAC}">
                        <c15:formulaRef>
                          <c15:sqref>'90%'!$I$37:$I$42</c15:sqref>
                        </c15:formulaRef>
                      </c:ext>
                    </c:extLst>
                    <c:numCache>
                      <c:formatCode>General</c:formatCode>
                      <c:ptCount val="6"/>
                      <c:pt idx="0">
                        <c:v>3.6496350364963502E-3</c:v>
                      </c:pt>
                      <c:pt idx="1">
                        <c:v>7.2992700729927005E-3</c:v>
                      </c:pt>
                      <c:pt idx="2">
                        <c:v>4.7445255474452552E-2</c:v>
                      </c:pt>
                      <c:pt idx="3">
                        <c:v>0.13138686131386862</c:v>
                      </c:pt>
                      <c:pt idx="4">
                        <c:v>0.34671532846715325</c:v>
                      </c:pt>
                      <c:pt idx="5">
                        <c:v>1</c:v>
                      </c:pt>
                    </c:numCache>
                  </c:numRef>
                </c:val>
              </c15:ser>
            </c15:filteredBarSeries>
          </c:ext>
        </c:extLst>
      </c:barChart>
      <c:catAx>
        <c:axId val="738992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8993560"/>
        <c:crosses val="autoZero"/>
        <c:auto val="1"/>
        <c:lblAlgn val="ctr"/>
        <c:lblOffset val="100"/>
        <c:noMultiLvlLbl val="0"/>
      </c:catAx>
      <c:valAx>
        <c:axId val="7389935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8992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2"/>
          <c:order val="2"/>
          <c:tx>
            <c:strRef>
              <c:f>'90%'!$H$36</c:f>
              <c:strCache>
                <c:ptCount val="1"/>
                <c:pt idx="0">
                  <c:v>Frecuencia rel.</c:v>
                </c:pt>
              </c:strCache>
            </c:strRef>
          </c:tx>
          <c:spPr>
            <a:solidFill>
              <a:schemeClr val="accent3"/>
            </a:solidFill>
            <a:ln>
              <a:noFill/>
            </a:ln>
            <a:effectLst/>
          </c:spPr>
          <c:invertIfNegative val="0"/>
          <c:cat>
            <c:strRef>
              <c:f>'90%'!$E$37:$E$42</c:f>
              <c:strCache>
                <c:ptCount val="6"/>
                <c:pt idx="0">
                  <c:v>Panexport</c:v>
                </c:pt>
                <c:pt idx="1">
                  <c:v>Las Américas</c:v>
                </c:pt>
                <c:pt idx="2">
                  <c:v>Marpesca (Corozal)</c:v>
                </c:pt>
                <c:pt idx="3">
                  <c:v>Albrook</c:v>
                </c:pt>
                <c:pt idx="4">
                  <c:v>Chilibre</c:v>
                </c:pt>
                <c:pt idx="5">
                  <c:v> Panamá Pacífico</c:v>
                </c:pt>
              </c:strCache>
            </c:strRef>
          </c:cat>
          <c:val>
            <c:numRef>
              <c:f>'90%'!$H$37:$H$42</c:f>
              <c:numCache>
                <c:formatCode>General</c:formatCode>
                <c:ptCount val="6"/>
                <c:pt idx="0">
                  <c:v>3.6496350364963502E-3</c:v>
                </c:pt>
                <c:pt idx="1">
                  <c:v>3.6496350364963502E-3</c:v>
                </c:pt>
                <c:pt idx="2">
                  <c:v>4.0145985401459854E-2</c:v>
                </c:pt>
                <c:pt idx="3">
                  <c:v>8.3941605839416053E-2</c:v>
                </c:pt>
                <c:pt idx="4">
                  <c:v>0.21532846715328466</c:v>
                </c:pt>
                <c:pt idx="5">
                  <c:v>0.65328467153284675</c:v>
                </c:pt>
              </c:numCache>
            </c:numRef>
          </c:val>
        </c:ser>
        <c:dLbls>
          <c:showLegendKey val="0"/>
          <c:showVal val="0"/>
          <c:showCatName val="0"/>
          <c:showSerName val="0"/>
          <c:showPercent val="0"/>
          <c:showBubbleSize val="0"/>
        </c:dLbls>
        <c:gapWidth val="219"/>
        <c:overlap val="-27"/>
        <c:axId val="738990032"/>
        <c:axId val="738991208"/>
        <c:extLst>
          <c:ext xmlns:c15="http://schemas.microsoft.com/office/drawing/2012/chart" uri="{02D57815-91ED-43cb-92C2-25804820EDAC}">
            <c15:filteredBarSeries>
              <c15:ser>
                <c:idx val="0"/>
                <c:order val="0"/>
                <c:tx>
                  <c:strRef>
                    <c:extLst>
                      <c:ext uri="{02D57815-91ED-43cb-92C2-25804820EDAC}">
                        <c15:formulaRef>
                          <c15:sqref>'90%'!$F$36</c15:sqref>
                        </c15:formulaRef>
                      </c:ext>
                    </c:extLst>
                    <c:strCache>
                      <c:ptCount val="1"/>
                      <c:pt idx="0">
                        <c:v>Frecuencia </c:v>
                      </c:pt>
                    </c:strCache>
                  </c:strRef>
                </c:tx>
                <c:spPr>
                  <a:solidFill>
                    <a:schemeClr val="accent1"/>
                  </a:solidFill>
                  <a:ln>
                    <a:noFill/>
                  </a:ln>
                  <a:effectLst/>
                </c:spPr>
                <c:invertIfNegative val="0"/>
                <c:cat>
                  <c:strRef>
                    <c:extLst>
                      <c:ext uri="{02D57815-91ED-43cb-92C2-25804820EDAC}">
                        <c15:formulaRef>
                          <c15:sqref>'90%'!$E$37:$E$42</c15:sqref>
                        </c15:formulaRef>
                      </c:ext>
                    </c:extLst>
                    <c:strCache>
                      <c:ptCount val="6"/>
                      <c:pt idx="0">
                        <c:v>Panexport</c:v>
                      </c:pt>
                      <c:pt idx="1">
                        <c:v>Las Américas</c:v>
                      </c:pt>
                      <c:pt idx="2">
                        <c:v>Marpesca (Corozal)</c:v>
                      </c:pt>
                      <c:pt idx="3">
                        <c:v>Albrook</c:v>
                      </c:pt>
                      <c:pt idx="4">
                        <c:v>Chilibre</c:v>
                      </c:pt>
                      <c:pt idx="5">
                        <c:v> Panamá Pacífico</c:v>
                      </c:pt>
                    </c:strCache>
                  </c:strRef>
                </c:cat>
                <c:val>
                  <c:numRef>
                    <c:extLst>
                      <c:ext uri="{02D57815-91ED-43cb-92C2-25804820EDAC}">
                        <c15:formulaRef>
                          <c15:sqref>'90%'!$F$37:$F$42</c15:sqref>
                        </c15:formulaRef>
                      </c:ext>
                    </c:extLst>
                    <c:numCache>
                      <c:formatCode>General</c:formatCode>
                      <c:ptCount val="6"/>
                      <c:pt idx="0">
                        <c:v>1</c:v>
                      </c:pt>
                      <c:pt idx="1">
                        <c:v>1</c:v>
                      </c:pt>
                      <c:pt idx="2">
                        <c:v>11</c:v>
                      </c:pt>
                      <c:pt idx="3">
                        <c:v>23</c:v>
                      </c:pt>
                      <c:pt idx="4">
                        <c:v>59</c:v>
                      </c:pt>
                      <c:pt idx="5">
                        <c:v>179</c:v>
                      </c:pt>
                    </c:numCache>
                  </c:numRef>
                </c:val>
              </c15:ser>
            </c15:filteredBarSeries>
            <c15:filteredBarSeries>
              <c15:ser>
                <c:idx val="1"/>
                <c:order val="1"/>
                <c:tx>
                  <c:strRef>
                    <c:extLst xmlns:c15="http://schemas.microsoft.com/office/drawing/2012/chart">
                      <c:ext xmlns:c15="http://schemas.microsoft.com/office/drawing/2012/chart" uri="{02D57815-91ED-43cb-92C2-25804820EDAC}">
                        <c15:formulaRef>
                          <c15:sqref>'90%'!$G$36</c15:sqref>
                        </c15:formulaRef>
                      </c:ext>
                    </c:extLst>
                    <c:strCache>
                      <c:ptCount val="1"/>
                      <c:pt idx="0">
                        <c:v>Frecuencia acumulada</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'90%'!$E$37:$E$42</c15:sqref>
                        </c15:formulaRef>
                      </c:ext>
                    </c:extLst>
                    <c:strCache>
                      <c:ptCount val="6"/>
                      <c:pt idx="0">
                        <c:v>Panexport</c:v>
                      </c:pt>
                      <c:pt idx="1">
                        <c:v>Las Américas</c:v>
                      </c:pt>
                      <c:pt idx="2">
                        <c:v>Marpesca (Corozal)</c:v>
                      </c:pt>
                      <c:pt idx="3">
                        <c:v>Albrook</c:v>
                      </c:pt>
                      <c:pt idx="4">
                        <c:v>Chilibre</c:v>
                      </c:pt>
                      <c:pt idx="5">
                        <c:v> Panamá Pacífico</c:v>
                      </c:pt>
                    </c:strCache>
                  </c:strRef>
                </c:cat>
                <c:val>
                  <c:numRef>
                    <c:extLst xmlns:c15="http://schemas.microsoft.com/office/drawing/2012/chart">
                      <c:ext xmlns:c15="http://schemas.microsoft.com/office/drawing/2012/chart" uri="{02D57815-91ED-43cb-92C2-25804820EDAC}">
                        <c15:formulaRef>
                          <c15:sqref>'90%'!$G$37:$G$42</c15:sqref>
                        </c15:formulaRef>
                      </c:ext>
                    </c:extLst>
                    <c:numCache>
                      <c:formatCode>General</c:formatCode>
                      <c:ptCount val="6"/>
                      <c:pt idx="0">
                        <c:v>1</c:v>
                      </c:pt>
                      <c:pt idx="1">
                        <c:v>2</c:v>
                      </c:pt>
                      <c:pt idx="2">
                        <c:v>13</c:v>
                      </c:pt>
                      <c:pt idx="3">
                        <c:v>36</c:v>
                      </c:pt>
                      <c:pt idx="4">
                        <c:v>95</c:v>
                      </c:pt>
                      <c:pt idx="5">
                        <c:v>274</c:v>
                      </c:pt>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'90%'!$I$36</c15:sqref>
                        </c15:formulaRef>
                      </c:ext>
                    </c:extLst>
                    <c:strCache>
                      <c:ptCount val="1"/>
                      <c:pt idx="0">
                        <c:v>Frecuencia rel. Acumulada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'90%'!$E$37:$E$42</c15:sqref>
                        </c15:formulaRef>
                      </c:ext>
                    </c:extLst>
                    <c:strCache>
                      <c:ptCount val="6"/>
                      <c:pt idx="0">
                        <c:v>Panexport</c:v>
                      </c:pt>
                      <c:pt idx="1">
                        <c:v>Las Américas</c:v>
                      </c:pt>
                      <c:pt idx="2">
                        <c:v>Marpesca (Corozal)</c:v>
                      </c:pt>
                      <c:pt idx="3">
                        <c:v>Albrook</c:v>
                      </c:pt>
                      <c:pt idx="4">
                        <c:v>Chilibre</c:v>
                      </c:pt>
                      <c:pt idx="5">
                        <c:v> Panamá Pacífico</c:v>
                      </c:pt>
                    </c:strCache>
                  </c:strRef>
                </c:cat>
                <c:val>
                  <c:numRef>
                    <c:extLst xmlns:c15="http://schemas.microsoft.com/office/drawing/2012/chart">
                      <c:ext xmlns:c15="http://schemas.microsoft.com/office/drawing/2012/chart" uri="{02D57815-91ED-43cb-92C2-25804820EDAC}">
                        <c15:formulaRef>
                          <c15:sqref>'90%'!$I$37:$I$42</c15:sqref>
                        </c15:formulaRef>
                      </c:ext>
                    </c:extLst>
                    <c:numCache>
                      <c:formatCode>General</c:formatCode>
                      <c:ptCount val="6"/>
                      <c:pt idx="0">
                        <c:v>3.6496350364963502E-3</c:v>
                      </c:pt>
                      <c:pt idx="1">
                        <c:v>7.2992700729927005E-3</c:v>
                      </c:pt>
                      <c:pt idx="2">
                        <c:v>4.7445255474452552E-2</c:v>
                      </c:pt>
                      <c:pt idx="3">
                        <c:v>0.13138686131386862</c:v>
                      </c:pt>
                      <c:pt idx="4">
                        <c:v>0.34671532846715325</c:v>
                      </c:pt>
                      <c:pt idx="5">
                        <c:v>1</c:v>
                      </c:pt>
                    </c:numCache>
                  </c:numRef>
                </c:val>
              </c15:ser>
            </c15:filteredBarSeries>
          </c:ext>
        </c:extLst>
      </c:barChart>
      <c:catAx>
        <c:axId val="738990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8991208"/>
        <c:crosses val="autoZero"/>
        <c:auto val="1"/>
        <c:lblAlgn val="ctr"/>
        <c:lblOffset val="100"/>
        <c:noMultiLvlLbl val="0"/>
      </c:catAx>
      <c:valAx>
        <c:axId val="738991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8990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7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3"/>
          <c:order val="3"/>
          <c:tx>
            <c:strRef>
              <c:f>'90%'!$I$36</c:f>
              <c:strCache>
                <c:ptCount val="1"/>
                <c:pt idx="0">
                  <c:v>Frecuencia rel. Acumulada</c:v>
                </c:pt>
              </c:strCache>
            </c:strRef>
          </c:tx>
          <c:spPr>
            <a:solidFill>
              <a:schemeClr val="accent4"/>
            </a:solidFill>
            <a:ln>
              <a:noFill/>
            </a:ln>
            <a:effectLst/>
          </c:spPr>
          <c:invertIfNegative val="0"/>
          <c:cat>
            <c:strRef>
              <c:f>'90%'!$E$37:$E$42</c:f>
              <c:strCache>
                <c:ptCount val="6"/>
                <c:pt idx="0">
                  <c:v>Panexport</c:v>
                </c:pt>
                <c:pt idx="1">
                  <c:v>Las Américas</c:v>
                </c:pt>
                <c:pt idx="2">
                  <c:v>Marpesca (Corozal)</c:v>
                </c:pt>
                <c:pt idx="3">
                  <c:v>Albrook</c:v>
                </c:pt>
                <c:pt idx="4">
                  <c:v>Chilibre</c:v>
                </c:pt>
                <c:pt idx="5">
                  <c:v> Panamá Pacífico</c:v>
                </c:pt>
              </c:strCache>
            </c:strRef>
          </c:cat>
          <c:val>
            <c:numRef>
              <c:f>'90%'!$I$37:$I$42</c:f>
              <c:numCache>
                <c:formatCode>General</c:formatCode>
                <c:ptCount val="6"/>
                <c:pt idx="0">
                  <c:v>3.6496350364963502E-3</c:v>
                </c:pt>
                <c:pt idx="1">
                  <c:v>7.2992700729927005E-3</c:v>
                </c:pt>
                <c:pt idx="2">
                  <c:v>4.7445255474452552E-2</c:v>
                </c:pt>
                <c:pt idx="3">
                  <c:v>0.13138686131386862</c:v>
                </c:pt>
                <c:pt idx="4">
                  <c:v>0.34671532846715325</c:v>
                </c:pt>
                <c:pt idx="5">
                  <c:v>1</c:v>
                </c:pt>
              </c:numCache>
            </c:numRef>
          </c:val>
        </c:ser>
        <c:dLbls>
          <c:showLegendKey val="0"/>
          <c:showVal val="0"/>
          <c:showCatName val="0"/>
          <c:showSerName val="0"/>
          <c:showPercent val="0"/>
          <c:showBubbleSize val="0"/>
        </c:dLbls>
        <c:gapWidth val="219"/>
        <c:overlap val="-27"/>
        <c:axId val="738999048"/>
        <c:axId val="738999440"/>
        <c:extLst>
          <c:ext xmlns:c15="http://schemas.microsoft.com/office/drawing/2012/chart" uri="{02D57815-91ED-43cb-92C2-25804820EDAC}">
            <c15:filteredBarSeries>
              <c15:ser>
                <c:idx val="0"/>
                <c:order val="0"/>
                <c:tx>
                  <c:strRef>
                    <c:extLst>
                      <c:ext uri="{02D57815-91ED-43cb-92C2-25804820EDAC}">
                        <c15:formulaRef>
                          <c15:sqref>'90%'!$F$36</c15:sqref>
                        </c15:formulaRef>
                      </c:ext>
                    </c:extLst>
                    <c:strCache>
                      <c:ptCount val="1"/>
                      <c:pt idx="0">
                        <c:v>Frecuencia </c:v>
                      </c:pt>
                    </c:strCache>
                  </c:strRef>
                </c:tx>
                <c:spPr>
                  <a:solidFill>
                    <a:schemeClr val="accent1"/>
                  </a:solidFill>
                  <a:ln>
                    <a:noFill/>
                  </a:ln>
                  <a:effectLst/>
                </c:spPr>
                <c:invertIfNegative val="0"/>
                <c:cat>
                  <c:strRef>
                    <c:extLst>
                      <c:ext uri="{02D57815-91ED-43cb-92C2-25804820EDAC}">
                        <c15:formulaRef>
                          <c15:sqref>'90%'!$E$37:$E$42</c15:sqref>
                        </c15:formulaRef>
                      </c:ext>
                    </c:extLst>
                    <c:strCache>
                      <c:ptCount val="6"/>
                      <c:pt idx="0">
                        <c:v>Panexport</c:v>
                      </c:pt>
                      <c:pt idx="1">
                        <c:v>Las Américas</c:v>
                      </c:pt>
                      <c:pt idx="2">
                        <c:v>Marpesca (Corozal)</c:v>
                      </c:pt>
                      <c:pt idx="3">
                        <c:v>Albrook</c:v>
                      </c:pt>
                      <c:pt idx="4">
                        <c:v>Chilibre</c:v>
                      </c:pt>
                      <c:pt idx="5">
                        <c:v> Panamá Pacífico</c:v>
                      </c:pt>
                    </c:strCache>
                  </c:strRef>
                </c:cat>
                <c:val>
                  <c:numRef>
                    <c:extLst>
                      <c:ext uri="{02D57815-91ED-43cb-92C2-25804820EDAC}">
                        <c15:formulaRef>
                          <c15:sqref>'90%'!$F$37:$F$42</c15:sqref>
                        </c15:formulaRef>
                      </c:ext>
                    </c:extLst>
                    <c:numCache>
                      <c:formatCode>General</c:formatCode>
                      <c:ptCount val="6"/>
                      <c:pt idx="0">
                        <c:v>1</c:v>
                      </c:pt>
                      <c:pt idx="1">
                        <c:v>1</c:v>
                      </c:pt>
                      <c:pt idx="2">
                        <c:v>11</c:v>
                      </c:pt>
                      <c:pt idx="3">
                        <c:v>23</c:v>
                      </c:pt>
                      <c:pt idx="4">
                        <c:v>59</c:v>
                      </c:pt>
                      <c:pt idx="5">
                        <c:v>179</c:v>
                      </c:pt>
                    </c:numCache>
                  </c:numRef>
                </c:val>
              </c15:ser>
            </c15:filteredBarSeries>
            <c15:filteredBarSeries>
              <c15:ser>
                <c:idx val="1"/>
                <c:order val="1"/>
                <c:tx>
                  <c:strRef>
                    <c:extLst xmlns:c15="http://schemas.microsoft.com/office/drawing/2012/chart">
                      <c:ext xmlns:c15="http://schemas.microsoft.com/office/drawing/2012/chart" uri="{02D57815-91ED-43cb-92C2-25804820EDAC}">
                        <c15:formulaRef>
                          <c15:sqref>'90%'!$G$36</c15:sqref>
                        </c15:formulaRef>
                      </c:ext>
                    </c:extLst>
                    <c:strCache>
                      <c:ptCount val="1"/>
                      <c:pt idx="0">
                        <c:v>Frecuencia acumulada</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'90%'!$E$37:$E$42</c15:sqref>
                        </c15:formulaRef>
                      </c:ext>
                    </c:extLst>
                    <c:strCache>
                      <c:ptCount val="6"/>
                      <c:pt idx="0">
                        <c:v>Panexport</c:v>
                      </c:pt>
                      <c:pt idx="1">
                        <c:v>Las Américas</c:v>
                      </c:pt>
                      <c:pt idx="2">
                        <c:v>Marpesca (Corozal)</c:v>
                      </c:pt>
                      <c:pt idx="3">
                        <c:v>Albrook</c:v>
                      </c:pt>
                      <c:pt idx="4">
                        <c:v>Chilibre</c:v>
                      </c:pt>
                      <c:pt idx="5">
                        <c:v> Panamá Pacífico</c:v>
                      </c:pt>
                    </c:strCache>
                  </c:strRef>
                </c:cat>
                <c:val>
                  <c:numRef>
                    <c:extLst xmlns:c15="http://schemas.microsoft.com/office/drawing/2012/chart">
                      <c:ext xmlns:c15="http://schemas.microsoft.com/office/drawing/2012/chart" uri="{02D57815-91ED-43cb-92C2-25804820EDAC}">
                        <c15:formulaRef>
                          <c15:sqref>'90%'!$G$37:$G$42</c15:sqref>
                        </c15:formulaRef>
                      </c:ext>
                    </c:extLst>
                    <c:numCache>
                      <c:formatCode>General</c:formatCode>
                      <c:ptCount val="6"/>
                      <c:pt idx="0">
                        <c:v>1</c:v>
                      </c:pt>
                      <c:pt idx="1">
                        <c:v>2</c:v>
                      </c:pt>
                      <c:pt idx="2">
                        <c:v>13</c:v>
                      </c:pt>
                      <c:pt idx="3">
                        <c:v>36</c:v>
                      </c:pt>
                      <c:pt idx="4">
                        <c:v>95</c:v>
                      </c:pt>
                      <c:pt idx="5">
                        <c:v>274</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'90%'!$H$36</c15:sqref>
                        </c15:formulaRef>
                      </c:ext>
                    </c:extLst>
                    <c:strCache>
                      <c:ptCount val="1"/>
                      <c:pt idx="0">
                        <c:v>Frecuencia rel.</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'90%'!$E$37:$E$42</c15:sqref>
                        </c15:formulaRef>
                      </c:ext>
                    </c:extLst>
                    <c:strCache>
                      <c:ptCount val="6"/>
                      <c:pt idx="0">
                        <c:v>Panexport</c:v>
                      </c:pt>
                      <c:pt idx="1">
                        <c:v>Las Américas</c:v>
                      </c:pt>
                      <c:pt idx="2">
                        <c:v>Marpesca (Corozal)</c:v>
                      </c:pt>
                      <c:pt idx="3">
                        <c:v>Albrook</c:v>
                      </c:pt>
                      <c:pt idx="4">
                        <c:v>Chilibre</c:v>
                      </c:pt>
                      <c:pt idx="5">
                        <c:v> Panamá Pacífico</c:v>
                      </c:pt>
                    </c:strCache>
                  </c:strRef>
                </c:cat>
                <c:val>
                  <c:numRef>
                    <c:extLst xmlns:c15="http://schemas.microsoft.com/office/drawing/2012/chart">
                      <c:ext xmlns:c15="http://schemas.microsoft.com/office/drawing/2012/chart" uri="{02D57815-91ED-43cb-92C2-25804820EDAC}">
                        <c15:formulaRef>
                          <c15:sqref>'90%'!$H$37:$H$42</c15:sqref>
                        </c15:formulaRef>
                      </c:ext>
                    </c:extLst>
                    <c:numCache>
                      <c:formatCode>General</c:formatCode>
                      <c:ptCount val="6"/>
                      <c:pt idx="0">
                        <c:v>3.6496350364963502E-3</c:v>
                      </c:pt>
                      <c:pt idx="1">
                        <c:v>3.6496350364963502E-3</c:v>
                      </c:pt>
                      <c:pt idx="2">
                        <c:v>4.0145985401459854E-2</c:v>
                      </c:pt>
                      <c:pt idx="3">
                        <c:v>8.3941605839416053E-2</c:v>
                      </c:pt>
                      <c:pt idx="4">
                        <c:v>0.21532846715328466</c:v>
                      </c:pt>
                      <c:pt idx="5">
                        <c:v>0.65328467153284675</c:v>
                      </c:pt>
                    </c:numCache>
                  </c:numRef>
                </c:val>
              </c15:ser>
            </c15:filteredBarSeries>
          </c:ext>
        </c:extLst>
      </c:barChart>
      <c:catAx>
        <c:axId val="738999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8999440"/>
        <c:crosses val="autoZero"/>
        <c:auto val="1"/>
        <c:lblAlgn val="ctr"/>
        <c:lblOffset val="100"/>
        <c:noMultiLvlLbl val="0"/>
      </c:catAx>
      <c:valAx>
        <c:axId val="738999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8999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[Impor-Franca84.xlsx]año!Tabla dinámica3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peso neto por año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año!$B$3</c:f>
              <c:strCache>
                <c:ptCount val="1"/>
                <c:pt idx="0">
                  <c:v>Total</c:v>
                </c:pt>
              </c:strCache>
            </c:strRef>
          </c:tx>
          <c:spPr>
            <a:solidFill>
              <a:schemeClr val="accent1"/>
            </a:solidFill>
            <a:ln>
              <a:noFill/>
            </a:ln>
            <a:effectLst/>
          </c:spPr>
          <c:invertIfNegative val="0"/>
          <c:cat>
            <c:multiLvlStrRef>
              <c:f>año!$A$4:$A$17</c:f>
              <c:multiLvlStrCache>
                <c:ptCount val="8"/>
                <c:lvl>
                  <c:pt idx="0">
                    <c:v>Albrook</c:v>
                  </c:pt>
                  <c:pt idx="1">
                    <c:v>Panexport</c:v>
                  </c:pt>
                  <c:pt idx="2">
                    <c:v>Albrook</c:v>
                  </c:pt>
                  <c:pt idx="3">
                    <c:v>Albrook</c:v>
                  </c:pt>
                  <c:pt idx="4">
                    <c:v>Albrook</c:v>
                  </c:pt>
                  <c:pt idx="5">
                    <c:v>Marpesca (Corozal)</c:v>
                  </c:pt>
                  <c:pt idx="6">
                    <c:v>Albrook</c:v>
                  </c:pt>
                  <c:pt idx="7">
                    <c:v>Marpesca (Corozal)</c:v>
                  </c:pt>
                </c:lvl>
                <c:lvl>
                  <c:pt idx="0">
                    <c:v>2017</c:v>
                  </c:pt>
                  <c:pt idx="2">
                    <c:v>2018</c:v>
                  </c:pt>
                  <c:pt idx="3">
                    <c:v>2019</c:v>
                  </c:pt>
                  <c:pt idx="4">
                    <c:v>2020</c:v>
                  </c:pt>
                  <c:pt idx="6">
                    <c:v>2021</c:v>
                  </c:pt>
                </c:lvl>
              </c:multiLvlStrCache>
            </c:multiLvlStrRef>
          </c:cat>
          <c:val>
            <c:numRef>
              <c:f>año!$B$4:$B$17</c:f>
              <c:numCache>
                <c:formatCode>General</c:formatCode>
                <c:ptCount val="8"/>
                <c:pt idx="0">
                  <c:v>293</c:v>
                </c:pt>
                <c:pt idx="1">
                  <c:v>7030</c:v>
                </c:pt>
                <c:pt idx="2">
                  <c:v>1601</c:v>
                </c:pt>
                <c:pt idx="3">
                  <c:v>252</c:v>
                </c:pt>
                <c:pt idx="4">
                  <c:v>1867</c:v>
                </c:pt>
                <c:pt idx="5">
                  <c:v>6886</c:v>
                </c:pt>
                <c:pt idx="6">
                  <c:v>6942</c:v>
                </c:pt>
                <c:pt idx="7">
                  <c:v>5679</c:v>
                </c:pt>
              </c:numCache>
            </c:numRef>
          </c:val>
        </c:ser>
        <c:dLbls>
          <c:showLegendKey val="0"/>
          <c:showVal val="0"/>
          <c:showCatName val="0"/>
          <c:showSerName val="0"/>
          <c:showPercent val="0"/>
          <c:showBubbleSize val="0"/>
        </c:dLbls>
        <c:gapWidth val="219"/>
        <c:overlap val="-27"/>
        <c:axId val="738990424"/>
        <c:axId val="738993952"/>
      </c:barChart>
      <c:catAx>
        <c:axId val="738990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8993952"/>
        <c:crosses val="autoZero"/>
        <c:auto val="1"/>
        <c:lblAlgn val="ctr"/>
        <c:lblOffset val="100"/>
        <c:noMultiLvlLbl val="0"/>
      </c:catAx>
      <c:valAx>
        <c:axId val="738993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89904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7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[Impor-Franca84.xlsx]via!Tabla dinámica4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Peso</a:t>
            </a:r>
            <a:r>
              <a:rPr lang="es-PA" baseline="0"/>
              <a:t> neto por via de importacion</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via!$B$2</c:f>
              <c:strCache>
                <c:ptCount val="1"/>
                <c:pt idx="0">
                  <c:v>Total</c:v>
                </c:pt>
              </c:strCache>
            </c:strRef>
          </c:tx>
          <c:spPr>
            <a:solidFill>
              <a:schemeClr val="accent1"/>
            </a:solidFill>
            <a:ln>
              <a:noFill/>
            </a:ln>
            <a:effectLst/>
          </c:spPr>
          <c:invertIfNegative val="0"/>
          <c:cat>
            <c:strRef>
              <c:f>via!$A$3:$A$6</c:f>
              <c:strCache>
                <c:ptCount val="3"/>
                <c:pt idx="0">
                  <c:v>Áerea</c:v>
                </c:pt>
                <c:pt idx="1">
                  <c:v>Marítima</c:v>
                </c:pt>
                <c:pt idx="2">
                  <c:v>Terrestre</c:v>
                </c:pt>
              </c:strCache>
            </c:strRef>
          </c:cat>
          <c:val>
            <c:numRef>
              <c:f>via!$B$3:$B$6</c:f>
              <c:numCache>
                <c:formatCode>General</c:formatCode>
                <c:ptCount val="3"/>
                <c:pt idx="0">
                  <c:v>880</c:v>
                </c:pt>
                <c:pt idx="1">
                  <c:v>27650</c:v>
                </c:pt>
                <c:pt idx="2">
                  <c:v>2020</c:v>
                </c:pt>
              </c:numCache>
            </c:numRef>
          </c:val>
        </c:ser>
        <c:dLbls>
          <c:showLegendKey val="0"/>
          <c:showVal val="0"/>
          <c:showCatName val="0"/>
          <c:showSerName val="0"/>
          <c:showPercent val="0"/>
          <c:showBubbleSize val="0"/>
        </c:dLbls>
        <c:gapWidth val="219"/>
        <c:overlap val="-27"/>
        <c:axId val="738995128"/>
        <c:axId val="739005320"/>
      </c:barChart>
      <c:catAx>
        <c:axId val="738995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9005320"/>
        <c:crosses val="autoZero"/>
        <c:auto val="1"/>
        <c:lblAlgn val="ctr"/>
        <c:lblOffset val="100"/>
        <c:noMultiLvlLbl val="0"/>
      </c:catAx>
      <c:valAx>
        <c:axId val="739005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89951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[Expo.-FrancasRon.xlsx]FobRon!Tabla dinámica4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peso bruto exportado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FobRon!$B$18</c:f>
              <c:strCache>
                <c:ptCount val="1"/>
                <c:pt idx="0">
                  <c:v>Total</c:v>
                </c:pt>
              </c:strCache>
            </c:strRef>
          </c:tx>
          <c:spPr>
            <a:solidFill>
              <a:schemeClr val="accent1"/>
            </a:solidFill>
            <a:ln>
              <a:noFill/>
            </a:ln>
            <a:effectLst/>
          </c:spPr>
          <c:invertIfNegative val="0"/>
          <c:cat>
            <c:multiLvlStrRef>
              <c:f>FobRon!$A$19:$A$25</c:f>
              <c:multiLvlStrCache>
                <c:ptCount val="4"/>
                <c:lvl>
                  <c:pt idx="0">
                    <c:v>2020</c:v>
                  </c:pt>
                  <c:pt idx="1">
                    <c:v>2021</c:v>
                  </c:pt>
                  <c:pt idx="2">
                    <c:v>2020</c:v>
                  </c:pt>
                  <c:pt idx="3">
                    <c:v>2021</c:v>
                  </c:pt>
                </c:lvl>
                <c:lvl>
                  <c:pt idx="0">
                    <c:v>PanaPark Free Zone</c:v>
                  </c:pt>
                  <c:pt idx="2">
                    <c:v>Panexport</c:v>
                  </c:pt>
                </c:lvl>
              </c:multiLvlStrCache>
            </c:multiLvlStrRef>
          </c:cat>
          <c:val>
            <c:numRef>
              <c:f>FobRon!$B$19:$B$25</c:f>
              <c:numCache>
                <c:formatCode>General</c:formatCode>
                <c:ptCount val="4"/>
                <c:pt idx="0">
                  <c:v>5710832</c:v>
                </c:pt>
                <c:pt idx="1">
                  <c:v>11046974</c:v>
                </c:pt>
                <c:pt idx="2">
                  <c:v>4967862</c:v>
                </c:pt>
                <c:pt idx="3">
                  <c:v>8135550</c:v>
                </c:pt>
              </c:numCache>
            </c:numRef>
          </c:val>
        </c:ser>
        <c:dLbls>
          <c:showLegendKey val="0"/>
          <c:showVal val="0"/>
          <c:showCatName val="0"/>
          <c:showSerName val="0"/>
          <c:showPercent val="0"/>
          <c:showBubbleSize val="0"/>
        </c:dLbls>
        <c:gapWidth val="219"/>
        <c:overlap val="-27"/>
        <c:axId val="722131032"/>
        <c:axId val="722134560"/>
      </c:barChart>
      <c:catAx>
        <c:axId val="722131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22134560"/>
        <c:crosses val="autoZero"/>
        <c:auto val="1"/>
        <c:lblAlgn val="ctr"/>
        <c:lblOffset val="100"/>
        <c:noMultiLvlLbl val="0"/>
      </c:catAx>
      <c:valAx>
        <c:axId val="7221345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2213103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8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[Impor-Franca84.xlsx]Hoja8!Tabla dinámica5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 valor FOB por año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Hoja8!$B$3</c:f>
              <c:strCache>
                <c:ptCount val="1"/>
                <c:pt idx="0">
                  <c:v>Total</c:v>
                </c:pt>
              </c:strCache>
            </c:strRef>
          </c:tx>
          <c:spPr>
            <a:solidFill>
              <a:schemeClr val="accent1"/>
            </a:solidFill>
            <a:ln>
              <a:noFill/>
            </a:ln>
            <a:effectLst/>
          </c:spPr>
          <c:invertIfNegative val="0"/>
          <c:cat>
            <c:multiLvlStrRef>
              <c:f>Hoja8!$A$4:$A$17</c:f>
              <c:multiLvlStrCache>
                <c:ptCount val="8"/>
                <c:lvl>
                  <c:pt idx="0">
                    <c:v>Albrook</c:v>
                  </c:pt>
                  <c:pt idx="1">
                    <c:v>Panexport</c:v>
                  </c:pt>
                  <c:pt idx="2">
                    <c:v>Albrook</c:v>
                  </c:pt>
                  <c:pt idx="3">
                    <c:v>Albrook</c:v>
                  </c:pt>
                  <c:pt idx="4">
                    <c:v>Albrook</c:v>
                  </c:pt>
                  <c:pt idx="5">
                    <c:v>Marpesca (Corozal)</c:v>
                  </c:pt>
                  <c:pt idx="6">
                    <c:v>Albrook</c:v>
                  </c:pt>
                  <c:pt idx="7">
                    <c:v>Marpesca (Corozal)</c:v>
                  </c:pt>
                </c:lvl>
                <c:lvl>
                  <c:pt idx="0">
                    <c:v>2017</c:v>
                  </c:pt>
                  <c:pt idx="2">
                    <c:v>2018</c:v>
                  </c:pt>
                  <c:pt idx="3">
                    <c:v>2019</c:v>
                  </c:pt>
                  <c:pt idx="4">
                    <c:v>2020</c:v>
                  </c:pt>
                  <c:pt idx="6">
                    <c:v>2021</c:v>
                  </c:pt>
                </c:lvl>
              </c:multiLvlStrCache>
            </c:multiLvlStrRef>
          </c:cat>
          <c:val>
            <c:numRef>
              <c:f>Hoja8!$B$4:$B$17</c:f>
              <c:numCache>
                <c:formatCode>General</c:formatCode>
                <c:ptCount val="8"/>
                <c:pt idx="0">
                  <c:v>2007</c:v>
                </c:pt>
                <c:pt idx="1">
                  <c:v>58441</c:v>
                </c:pt>
                <c:pt idx="2">
                  <c:v>12340</c:v>
                </c:pt>
                <c:pt idx="3">
                  <c:v>5299</c:v>
                </c:pt>
                <c:pt idx="4">
                  <c:v>21682</c:v>
                </c:pt>
                <c:pt idx="5">
                  <c:v>59972</c:v>
                </c:pt>
                <c:pt idx="6">
                  <c:v>27204</c:v>
                </c:pt>
                <c:pt idx="7">
                  <c:v>60294</c:v>
                </c:pt>
              </c:numCache>
            </c:numRef>
          </c:val>
        </c:ser>
        <c:dLbls>
          <c:showLegendKey val="0"/>
          <c:showVal val="0"/>
          <c:showCatName val="0"/>
          <c:showSerName val="0"/>
          <c:showPercent val="0"/>
          <c:showBubbleSize val="0"/>
        </c:dLbls>
        <c:gapWidth val="219"/>
        <c:overlap val="-27"/>
        <c:axId val="739008456"/>
        <c:axId val="739005712"/>
      </c:barChart>
      <c:catAx>
        <c:axId val="739008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9005712"/>
        <c:crosses val="autoZero"/>
        <c:auto val="1"/>
        <c:lblAlgn val="ctr"/>
        <c:lblOffset val="100"/>
        <c:noMultiLvlLbl val="0"/>
      </c:catAx>
      <c:valAx>
        <c:axId val="739005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90084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8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Variable X 1 Gráfico de los residuales</a:t>
            </a:r>
          </a:p>
        </c:rich>
      </c:tx>
      <c:overlay val="0"/>
    </c:title>
    <c:autoTitleDeleted val="0"/>
    <c:plotArea>
      <c:layout/>
      <c:scatterChart>
        <c:scatterStyle val="lineMarker"/>
        <c:varyColors val="0"/>
        <c:ser>
          <c:idx val="0"/>
          <c:order val="0"/>
          <c:spPr>
            <a:ln w="19050">
              <a:noFill/>
            </a:ln>
          </c:spPr>
          <c:xVal>
            <c:numRef>
              <c:f>Regresion2!$B$3:$B$33</c:f>
              <c:numCache>
                <c:formatCode>General</c:formatCode>
                <c:ptCount val="31"/>
                <c:pt idx="0">
                  <c:v>1472</c:v>
                </c:pt>
                <c:pt idx="1">
                  <c:v>1102</c:v>
                </c:pt>
                <c:pt idx="2">
                  <c:v>1049</c:v>
                </c:pt>
                <c:pt idx="3">
                  <c:v>689</c:v>
                </c:pt>
                <c:pt idx="4">
                  <c:v>637</c:v>
                </c:pt>
                <c:pt idx="5">
                  <c:v>491</c:v>
                </c:pt>
                <c:pt idx="6">
                  <c:v>392</c:v>
                </c:pt>
                <c:pt idx="7">
                  <c:v>296</c:v>
                </c:pt>
                <c:pt idx="8">
                  <c:v>293</c:v>
                </c:pt>
                <c:pt idx="9">
                  <c:v>220</c:v>
                </c:pt>
                <c:pt idx="10">
                  <c:v>205</c:v>
                </c:pt>
                <c:pt idx="11">
                  <c:v>196</c:v>
                </c:pt>
                <c:pt idx="12">
                  <c:v>188</c:v>
                </c:pt>
                <c:pt idx="13">
                  <c:v>170</c:v>
                </c:pt>
                <c:pt idx="14">
                  <c:v>156</c:v>
                </c:pt>
                <c:pt idx="15">
                  <c:v>138</c:v>
                </c:pt>
                <c:pt idx="16">
                  <c:v>136</c:v>
                </c:pt>
                <c:pt idx="17">
                  <c:v>136</c:v>
                </c:pt>
                <c:pt idx="18">
                  <c:v>129</c:v>
                </c:pt>
                <c:pt idx="19">
                  <c:v>96</c:v>
                </c:pt>
                <c:pt idx="20">
                  <c:v>89</c:v>
                </c:pt>
                <c:pt idx="21">
                  <c:v>64</c:v>
                </c:pt>
                <c:pt idx="22">
                  <c:v>56</c:v>
                </c:pt>
                <c:pt idx="23">
                  <c:v>38</c:v>
                </c:pt>
                <c:pt idx="24">
                  <c:v>28</c:v>
                </c:pt>
                <c:pt idx="25">
                  <c:v>28</c:v>
                </c:pt>
                <c:pt idx="26">
                  <c:v>21</c:v>
                </c:pt>
                <c:pt idx="27">
                  <c:v>12</c:v>
                </c:pt>
                <c:pt idx="28">
                  <c:v>11</c:v>
                </c:pt>
                <c:pt idx="29">
                  <c:v>8</c:v>
                </c:pt>
                <c:pt idx="30">
                  <c:v>6</c:v>
                </c:pt>
              </c:numCache>
            </c:numRef>
          </c:xVal>
          <c:yVal>
            <c:numRef>
              <c:f>Regre2Stats!$C$25:$C$55</c:f>
              <c:numCache>
                <c:formatCode>General</c:formatCode>
                <c:ptCount val="31"/>
                <c:pt idx="0">
                  <c:v>2255.5767275841572</c:v>
                </c:pt>
                <c:pt idx="1">
                  <c:v>-6109.4679074047926</c:v>
                </c:pt>
                <c:pt idx="2">
                  <c:v>4293.5446178535467</c:v>
                </c:pt>
                <c:pt idx="3">
                  <c:v>1097.1768648913239</c:v>
                </c:pt>
                <c:pt idx="4">
                  <c:v>-4622.9429216476638</c:v>
                </c:pt>
                <c:pt idx="5">
                  <c:v>-1525.6253992378979</c:v>
                </c:pt>
                <c:pt idx="6">
                  <c:v>443.47346869749117</c:v>
                </c:pt>
                <c:pt idx="7">
                  <c:v>1432.1754012408983</c:v>
                </c:pt>
                <c:pt idx="8">
                  <c:v>-1000.4276633671197</c:v>
                </c:pt>
                <c:pt idx="9">
                  <c:v>6149.2310978377627</c:v>
                </c:pt>
                <c:pt idx="10">
                  <c:v>-296.78422520233016</c:v>
                </c:pt>
                <c:pt idx="11">
                  <c:v>-118.59341902638516</c:v>
                </c:pt>
                <c:pt idx="12">
                  <c:v>2374.4650753522319</c:v>
                </c:pt>
                <c:pt idx="13">
                  <c:v>-519.153312295879</c:v>
                </c:pt>
                <c:pt idx="14">
                  <c:v>1172.6990528667011</c:v>
                </c:pt>
                <c:pt idx="15">
                  <c:v>-15.919334781409816</c:v>
                </c:pt>
                <c:pt idx="16">
                  <c:v>-857.65471118675578</c:v>
                </c:pt>
                <c:pt idx="17">
                  <c:v>-857.65471118675578</c:v>
                </c:pt>
                <c:pt idx="18">
                  <c:v>-1139.7285286054657</c:v>
                </c:pt>
                <c:pt idx="19">
                  <c:v>965.63776070633071</c:v>
                </c:pt>
                <c:pt idx="20">
                  <c:v>3271.5639432876205</c:v>
                </c:pt>
                <c:pt idx="21">
                  <c:v>-1376.1282617792003</c:v>
                </c:pt>
                <c:pt idx="22">
                  <c:v>-1262.0697674005828</c:v>
                </c:pt>
                <c:pt idx="23">
                  <c:v>-1315.6881550486942</c:v>
                </c:pt>
                <c:pt idx="24">
                  <c:v>-1361.3650370754224</c:v>
                </c:pt>
                <c:pt idx="25">
                  <c:v>-1361.3650370754224</c:v>
                </c:pt>
                <c:pt idx="26">
                  <c:v>524.56114550586767</c:v>
                </c:pt>
                <c:pt idx="27">
                  <c:v>-1455.2480483181878</c:v>
                </c:pt>
                <c:pt idx="28">
                  <c:v>3484.884263479139</c:v>
                </c:pt>
                <c:pt idx="29">
                  <c:v>-1344.7188011288792</c:v>
                </c:pt>
                <c:pt idx="30">
                  <c:v>-924.45417753422498</c:v>
                </c:pt>
              </c:numCache>
            </c:numRef>
          </c:yVal>
          <c:smooth val="0"/>
        </c:ser>
        <c:dLbls>
          <c:showLegendKey val="0"/>
          <c:showVal val="0"/>
          <c:showCatName val="0"/>
          <c:showSerName val="0"/>
          <c:showPercent val="0"/>
          <c:showBubbleSize val="0"/>
        </c:dLbls>
        <c:axId val="739009632"/>
        <c:axId val="739006104"/>
      </c:scatterChart>
      <c:valAx>
        <c:axId val="739009632"/>
        <c:scaling>
          <c:orientation val="minMax"/>
        </c:scaling>
        <c:delete val="0"/>
        <c:axPos val="b"/>
        <c:title>
          <c:tx>
            <c:rich>
              <a:bodyPr/>
              <a:lstStyle/>
              <a:p>
                <a:pPr>
                  <a:defRPr/>
                </a:pPr>
                <a:r>
                  <a:rPr lang="es-PA"/>
                  <a:t>Variable X 1</a:t>
                </a:r>
              </a:p>
            </c:rich>
          </c:tx>
          <c:overlay val="0"/>
        </c:title>
        <c:numFmt formatCode="General" sourceLinked="1"/>
        <c:majorTickMark val="out"/>
        <c:minorTickMark val="none"/>
        <c:tickLblPos val="nextTo"/>
        <c:crossAx val="739006104"/>
        <c:crosses val="autoZero"/>
        <c:crossBetween val="midCat"/>
      </c:valAx>
      <c:valAx>
        <c:axId val="739006104"/>
        <c:scaling>
          <c:orientation val="minMax"/>
        </c:scaling>
        <c:delete val="0"/>
        <c:axPos val="l"/>
        <c:title>
          <c:tx>
            <c:rich>
              <a:bodyPr/>
              <a:lstStyle/>
              <a:p>
                <a:pPr>
                  <a:defRPr/>
                </a:pPr>
                <a:r>
                  <a:rPr lang="es-PA"/>
                  <a:t>Residuos</a:t>
                </a:r>
              </a:p>
            </c:rich>
          </c:tx>
          <c:overlay val="0"/>
        </c:title>
        <c:numFmt formatCode="General" sourceLinked="1"/>
        <c:majorTickMark val="out"/>
        <c:minorTickMark val="none"/>
        <c:tickLblPos val="nextTo"/>
        <c:crossAx val="739009632"/>
        <c:crosses val="autoZero"/>
        <c:crossBetween val="midCat"/>
      </c:valAx>
    </c:plotArea>
    <c:plotVisOnly val="1"/>
    <c:dispBlanksAs val="gap"/>
    <c:showDLblsOverMax val="0"/>
  </c:chart>
  <c:externalData r:id="rId1">
    <c:autoUpdate val="0"/>
  </c:externalData>
</c:chartSpace>
</file>

<file path=word/charts/chart8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Gráfico de probabilidad normal</a:t>
            </a:r>
          </a:p>
        </c:rich>
      </c:tx>
      <c:overlay val="0"/>
    </c:title>
    <c:autoTitleDeleted val="0"/>
    <c:plotArea>
      <c:layout/>
      <c:scatterChart>
        <c:scatterStyle val="lineMarker"/>
        <c:varyColors val="0"/>
        <c:ser>
          <c:idx val="0"/>
          <c:order val="0"/>
          <c:spPr>
            <a:ln w="19050">
              <a:noFill/>
            </a:ln>
          </c:spPr>
          <c:xVal>
            <c:numRef>
              <c:f>Regre2Stats!$E$25:$E$55</c:f>
              <c:numCache>
                <c:formatCode>General</c:formatCode>
                <c:ptCount val="31"/>
                <c:pt idx="0">
                  <c:v>1.6129032258064515</c:v>
                </c:pt>
                <c:pt idx="1">
                  <c:v>4.8387096774193541</c:v>
                </c:pt>
                <c:pt idx="2">
                  <c:v>8.064516129032258</c:v>
                </c:pt>
                <c:pt idx="3">
                  <c:v>11.29032258064516</c:v>
                </c:pt>
                <c:pt idx="4">
                  <c:v>14.516129032258064</c:v>
                </c:pt>
                <c:pt idx="5">
                  <c:v>17.741935483870968</c:v>
                </c:pt>
                <c:pt idx="6">
                  <c:v>20.967741935483868</c:v>
                </c:pt>
                <c:pt idx="7">
                  <c:v>24.193548387096772</c:v>
                </c:pt>
                <c:pt idx="8">
                  <c:v>27.419354838709676</c:v>
                </c:pt>
                <c:pt idx="9">
                  <c:v>30.64516129032258</c:v>
                </c:pt>
                <c:pt idx="10">
                  <c:v>33.87096774193548</c:v>
                </c:pt>
                <c:pt idx="11">
                  <c:v>37.096774193548384</c:v>
                </c:pt>
                <c:pt idx="12">
                  <c:v>40.322580645161281</c:v>
                </c:pt>
                <c:pt idx="13">
                  <c:v>43.548387096774185</c:v>
                </c:pt>
                <c:pt idx="14">
                  <c:v>46.774193548387089</c:v>
                </c:pt>
                <c:pt idx="15">
                  <c:v>49.999999999999993</c:v>
                </c:pt>
                <c:pt idx="16">
                  <c:v>53.225806451612897</c:v>
                </c:pt>
                <c:pt idx="17">
                  <c:v>56.451612903225801</c:v>
                </c:pt>
                <c:pt idx="18">
                  <c:v>59.677419354838705</c:v>
                </c:pt>
                <c:pt idx="19">
                  <c:v>62.903225806451609</c:v>
                </c:pt>
                <c:pt idx="20">
                  <c:v>66.129032258064512</c:v>
                </c:pt>
                <c:pt idx="21">
                  <c:v>69.354838709677409</c:v>
                </c:pt>
                <c:pt idx="22">
                  <c:v>72.58064516129032</c:v>
                </c:pt>
                <c:pt idx="23">
                  <c:v>75.806451612903217</c:v>
                </c:pt>
                <c:pt idx="24">
                  <c:v>79.032258064516114</c:v>
                </c:pt>
                <c:pt idx="25">
                  <c:v>82.258064516129025</c:v>
                </c:pt>
                <c:pt idx="26">
                  <c:v>85.483870967741922</c:v>
                </c:pt>
                <c:pt idx="27">
                  <c:v>88.709677419354833</c:v>
                </c:pt>
                <c:pt idx="28">
                  <c:v>91.93548387096773</c:v>
                </c:pt>
                <c:pt idx="29">
                  <c:v>95.161290322580641</c:v>
                </c:pt>
                <c:pt idx="30">
                  <c:v>98.387096774193537</c:v>
                </c:pt>
              </c:numCache>
            </c:numRef>
          </c:xVal>
          <c:yVal>
            <c:numRef>
              <c:f>Regre2Stats!$F$25:$F$55</c:f>
              <c:numCache>
                <c:formatCode>General</c:formatCode>
                <c:ptCount val="31"/>
                <c:pt idx="0">
                  <c:v>110</c:v>
                </c:pt>
                <c:pt idx="1">
                  <c:v>150</c:v>
                </c:pt>
                <c:pt idx="2">
                  <c:v>200</c:v>
                </c:pt>
                <c:pt idx="3">
                  <c:v>286</c:v>
                </c:pt>
                <c:pt idx="4">
                  <c:v>286</c:v>
                </c:pt>
                <c:pt idx="5">
                  <c:v>383</c:v>
                </c:pt>
                <c:pt idx="6">
                  <c:v>456</c:v>
                </c:pt>
                <c:pt idx="7">
                  <c:v>529</c:v>
                </c:pt>
                <c:pt idx="8">
                  <c:v>610</c:v>
                </c:pt>
                <c:pt idx="9">
                  <c:v>1026</c:v>
                </c:pt>
                <c:pt idx="10">
                  <c:v>1050</c:v>
                </c:pt>
                <c:pt idx="11">
                  <c:v>1344</c:v>
                </c:pt>
                <c:pt idx="12">
                  <c:v>1344</c:v>
                </c:pt>
                <c:pt idx="13">
                  <c:v>1857</c:v>
                </c:pt>
                <c:pt idx="14">
                  <c:v>2007</c:v>
                </c:pt>
                <c:pt idx="15">
                  <c:v>2136</c:v>
                </c:pt>
                <c:pt idx="16">
                  <c:v>2196</c:v>
                </c:pt>
                <c:pt idx="17">
                  <c:v>2259</c:v>
                </c:pt>
                <c:pt idx="18">
                  <c:v>2391</c:v>
                </c:pt>
                <c:pt idx="19">
                  <c:v>2498</c:v>
                </c:pt>
                <c:pt idx="20">
                  <c:v>2962</c:v>
                </c:pt>
                <c:pt idx="21">
                  <c:v>3477</c:v>
                </c:pt>
                <c:pt idx="22">
                  <c:v>3959</c:v>
                </c:pt>
                <c:pt idx="23">
                  <c:v>4455</c:v>
                </c:pt>
                <c:pt idx="24">
                  <c:v>4843</c:v>
                </c:pt>
                <c:pt idx="25">
                  <c:v>5045</c:v>
                </c:pt>
                <c:pt idx="26">
                  <c:v>5232</c:v>
                </c:pt>
                <c:pt idx="27">
                  <c:v>6137</c:v>
                </c:pt>
                <c:pt idx="28">
                  <c:v>8782</c:v>
                </c:pt>
                <c:pt idx="29">
                  <c:v>11181</c:v>
                </c:pt>
                <c:pt idx="30">
                  <c:v>11314</c:v>
                </c:pt>
              </c:numCache>
            </c:numRef>
          </c:yVal>
          <c:smooth val="0"/>
        </c:ser>
        <c:dLbls>
          <c:showLegendKey val="0"/>
          <c:showVal val="0"/>
          <c:showCatName val="0"/>
          <c:showSerName val="0"/>
          <c:showPercent val="0"/>
          <c:showBubbleSize val="0"/>
        </c:dLbls>
        <c:axId val="739003360"/>
        <c:axId val="739006888"/>
      </c:scatterChart>
      <c:valAx>
        <c:axId val="739003360"/>
        <c:scaling>
          <c:orientation val="minMax"/>
        </c:scaling>
        <c:delete val="0"/>
        <c:axPos val="b"/>
        <c:title>
          <c:tx>
            <c:rich>
              <a:bodyPr/>
              <a:lstStyle/>
              <a:p>
                <a:pPr>
                  <a:defRPr/>
                </a:pPr>
                <a:r>
                  <a:rPr lang="es-PA"/>
                  <a:t>Muestra percentil</a:t>
                </a:r>
              </a:p>
            </c:rich>
          </c:tx>
          <c:overlay val="0"/>
        </c:title>
        <c:numFmt formatCode="General" sourceLinked="1"/>
        <c:majorTickMark val="out"/>
        <c:minorTickMark val="none"/>
        <c:tickLblPos val="nextTo"/>
        <c:crossAx val="739006888"/>
        <c:crosses val="autoZero"/>
        <c:crossBetween val="midCat"/>
      </c:valAx>
      <c:valAx>
        <c:axId val="739006888"/>
        <c:scaling>
          <c:orientation val="minMax"/>
        </c:scaling>
        <c:delete val="0"/>
        <c:axPos val="l"/>
        <c:title>
          <c:tx>
            <c:rich>
              <a:bodyPr/>
              <a:lstStyle/>
              <a:p>
                <a:pPr>
                  <a:defRPr/>
                </a:pPr>
                <a:r>
                  <a:rPr lang="es-PA"/>
                  <a:t>Y</a:t>
                </a:r>
              </a:p>
            </c:rich>
          </c:tx>
          <c:overlay val="0"/>
        </c:title>
        <c:numFmt formatCode="General" sourceLinked="1"/>
        <c:majorTickMark val="out"/>
        <c:minorTickMark val="none"/>
        <c:tickLblPos val="nextTo"/>
        <c:crossAx val="739003360"/>
        <c:crosses val="autoZero"/>
        <c:crossBetween val="midCat"/>
      </c:valAx>
    </c:plotArea>
    <c:plotVisOnly val="1"/>
    <c:dispBlanksAs val="gap"/>
    <c:showDLblsOverMax val="0"/>
  </c:chart>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[Impo-Franca9007.xlsx]99%!Tabla dinámica6</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'99%'!$B$3</c:f>
              <c:strCache>
                <c:ptCount val="1"/>
                <c:pt idx="0">
                  <c:v>Total</c:v>
                </c:pt>
              </c:strCache>
            </c:strRef>
          </c:tx>
          <c:spPr>
            <a:solidFill>
              <a:schemeClr val="accent1"/>
            </a:solidFill>
            <a:ln>
              <a:noFill/>
            </a:ln>
            <a:effectLst/>
          </c:spPr>
          <c:invertIfNegative val="0"/>
          <c:cat>
            <c:strRef>
              <c:f>'99%'!$A$4:$A$7</c:f>
              <c:strCache>
                <c:ptCount val="3"/>
                <c:pt idx="0">
                  <c:v>Albrook</c:v>
                </c:pt>
                <c:pt idx="1">
                  <c:v>Área Económica Especial Panamá Pacífico</c:v>
                </c:pt>
                <c:pt idx="2">
                  <c:v>Colon Maritime Investor S.A.</c:v>
                </c:pt>
              </c:strCache>
            </c:strRef>
          </c:cat>
          <c:val>
            <c:numRef>
              <c:f>'99%'!$B$4:$B$7</c:f>
              <c:numCache>
                <c:formatCode>General</c:formatCode>
                <c:ptCount val="3"/>
                <c:pt idx="0">
                  <c:v>2475</c:v>
                </c:pt>
                <c:pt idx="1">
                  <c:v>807</c:v>
                </c:pt>
                <c:pt idx="2">
                  <c:v>14</c:v>
                </c:pt>
              </c:numCache>
            </c:numRef>
          </c:val>
        </c:ser>
        <c:dLbls>
          <c:showLegendKey val="0"/>
          <c:showVal val="0"/>
          <c:showCatName val="0"/>
          <c:showSerName val="0"/>
          <c:showPercent val="0"/>
          <c:showBubbleSize val="0"/>
        </c:dLbls>
        <c:gapWidth val="219"/>
        <c:overlap val="-27"/>
        <c:axId val="739007280"/>
        <c:axId val="739004144"/>
      </c:barChart>
      <c:catAx>
        <c:axId val="739007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9004144"/>
        <c:crosses val="autoZero"/>
        <c:auto val="1"/>
        <c:lblAlgn val="ctr"/>
        <c:lblOffset val="100"/>
        <c:noMultiLvlLbl val="0"/>
      </c:catAx>
      <c:valAx>
        <c:axId val="739004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900728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8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Porcentaj</a:t>
            </a:r>
            <a:r>
              <a:rPr lang="es-PA" baseline="0"/>
              <a:t>e peso neto importado</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A"/>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'99%'!$A$11:$A$13</c:f>
              <c:strCache>
                <c:ptCount val="3"/>
                <c:pt idx="0">
                  <c:v>Albrook</c:v>
                </c:pt>
                <c:pt idx="1">
                  <c:v>Área Económica Especial Panamá Pacífico</c:v>
                </c:pt>
                <c:pt idx="2">
                  <c:v>Colon Maritime Investor S.A.</c:v>
                </c:pt>
              </c:strCache>
            </c:strRef>
          </c:cat>
          <c:val>
            <c:numRef>
              <c:f>'99%'!$B$11:$B$13</c:f>
              <c:numCache>
                <c:formatCode>0%</c:formatCode>
                <c:ptCount val="3"/>
                <c:pt idx="0">
                  <c:v>0.75091019417475724</c:v>
                </c:pt>
                <c:pt idx="1">
                  <c:v>0.24484223300970873</c:v>
                </c:pt>
                <c:pt idx="2">
                  <c:v>4.2475728155339804E-3</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tx>
            <c:strRef>
              <c:f>'99%'!$E$35</c:f>
              <c:strCache>
                <c:ptCount val="1"/>
                <c:pt idx="0">
                  <c:v>Frecuencia </c:v>
                </c:pt>
              </c:strCache>
            </c:strRef>
          </c:tx>
          <c:spPr>
            <a:solidFill>
              <a:schemeClr val="accent1"/>
            </a:solidFill>
            <a:ln>
              <a:noFill/>
            </a:ln>
            <a:effectLst/>
          </c:spPr>
          <c:invertIfNegative val="0"/>
          <c:cat>
            <c:strRef>
              <c:f>'99%'!$D$36:$D$38</c:f>
              <c:strCache>
                <c:ptCount val="3"/>
                <c:pt idx="0">
                  <c:v>Panamá Pacífico</c:v>
                </c:pt>
                <c:pt idx="1">
                  <c:v>Colon Maritime Investor S.A.</c:v>
                </c:pt>
                <c:pt idx="2">
                  <c:v>Albrook</c:v>
                </c:pt>
              </c:strCache>
            </c:strRef>
          </c:cat>
          <c:val>
            <c:numRef>
              <c:f>'99%'!$E$36:$E$38</c:f>
              <c:numCache>
                <c:formatCode>General</c:formatCode>
                <c:ptCount val="3"/>
                <c:pt idx="0">
                  <c:v>1</c:v>
                </c:pt>
                <c:pt idx="1">
                  <c:v>1</c:v>
                </c:pt>
                <c:pt idx="2">
                  <c:v>19</c:v>
                </c:pt>
              </c:numCache>
            </c:numRef>
          </c:val>
        </c:ser>
        <c:dLbls>
          <c:showLegendKey val="0"/>
          <c:showVal val="0"/>
          <c:showCatName val="0"/>
          <c:showSerName val="0"/>
          <c:showPercent val="0"/>
          <c:showBubbleSize val="0"/>
        </c:dLbls>
        <c:gapWidth val="219"/>
        <c:overlap val="-27"/>
        <c:axId val="739008848"/>
        <c:axId val="739002576"/>
        <c:extLst>
          <c:ext xmlns:c15="http://schemas.microsoft.com/office/drawing/2012/chart" uri="{02D57815-91ED-43cb-92C2-25804820EDAC}">
            <c15:filteredBarSeries>
              <c15:ser>
                <c:idx val="1"/>
                <c:order val="1"/>
                <c:tx>
                  <c:strRef>
                    <c:extLst>
                      <c:ext uri="{02D57815-91ED-43cb-92C2-25804820EDAC}">
                        <c15:formulaRef>
                          <c15:sqref>'99%'!$F$35</c15:sqref>
                        </c15:formulaRef>
                      </c:ext>
                    </c:extLst>
                    <c:strCache>
                      <c:ptCount val="1"/>
                      <c:pt idx="0">
                        <c:v>Frecuencia acumulada</c:v>
                      </c:pt>
                    </c:strCache>
                  </c:strRef>
                </c:tx>
                <c:spPr>
                  <a:solidFill>
                    <a:schemeClr val="accent2"/>
                  </a:solidFill>
                  <a:ln>
                    <a:noFill/>
                  </a:ln>
                  <a:effectLst/>
                </c:spPr>
                <c:invertIfNegative val="0"/>
                <c:cat>
                  <c:strRef>
                    <c:extLst>
                      <c:ext uri="{02D57815-91ED-43cb-92C2-25804820EDAC}">
                        <c15:formulaRef>
                          <c15:sqref>'99%'!$D$36:$D$38</c15:sqref>
                        </c15:formulaRef>
                      </c:ext>
                    </c:extLst>
                    <c:strCache>
                      <c:ptCount val="3"/>
                      <c:pt idx="0">
                        <c:v>Panamá Pacífico</c:v>
                      </c:pt>
                      <c:pt idx="1">
                        <c:v>Colon Maritime Investor S.A.</c:v>
                      </c:pt>
                      <c:pt idx="2">
                        <c:v>Albrook</c:v>
                      </c:pt>
                    </c:strCache>
                  </c:strRef>
                </c:cat>
                <c:val>
                  <c:numRef>
                    <c:extLst>
                      <c:ext uri="{02D57815-91ED-43cb-92C2-25804820EDAC}">
                        <c15:formulaRef>
                          <c15:sqref>'99%'!$F$36:$F$38</c15:sqref>
                        </c15:formulaRef>
                      </c:ext>
                    </c:extLst>
                    <c:numCache>
                      <c:formatCode>General</c:formatCode>
                      <c:ptCount val="3"/>
                      <c:pt idx="0">
                        <c:v>1</c:v>
                      </c:pt>
                      <c:pt idx="1">
                        <c:v>2</c:v>
                      </c:pt>
                      <c:pt idx="2">
                        <c:v>21</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'99%'!$G$35</c15:sqref>
                        </c15:formulaRef>
                      </c:ext>
                    </c:extLst>
                    <c:strCache>
                      <c:ptCount val="1"/>
                      <c:pt idx="0">
                        <c:v>Frecuencia rel.</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'99%'!$D$36:$D$38</c15:sqref>
                        </c15:formulaRef>
                      </c:ext>
                    </c:extLst>
                    <c:strCache>
                      <c:ptCount val="3"/>
                      <c:pt idx="0">
                        <c:v>Panamá Pacífico</c:v>
                      </c:pt>
                      <c:pt idx="1">
                        <c:v>Colon Maritime Investor S.A.</c:v>
                      </c:pt>
                      <c:pt idx="2">
                        <c:v>Albrook</c:v>
                      </c:pt>
                    </c:strCache>
                  </c:strRef>
                </c:cat>
                <c:val>
                  <c:numRef>
                    <c:extLst xmlns:c15="http://schemas.microsoft.com/office/drawing/2012/chart">
                      <c:ext xmlns:c15="http://schemas.microsoft.com/office/drawing/2012/chart" uri="{02D57815-91ED-43cb-92C2-25804820EDAC}">
                        <c15:formulaRef>
                          <c15:sqref>'99%'!$G$36:$G$38</c15:sqref>
                        </c15:formulaRef>
                      </c:ext>
                    </c:extLst>
                    <c:numCache>
                      <c:formatCode>General</c:formatCode>
                      <c:ptCount val="3"/>
                      <c:pt idx="0">
                        <c:v>4.7619047619047616E-2</c:v>
                      </c:pt>
                      <c:pt idx="1">
                        <c:v>4.7619047619047616E-2</c:v>
                      </c:pt>
                      <c:pt idx="2">
                        <c:v>0.90476190476190477</c:v>
                      </c:pt>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'99%'!$H$35</c15:sqref>
                        </c15:formulaRef>
                      </c:ext>
                    </c:extLst>
                    <c:strCache>
                      <c:ptCount val="1"/>
                      <c:pt idx="0">
                        <c:v>Frecuencia rel. Acumulada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'99%'!$D$36:$D$38</c15:sqref>
                        </c15:formulaRef>
                      </c:ext>
                    </c:extLst>
                    <c:strCache>
                      <c:ptCount val="3"/>
                      <c:pt idx="0">
                        <c:v>Panamá Pacífico</c:v>
                      </c:pt>
                      <c:pt idx="1">
                        <c:v>Colon Maritime Investor S.A.</c:v>
                      </c:pt>
                      <c:pt idx="2">
                        <c:v>Albrook</c:v>
                      </c:pt>
                    </c:strCache>
                  </c:strRef>
                </c:cat>
                <c:val>
                  <c:numRef>
                    <c:extLst xmlns:c15="http://schemas.microsoft.com/office/drawing/2012/chart">
                      <c:ext xmlns:c15="http://schemas.microsoft.com/office/drawing/2012/chart" uri="{02D57815-91ED-43cb-92C2-25804820EDAC}">
                        <c15:formulaRef>
                          <c15:sqref>'99%'!$H$36:$H$38</c15:sqref>
                        </c15:formulaRef>
                      </c:ext>
                    </c:extLst>
                    <c:numCache>
                      <c:formatCode>General</c:formatCode>
                      <c:ptCount val="3"/>
                      <c:pt idx="0">
                        <c:v>4.7619047619047616E-2</c:v>
                      </c:pt>
                      <c:pt idx="1">
                        <c:v>9.5238095238095233E-2</c:v>
                      </c:pt>
                      <c:pt idx="2">
                        <c:v>1</c:v>
                      </c:pt>
                    </c:numCache>
                  </c:numRef>
                </c:val>
              </c15:ser>
            </c15:filteredBarSeries>
          </c:ext>
        </c:extLst>
      </c:barChart>
      <c:catAx>
        <c:axId val="739008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9002576"/>
        <c:crosses val="autoZero"/>
        <c:auto val="1"/>
        <c:lblAlgn val="ctr"/>
        <c:lblOffset val="100"/>
        <c:noMultiLvlLbl val="0"/>
      </c:catAx>
      <c:valAx>
        <c:axId val="739002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9008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1"/>
          <c:order val="1"/>
          <c:tx>
            <c:strRef>
              <c:f>'99%'!$F$35</c:f>
              <c:strCache>
                <c:ptCount val="1"/>
                <c:pt idx="0">
                  <c:v>Frecuencia acumulada</c:v>
                </c:pt>
              </c:strCache>
            </c:strRef>
          </c:tx>
          <c:spPr>
            <a:solidFill>
              <a:schemeClr val="accent2"/>
            </a:solidFill>
            <a:ln>
              <a:noFill/>
            </a:ln>
            <a:effectLst/>
          </c:spPr>
          <c:invertIfNegative val="0"/>
          <c:cat>
            <c:strRef>
              <c:f>'99%'!$D$36:$D$38</c:f>
              <c:strCache>
                <c:ptCount val="3"/>
                <c:pt idx="0">
                  <c:v>Panamá Pacífico</c:v>
                </c:pt>
                <c:pt idx="1">
                  <c:v>Colon Maritime Investor S.A.</c:v>
                </c:pt>
                <c:pt idx="2">
                  <c:v>Albrook</c:v>
                </c:pt>
              </c:strCache>
            </c:strRef>
          </c:cat>
          <c:val>
            <c:numRef>
              <c:f>'99%'!$F$36:$F$38</c:f>
              <c:numCache>
                <c:formatCode>General</c:formatCode>
                <c:ptCount val="3"/>
                <c:pt idx="0">
                  <c:v>1</c:v>
                </c:pt>
                <c:pt idx="1">
                  <c:v>2</c:v>
                </c:pt>
                <c:pt idx="2">
                  <c:v>21</c:v>
                </c:pt>
              </c:numCache>
            </c:numRef>
          </c:val>
        </c:ser>
        <c:dLbls>
          <c:showLegendKey val="0"/>
          <c:showVal val="0"/>
          <c:showCatName val="0"/>
          <c:showSerName val="0"/>
          <c:showPercent val="0"/>
          <c:showBubbleSize val="0"/>
        </c:dLbls>
        <c:gapWidth val="219"/>
        <c:overlap val="-27"/>
        <c:axId val="739004928"/>
        <c:axId val="738988856"/>
        <c:extLst>
          <c:ext xmlns:c15="http://schemas.microsoft.com/office/drawing/2012/chart" uri="{02D57815-91ED-43cb-92C2-25804820EDAC}">
            <c15:filteredBarSeries>
              <c15:ser>
                <c:idx val="0"/>
                <c:order val="0"/>
                <c:tx>
                  <c:strRef>
                    <c:extLst>
                      <c:ext uri="{02D57815-91ED-43cb-92C2-25804820EDAC}">
                        <c15:formulaRef>
                          <c15:sqref>'99%'!$E$35</c15:sqref>
                        </c15:formulaRef>
                      </c:ext>
                    </c:extLst>
                    <c:strCache>
                      <c:ptCount val="1"/>
                      <c:pt idx="0">
                        <c:v>Frecuencia </c:v>
                      </c:pt>
                    </c:strCache>
                  </c:strRef>
                </c:tx>
                <c:spPr>
                  <a:solidFill>
                    <a:schemeClr val="accent1"/>
                  </a:solidFill>
                  <a:ln>
                    <a:noFill/>
                  </a:ln>
                  <a:effectLst/>
                </c:spPr>
                <c:invertIfNegative val="0"/>
                <c:cat>
                  <c:strRef>
                    <c:extLst>
                      <c:ext uri="{02D57815-91ED-43cb-92C2-25804820EDAC}">
                        <c15:formulaRef>
                          <c15:sqref>'99%'!$D$36:$D$38</c15:sqref>
                        </c15:formulaRef>
                      </c:ext>
                    </c:extLst>
                    <c:strCache>
                      <c:ptCount val="3"/>
                      <c:pt idx="0">
                        <c:v>Panamá Pacífico</c:v>
                      </c:pt>
                      <c:pt idx="1">
                        <c:v>Colon Maritime Investor S.A.</c:v>
                      </c:pt>
                      <c:pt idx="2">
                        <c:v>Albrook</c:v>
                      </c:pt>
                    </c:strCache>
                  </c:strRef>
                </c:cat>
                <c:val>
                  <c:numRef>
                    <c:extLst>
                      <c:ext uri="{02D57815-91ED-43cb-92C2-25804820EDAC}">
                        <c15:formulaRef>
                          <c15:sqref>'99%'!$E$36:$E$38</c15:sqref>
                        </c15:formulaRef>
                      </c:ext>
                    </c:extLst>
                    <c:numCache>
                      <c:formatCode>General</c:formatCode>
                      <c:ptCount val="3"/>
                      <c:pt idx="0">
                        <c:v>1</c:v>
                      </c:pt>
                      <c:pt idx="1">
                        <c:v>1</c:v>
                      </c:pt>
                      <c:pt idx="2">
                        <c:v>19</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'99%'!$G$35</c15:sqref>
                        </c15:formulaRef>
                      </c:ext>
                    </c:extLst>
                    <c:strCache>
                      <c:ptCount val="1"/>
                      <c:pt idx="0">
                        <c:v>Frecuencia rel.</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'99%'!$D$36:$D$38</c15:sqref>
                        </c15:formulaRef>
                      </c:ext>
                    </c:extLst>
                    <c:strCache>
                      <c:ptCount val="3"/>
                      <c:pt idx="0">
                        <c:v>Panamá Pacífico</c:v>
                      </c:pt>
                      <c:pt idx="1">
                        <c:v>Colon Maritime Investor S.A.</c:v>
                      </c:pt>
                      <c:pt idx="2">
                        <c:v>Albrook</c:v>
                      </c:pt>
                    </c:strCache>
                  </c:strRef>
                </c:cat>
                <c:val>
                  <c:numRef>
                    <c:extLst xmlns:c15="http://schemas.microsoft.com/office/drawing/2012/chart">
                      <c:ext xmlns:c15="http://schemas.microsoft.com/office/drawing/2012/chart" uri="{02D57815-91ED-43cb-92C2-25804820EDAC}">
                        <c15:formulaRef>
                          <c15:sqref>'99%'!$G$36:$G$38</c15:sqref>
                        </c15:formulaRef>
                      </c:ext>
                    </c:extLst>
                    <c:numCache>
                      <c:formatCode>General</c:formatCode>
                      <c:ptCount val="3"/>
                      <c:pt idx="0">
                        <c:v>4.7619047619047616E-2</c:v>
                      </c:pt>
                      <c:pt idx="1">
                        <c:v>4.7619047619047616E-2</c:v>
                      </c:pt>
                      <c:pt idx="2">
                        <c:v>0.90476190476190477</c:v>
                      </c:pt>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'99%'!$H$35</c15:sqref>
                        </c15:formulaRef>
                      </c:ext>
                    </c:extLst>
                    <c:strCache>
                      <c:ptCount val="1"/>
                      <c:pt idx="0">
                        <c:v>Frecuencia rel. Acumulada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'99%'!$D$36:$D$38</c15:sqref>
                        </c15:formulaRef>
                      </c:ext>
                    </c:extLst>
                    <c:strCache>
                      <c:ptCount val="3"/>
                      <c:pt idx="0">
                        <c:v>Panamá Pacífico</c:v>
                      </c:pt>
                      <c:pt idx="1">
                        <c:v>Colon Maritime Investor S.A.</c:v>
                      </c:pt>
                      <c:pt idx="2">
                        <c:v>Albrook</c:v>
                      </c:pt>
                    </c:strCache>
                  </c:strRef>
                </c:cat>
                <c:val>
                  <c:numRef>
                    <c:extLst xmlns:c15="http://schemas.microsoft.com/office/drawing/2012/chart">
                      <c:ext xmlns:c15="http://schemas.microsoft.com/office/drawing/2012/chart" uri="{02D57815-91ED-43cb-92C2-25804820EDAC}">
                        <c15:formulaRef>
                          <c15:sqref>'99%'!$H$36:$H$38</c15:sqref>
                        </c15:formulaRef>
                      </c:ext>
                    </c:extLst>
                    <c:numCache>
                      <c:formatCode>General</c:formatCode>
                      <c:ptCount val="3"/>
                      <c:pt idx="0">
                        <c:v>4.7619047619047616E-2</c:v>
                      </c:pt>
                      <c:pt idx="1">
                        <c:v>9.5238095238095233E-2</c:v>
                      </c:pt>
                      <c:pt idx="2">
                        <c:v>1</c:v>
                      </c:pt>
                    </c:numCache>
                  </c:numRef>
                </c:val>
              </c15:ser>
            </c15:filteredBarSeries>
          </c:ext>
        </c:extLst>
      </c:barChart>
      <c:catAx>
        <c:axId val="739004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8988856"/>
        <c:crosses val="autoZero"/>
        <c:auto val="1"/>
        <c:lblAlgn val="ctr"/>
        <c:lblOffset val="100"/>
        <c:noMultiLvlLbl val="0"/>
      </c:catAx>
      <c:valAx>
        <c:axId val="738988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9004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8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2"/>
          <c:order val="2"/>
          <c:tx>
            <c:strRef>
              <c:f>'99%'!$G$35</c:f>
              <c:strCache>
                <c:ptCount val="1"/>
                <c:pt idx="0">
                  <c:v>Frecuencia rel.</c:v>
                </c:pt>
              </c:strCache>
            </c:strRef>
          </c:tx>
          <c:spPr>
            <a:solidFill>
              <a:schemeClr val="accent3"/>
            </a:solidFill>
            <a:ln>
              <a:noFill/>
            </a:ln>
            <a:effectLst/>
          </c:spPr>
          <c:invertIfNegative val="0"/>
          <c:cat>
            <c:strRef>
              <c:f>'99%'!$D$36:$D$38</c:f>
              <c:strCache>
                <c:ptCount val="3"/>
                <c:pt idx="0">
                  <c:v>Panamá Pacífico</c:v>
                </c:pt>
                <c:pt idx="1">
                  <c:v>Colon Maritime Investor S.A.</c:v>
                </c:pt>
                <c:pt idx="2">
                  <c:v>Albrook</c:v>
                </c:pt>
              </c:strCache>
            </c:strRef>
          </c:cat>
          <c:val>
            <c:numRef>
              <c:f>'99%'!$G$36:$G$38</c:f>
              <c:numCache>
                <c:formatCode>General</c:formatCode>
                <c:ptCount val="3"/>
                <c:pt idx="0">
                  <c:v>4.7619047619047616E-2</c:v>
                </c:pt>
                <c:pt idx="1">
                  <c:v>4.7619047619047616E-2</c:v>
                </c:pt>
                <c:pt idx="2">
                  <c:v>0.90476190476190477</c:v>
                </c:pt>
              </c:numCache>
            </c:numRef>
          </c:val>
        </c:ser>
        <c:dLbls>
          <c:showLegendKey val="0"/>
          <c:showVal val="0"/>
          <c:showCatName val="0"/>
          <c:showSerName val="0"/>
          <c:showPercent val="0"/>
          <c:showBubbleSize val="0"/>
        </c:dLbls>
        <c:gapWidth val="219"/>
        <c:overlap val="-27"/>
        <c:axId val="738988072"/>
        <c:axId val="738979840"/>
        <c:extLst>
          <c:ext xmlns:c15="http://schemas.microsoft.com/office/drawing/2012/chart" uri="{02D57815-91ED-43cb-92C2-25804820EDAC}">
            <c15:filteredBarSeries>
              <c15:ser>
                <c:idx val="0"/>
                <c:order val="0"/>
                <c:tx>
                  <c:strRef>
                    <c:extLst>
                      <c:ext uri="{02D57815-91ED-43cb-92C2-25804820EDAC}">
                        <c15:formulaRef>
                          <c15:sqref>'99%'!$E$35</c15:sqref>
                        </c15:formulaRef>
                      </c:ext>
                    </c:extLst>
                    <c:strCache>
                      <c:ptCount val="1"/>
                      <c:pt idx="0">
                        <c:v>Frecuencia </c:v>
                      </c:pt>
                    </c:strCache>
                  </c:strRef>
                </c:tx>
                <c:spPr>
                  <a:solidFill>
                    <a:schemeClr val="accent1"/>
                  </a:solidFill>
                  <a:ln>
                    <a:noFill/>
                  </a:ln>
                  <a:effectLst/>
                </c:spPr>
                <c:invertIfNegative val="0"/>
                <c:cat>
                  <c:strRef>
                    <c:extLst>
                      <c:ext uri="{02D57815-91ED-43cb-92C2-25804820EDAC}">
                        <c15:formulaRef>
                          <c15:sqref>'99%'!$D$36:$D$38</c15:sqref>
                        </c15:formulaRef>
                      </c:ext>
                    </c:extLst>
                    <c:strCache>
                      <c:ptCount val="3"/>
                      <c:pt idx="0">
                        <c:v>Panamá Pacífico</c:v>
                      </c:pt>
                      <c:pt idx="1">
                        <c:v>Colon Maritime Investor S.A.</c:v>
                      </c:pt>
                      <c:pt idx="2">
                        <c:v>Albrook</c:v>
                      </c:pt>
                    </c:strCache>
                  </c:strRef>
                </c:cat>
                <c:val>
                  <c:numRef>
                    <c:extLst>
                      <c:ext uri="{02D57815-91ED-43cb-92C2-25804820EDAC}">
                        <c15:formulaRef>
                          <c15:sqref>'99%'!$E$36:$E$38</c15:sqref>
                        </c15:formulaRef>
                      </c:ext>
                    </c:extLst>
                    <c:numCache>
                      <c:formatCode>General</c:formatCode>
                      <c:ptCount val="3"/>
                      <c:pt idx="0">
                        <c:v>1</c:v>
                      </c:pt>
                      <c:pt idx="1">
                        <c:v>1</c:v>
                      </c:pt>
                      <c:pt idx="2">
                        <c:v>19</c:v>
                      </c:pt>
                    </c:numCache>
                  </c:numRef>
                </c:val>
              </c15:ser>
            </c15:filteredBarSeries>
            <c15:filteredBarSeries>
              <c15:ser>
                <c:idx val="1"/>
                <c:order val="1"/>
                <c:tx>
                  <c:strRef>
                    <c:extLst xmlns:c15="http://schemas.microsoft.com/office/drawing/2012/chart">
                      <c:ext xmlns:c15="http://schemas.microsoft.com/office/drawing/2012/chart" uri="{02D57815-91ED-43cb-92C2-25804820EDAC}">
                        <c15:formulaRef>
                          <c15:sqref>'99%'!$F$35</c15:sqref>
                        </c15:formulaRef>
                      </c:ext>
                    </c:extLst>
                    <c:strCache>
                      <c:ptCount val="1"/>
                      <c:pt idx="0">
                        <c:v>Frecuencia acumulada</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'99%'!$D$36:$D$38</c15:sqref>
                        </c15:formulaRef>
                      </c:ext>
                    </c:extLst>
                    <c:strCache>
                      <c:ptCount val="3"/>
                      <c:pt idx="0">
                        <c:v>Panamá Pacífico</c:v>
                      </c:pt>
                      <c:pt idx="1">
                        <c:v>Colon Maritime Investor S.A.</c:v>
                      </c:pt>
                      <c:pt idx="2">
                        <c:v>Albrook</c:v>
                      </c:pt>
                    </c:strCache>
                  </c:strRef>
                </c:cat>
                <c:val>
                  <c:numRef>
                    <c:extLst xmlns:c15="http://schemas.microsoft.com/office/drawing/2012/chart">
                      <c:ext xmlns:c15="http://schemas.microsoft.com/office/drawing/2012/chart" uri="{02D57815-91ED-43cb-92C2-25804820EDAC}">
                        <c15:formulaRef>
                          <c15:sqref>'99%'!$F$36:$F$38</c15:sqref>
                        </c15:formulaRef>
                      </c:ext>
                    </c:extLst>
                    <c:numCache>
                      <c:formatCode>General</c:formatCode>
                      <c:ptCount val="3"/>
                      <c:pt idx="0">
                        <c:v>1</c:v>
                      </c:pt>
                      <c:pt idx="1">
                        <c:v>2</c:v>
                      </c:pt>
                      <c:pt idx="2">
                        <c:v>21</c:v>
                      </c:pt>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'99%'!$H$35</c15:sqref>
                        </c15:formulaRef>
                      </c:ext>
                    </c:extLst>
                    <c:strCache>
                      <c:ptCount val="1"/>
                      <c:pt idx="0">
                        <c:v>Frecuencia rel. Acumulada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'99%'!$D$36:$D$38</c15:sqref>
                        </c15:formulaRef>
                      </c:ext>
                    </c:extLst>
                    <c:strCache>
                      <c:ptCount val="3"/>
                      <c:pt idx="0">
                        <c:v>Panamá Pacífico</c:v>
                      </c:pt>
                      <c:pt idx="1">
                        <c:v>Colon Maritime Investor S.A.</c:v>
                      </c:pt>
                      <c:pt idx="2">
                        <c:v>Albrook</c:v>
                      </c:pt>
                    </c:strCache>
                  </c:strRef>
                </c:cat>
                <c:val>
                  <c:numRef>
                    <c:extLst xmlns:c15="http://schemas.microsoft.com/office/drawing/2012/chart">
                      <c:ext xmlns:c15="http://schemas.microsoft.com/office/drawing/2012/chart" uri="{02D57815-91ED-43cb-92C2-25804820EDAC}">
                        <c15:formulaRef>
                          <c15:sqref>'99%'!$H$36:$H$38</c15:sqref>
                        </c15:formulaRef>
                      </c:ext>
                    </c:extLst>
                    <c:numCache>
                      <c:formatCode>General</c:formatCode>
                      <c:ptCount val="3"/>
                      <c:pt idx="0">
                        <c:v>4.7619047619047616E-2</c:v>
                      </c:pt>
                      <c:pt idx="1">
                        <c:v>9.5238095238095233E-2</c:v>
                      </c:pt>
                      <c:pt idx="2">
                        <c:v>1</c:v>
                      </c:pt>
                    </c:numCache>
                  </c:numRef>
                </c:val>
              </c15:ser>
            </c15:filteredBarSeries>
          </c:ext>
        </c:extLst>
      </c:barChart>
      <c:catAx>
        <c:axId val="7389880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8979840"/>
        <c:crosses val="autoZero"/>
        <c:auto val="1"/>
        <c:lblAlgn val="ctr"/>
        <c:lblOffset val="100"/>
        <c:noMultiLvlLbl val="0"/>
      </c:catAx>
      <c:valAx>
        <c:axId val="738979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8988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3"/>
          <c:order val="3"/>
          <c:tx>
            <c:strRef>
              <c:f>'99%'!$H$35</c:f>
              <c:strCache>
                <c:ptCount val="1"/>
                <c:pt idx="0">
                  <c:v>Frecuencia rel. Acumulada</c:v>
                </c:pt>
              </c:strCache>
            </c:strRef>
          </c:tx>
          <c:spPr>
            <a:solidFill>
              <a:schemeClr val="accent4"/>
            </a:solidFill>
            <a:ln>
              <a:noFill/>
            </a:ln>
            <a:effectLst/>
          </c:spPr>
          <c:invertIfNegative val="0"/>
          <c:cat>
            <c:strRef>
              <c:f>'99%'!$D$36:$D$38</c:f>
              <c:strCache>
                <c:ptCount val="3"/>
                <c:pt idx="0">
                  <c:v>Panamá Pacífico</c:v>
                </c:pt>
                <c:pt idx="1">
                  <c:v>Colon Maritime Investor S.A.</c:v>
                </c:pt>
                <c:pt idx="2">
                  <c:v>Albrook</c:v>
                </c:pt>
              </c:strCache>
            </c:strRef>
          </c:cat>
          <c:val>
            <c:numRef>
              <c:f>'99%'!$H$36:$H$38</c:f>
              <c:numCache>
                <c:formatCode>General</c:formatCode>
                <c:ptCount val="3"/>
                <c:pt idx="0">
                  <c:v>4.7619047619047616E-2</c:v>
                </c:pt>
                <c:pt idx="1">
                  <c:v>9.5238095238095233E-2</c:v>
                </c:pt>
                <c:pt idx="2">
                  <c:v>1</c:v>
                </c:pt>
              </c:numCache>
            </c:numRef>
          </c:val>
        </c:ser>
        <c:dLbls>
          <c:showLegendKey val="0"/>
          <c:showVal val="0"/>
          <c:showCatName val="0"/>
          <c:showSerName val="0"/>
          <c:showPercent val="0"/>
          <c:showBubbleSize val="0"/>
        </c:dLbls>
        <c:gapWidth val="219"/>
        <c:overlap val="-27"/>
        <c:axId val="738982584"/>
        <c:axId val="738984152"/>
        <c:extLst>
          <c:ext xmlns:c15="http://schemas.microsoft.com/office/drawing/2012/chart" uri="{02D57815-91ED-43cb-92C2-25804820EDAC}">
            <c15:filteredBarSeries>
              <c15:ser>
                <c:idx val="0"/>
                <c:order val="0"/>
                <c:tx>
                  <c:strRef>
                    <c:extLst>
                      <c:ext uri="{02D57815-91ED-43cb-92C2-25804820EDAC}">
                        <c15:formulaRef>
                          <c15:sqref>'99%'!$E$35</c15:sqref>
                        </c15:formulaRef>
                      </c:ext>
                    </c:extLst>
                    <c:strCache>
                      <c:ptCount val="1"/>
                      <c:pt idx="0">
                        <c:v>Frecuencia </c:v>
                      </c:pt>
                    </c:strCache>
                  </c:strRef>
                </c:tx>
                <c:spPr>
                  <a:solidFill>
                    <a:schemeClr val="accent1"/>
                  </a:solidFill>
                  <a:ln>
                    <a:noFill/>
                  </a:ln>
                  <a:effectLst/>
                </c:spPr>
                <c:invertIfNegative val="0"/>
                <c:cat>
                  <c:strRef>
                    <c:extLst>
                      <c:ext uri="{02D57815-91ED-43cb-92C2-25804820EDAC}">
                        <c15:formulaRef>
                          <c15:sqref>'99%'!$D$36:$D$38</c15:sqref>
                        </c15:formulaRef>
                      </c:ext>
                    </c:extLst>
                    <c:strCache>
                      <c:ptCount val="3"/>
                      <c:pt idx="0">
                        <c:v>Panamá Pacífico</c:v>
                      </c:pt>
                      <c:pt idx="1">
                        <c:v>Colon Maritime Investor S.A.</c:v>
                      </c:pt>
                      <c:pt idx="2">
                        <c:v>Albrook</c:v>
                      </c:pt>
                    </c:strCache>
                  </c:strRef>
                </c:cat>
                <c:val>
                  <c:numRef>
                    <c:extLst>
                      <c:ext uri="{02D57815-91ED-43cb-92C2-25804820EDAC}">
                        <c15:formulaRef>
                          <c15:sqref>'99%'!$E$36:$E$38</c15:sqref>
                        </c15:formulaRef>
                      </c:ext>
                    </c:extLst>
                    <c:numCache>
                      <c:formatCode>General</c:formatCode>
                      <c:ptCount val="3"/>
                      <c:pt idx="0">
                        <c:v>1</c:v>
                      </c:pt>
                      <c:pt idx="1">
                        <c:v>1</c:v>
                      </c:pt>
                      <c:pt idx="2">
                        <c:v>19</c:v>
                      </c:pt>
                    </c:numCache>
                  </c:numRef>
                </c:val>
              </c15:ser>
            </c15:filteredBarSeries>
            <c15:filteredBarSeries>
              <c15:ser>
                <c:idx val="1"/>
                <c:order val="1"/>
                <c:tx>
                  <c:strRef>
                    <c:extLst xmlns:c15="http://schemas.microsoft.com/office/drawing/2012/chart">
                      <c:ext xmlns:c15="http://schemas.microsoft.com/office/drawing/2012/chart" uri="{02D57815-91ED-43cb-92C2-25804820EDAC}">
                        <c15:formulaRef>
                          <c15:sqref>'99%'!$F$35</c15:sqref>
                        </c15:formulaRef>
                      </c:ext>
                    </c:extLst>
                    <c:strCache>
                      <c:ptCount val="1"/>
                      <c:pt idx="0">
                        <c:v>Frecuencia acumulada</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'99%'!$D$36:$D$38</c15:sqref>
                        </c15:formulaRef>
                      </c:ext>
                    </c:extLst>
                    <c:strCache>
                      <c:ptCount val="3"/>
                      <c:pt idx="0">
                        <c:v>Panamá Pacífico</c:v>
                      </c:pt>
                      <c:pt idx="1">
                        <c:v>Colon Maritime Investor S.A.</c:v>
                      </c:pt>
                      <c:pt idx="2">
                        <c:v>Albrook</c:v>
                      </c:pt>
                    </c:strCache>
                  </c:strRef>
                </c:cat>
                <c:val>
                  <c:numRef>
                    <c:extLst xmlns:c15="http://schemas.microsoft.com/office/drawing/2012/chart">
                      <c:ext xmlns:c15="http://schemas.microsoft.com/office/drawing/2012/chart" uri="{02D57815-91ED-43cb-92C2-25804820EDAC}">
                        <c15:formulaRef>
                          <c15:sqref>'99%'!$F$36:$F$38</c15:sqref>
                        </c15:formulaRef>
                      </c:ext>
                    </c:extLst>
                    <c:numCache>
                      <c:formatCode>General</c:formatCode>
                      <c:ptCount val="3"/>
                      <c:pt idx="0">
                        <c:v>1</c:v>
                      </c:pt>
                      <c:pt idx="1">
                        <c:v>2</c:v>
                      </c:pt>
                      <c:pt idx="2">
                        <c:v>21</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'99%'!$G$35</c15:sqref>
                        </c15:formulaRef>
                      </c:ext>
                    </c:extLst>
                    <c:strCache>
                      <c:ptCount val="1"/>
                      <c:pt idx="0">
                        <c:v>Frecuencia rel.</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'99%'!$D$36:$D$38</c15:sqref>
                        </c15:formulaRef>
                      </c:ext>
                    </c:extLst>
                    <c:strCache>
                      <c:ptCount val="3"/>
                      <c:pt idx="0">
                        <c:v>Panamá Pacífico</c:v>
                      </c:pt>
                      <c:pt idx="1">
                        <c:v>Colon Maritime Investor S.A.</c:v>
                      </c:pt>
                      <c:pt idx="2">
                        <c:v>Albrook</c:v>
                      </c:pt>
                    </c:strCache>
                  </c:strRef>
                </c:cat>
                <c:val>
                  <c:numRef>
                    <c:extLst xmlns:c15="http://schemas.microsoft.com/office/drawing/2012/chart">
                      <c:ext xmlns:c15="http://schemas.microsoft.com/office/drawing/2012/chart" uri="{02D57815-91ED-43cb-92C2-25804820EDAC}">
                        <c15:formulaRef>
                          <c15:sqref>'99%'!$G$36:$G$38</c15:sqref>
                        </c15:formulaRef>
                      </c:ext>
                    </c:extLst>
                    <c:numCache>
                      <c:formatCode>General</c:formatCode>
                      <c:ptCount val="3"/>
                      <c:pt idx="0">
                        <c:v>4.7619047619047616E-2</c:v>
                      </c:pt>
                      <c:pt idx="1">
                        <c:v>4.7619047619047616E-2</c:v>
                      </c:pt>
                      <c:pt idx="2">
                        <c:v>0.90476190476190477</c:v>
                      </c:pt>
                    </c:numCache>
                  </c:numRef>
                </c:val>
              </c15:ser>
            </c15:filteredBarSeries>
          </c:ext>
        </c:extLst>
      </c:barChart>
      <c:catAx>
        <c:axId val="738982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8984152"/>
        <c:crosses val="autoZero"/>
        <c:auto val="1"/>
        <c:lblAlgn val="ctr"/>
        <c:lblOffset val="100"/>
        <c:noMultiLvlLbl val="0"/>
      </c:catAx>
      <c:valAx>
        <c:axId val="738984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8982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[Impo-Franca9007.xlsx]año!Tabla dinámica7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peso neto por año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año!$B$3</c:f>
              <c:strCache>
                <c:ptCount val="1"/>
                <c:pt idx="0">
                  <c:v>Total</c:v>
                </c:pt>
              </c:strCache>
            </c:strRef>
          </c:tx>
          <c:spPr>
            <a:solidFill>
              <a:schemeClr val="accent1"/>
            </a:solidFill>
            <a:ln>
              <a:noFill/>
            </a:ln>
            <a:effectLst/>
          </c:spPr>
          <c:invertIfNegative val="0"/>
          <c:cat>
            <c:multiLvlStrRef>
              <c:f>año!$A$4:$A$9</c:f>
              <c:multiLvlStrCache>
                <c:ptCount val="3"/>
                <c:lvl>
                  <c:pt idx="0">
                    <c:v>Albrook</c:v>
                  </c:pt>
                  <c:pt idx="1">
                    <c:v>Panamá Pacífico</c:v>
                  </c:pt>
                  <c:pt idx="2">
                    <c:v>Albrook</c:v>
                  </c:pt>
                </c:lvl>
                <c:lvl>
                  <c:pt idx="0">
                    <c:v>2020</c:v>
                  </c:pt>
                  <c:pt idx="2">
                    <c:v>2021</c:v>
                  </c:pt>
                </c:lvl>
              </c:multiLvlStrCache>
            </c:multiLvlStrRef>
          </c:cat>
          <c:val>
            <c:numRef>
              <c:f>año!$B$4:$B$9</c:f>
              <c:numCache>
                <c:formatCode>General</c:formatCode>
                <c:ptCount val="3"/>
                <c:pt idx="0">
                  <c:v>1749</c:v>
                </c:pt>
                <c:pt idx="1">
                  <c:v>807</c:v>
                </c:pt>
                <c:pt idx="2">
                  <c:v>726</c:v>
                </c:pt>
              </c:numCache>
            </c:numRef>
          </c:val>
        </c:ser>
        <c:dLbls>
          <c:showLegendKey val="0"/>
          <c:showVal val="0"/>
          <c:showCatName val="0"/>
          <c:showSerName val="0"/>
          <c:showPercent val="0"/>
          <c:showBubbleSize val="0"/>
        </c:dLbls>
        <c:gapWidth val="219"/>
        <c:overlap val="-27"/>
        <c:axId val="738985720"/>
        <c:axId val="738982976"/>
      </c:barChart>
      <c:catAx>
        <c:axId val="738985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8982976"/>
        <c:crosses val="autoZero"/>
        <c:auto val="1"/>
        <c:lblAlgn val="ctr"/>
        <c:lblOffset val="100"/>
        <c:noMultiLvlLbl val="0"/>
      </c:catAx>
      <c:valAx>
        <c:axId val="738982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89857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[Expo.-FrancasRon.xlsx]RonContinente!Tabla dinámica1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 peso bruto exportado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RonContinente!$B$2</c:f>
              <c:strCache>
                <c:ptCount val="1"/>
                <c:pt idx="0">
                  <c:v>Total</c:v>
                </c:pt>
              </c:strCache>
            </c:strRef>
          </c:tx>
          <c:spPr>
            <a:solidFill>
              <a:schemeClr val="accent1"/>
            </a:solidFill>
            <a:ln>
              <a:noFill/>
            </a:ln>
            <a:effectLst/>
          </c:spPr>
          <c:invertIfNegative val="0"/>
          <c:cat>
            <c:strRef>
              <c:f>RonContinente!$A$3:$A$8</c:f>
              <c:strCache>
                <c:ptCount val="5"/>
                <c:pt idx="0">
                  <c:v>Africa</c:v>
                </c:pt>
                <c:pt idx="1">
                  <c:v>América</c:v>
                </c:pt>
                <c:pt idx="2">
                  <c:v>Asia</c:v>
                </c:pt>
                <c:pt idx="3">
                  <c:v>Europa</c:v>
                </c:pt>
                <c:pt idx="4">
                  <c:v>Oceanía</c:v>
                </c:pt>
              </c:strCache>
            </c:strRef>
          </c:cat>
          <c:val>
            <c:numRef>
              <c:f>RonContinente!$B$3:$B$8</c:f>
              <c:numCache>
                <c:formatCode>General</c:formatCode>
                <c:ptCount val="5"/>
                <c:pt idx="0">
                  <c:v>186454</c:v>
                </c:pt>
                <c:pt idx="1">
                  <c:v>9223135</c:v>
                </c:pt>
                <c:pt idx="2">
                  <c:v>465809</c:v>
                </c:pt>
                <c:pt idx="3">
                  <c:v>19393055</c:v>
                </c:pt>
                <c:pt idx="4">
                  <c:v>592765</c:v>
                </c:pt>
              </c:numCache>
            </c:numRef>
          </c:val>
        </c:ser>
        <c:dLbls>
          <c:showLegendKey val="0"/>
          <c:showVal val="0"/>
          <c:showCatName val="0"/>
          <c:showSerName val="0"/>
          <c:showPercent val="0"/>
          <c:showBubbleSize val="0"/>
        </c:dLbls>
        <c:gapWidth val="219"/>
        <c:overlap val="-27"/>
        <c:axId val="722131816"/>
        <c:axId val="722125152"/>
      </c:barChart>
      <c:catAx>
        <c:axId val="722131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22125152"/>
        <c:crosses val="autoZero"/>
        <c:auto val="1"/>
        <c:lblAlgn val="ctr"/>
        <c:lblOffset val="100"/>
        <c:noMultiLvlLbl val="0"/>
      </c:catAx>
      <c:valAx>
        <c:axId val="722125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221318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9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[Impo-Franca9007.xlsx]via!Tabla dinámica8</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peso importado por via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via!$B$3</c:f>
              <c:strCache>
                <c:ptCount val="1"/>
                <c:pt idx="0">
                  <c:v>Total</c:v>
                </c:pt>
              </c:strCache>
            </c:strRef>
          </c:tx>
          <c:spPr>
            <a:solidFill>
              <a:schemeClr val="accent1"/>
            </a:solidFill>
            <a:ln>
              <a:noFill/>
            </a:ln>
            <a:effectLst/>
          </c:spPr>
          <c:invertIfNegative val="0"/>
          <c:cat>
            <c:multiLvlStrRef>
              <c:f>via!$A$4:$A$8</c:f>
              <c:multiLvlStrCache>
                <c:ptCount val="2"/>
                <c:lvl>
                  <c:pt idx="0">
                    <c:v>Albrook</c:v>
                  </c:pt>
                  <c:pt idx="1">
                    <c:v>Panamá Pacífico</c:v>
                  </c:pt>
                </c:lvl>
                <c:lvl>
                  <c:pt idx="0">
                    <c:v>Áerea</c:v>
                  </c:pt>
                  <c:pt idx="1">
                    <c:v>Terrestre</c:v>
                  </c:pt>
                </c:lvl>
              </c:multiLvlStrCache>
            </c:multiLvlStrRef>
          </c:cat>
          <c:val>
            <c:numRef>
              <c:f>via!$B$4:$B$8</c:f>
              <c:numCache>
                <c:formatCode>General</c:formatCode>
                <c:ptCount val="2"/>
                <c:pt idx="0">
                  <c:v>2475</c:v>
                </c:pt>
                <c:pt idx="1">
                  <c:v>807</c:v>
                </c:pt>
              </c:numCache>
            </c:numRef>
          </c:val>
        </c:ser>
        <c:dLbls>
          <c:showLegendKey val="0"/>
          <c:showVal val="0"/>
          <c:showCatName val="0"/>
          <c:showSerName val="0"/>
          <c:showPercent val="0"/>
          <c:showBubbleSize val="0"/>
        </c:dLbls>
        <c:gapWidth val="219"/>
        <c:overlap val="-27"/>
        <c:axId val="738989248"/>
        <c:axId val="738986896"/>
      </c:barChart>
      <c:catAx>
        <c:axId val="738989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8986896"/>
        <c:crosses val="autoZero"/>
        <c:auto val="1"/>
        <c:lblAlgn val="ctr"/>
        <c:lblOffset val="100"/>
        <c:noMultiLvlLbl val="0"/>
      </c:catAx>
      <c:valAx>
        <c:axId val="738986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89892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9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[Impo-Franca9007.xlsx]Hoja7!Tabla dinámica9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Total</a:t>
            </a:r>
            <a:r>
              <a:rPr lang="es-PA" baseline="0"/>
              <a:t> FOB pagado por zona franca</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s>
    <c:plotArea>
      <c:layout/>
      <c:barChart>
        <c:barDir val="col"/>
        <c:grouping val="clustered"/>
        <c:varyColors val="0"/>
        <c:ser>
          <c:idx val="0"/>
          <c:order val="0"/>
          <c:tx>
            <c:strRef>
              <c:f>Hoja7!$B$2:$B$3</c:f>
              <c:strCache>
                <c:ptCount val="1"/>
                <c:pt idx="0">
                  <c:v>Áerea</c:v>
                </c:pt>
              </c:strCache>
            </c:strRef>
          </c:tx>
          <c:spPr>
            <a:solidFill>
              <a:schemeClr val="accent1"/>
            </a:solidFill>
            <a:ln>
              <a:noFill/>
            </a:ln>
            <a:effectLst/>
          </c:spPr>
          <c:invertIfNegative val="0"/>
          <c:cat>
            <c:strRef>
              <c:f>Hoja7!$A$4:$A$6</c:f>
              <c:strCache>
                <c:ptCount val="2"/>
                <c:pt idx="0">
                  <c:v>Albrook</c:v>
                </c:pt>
                <c:pt idx="1">
                  <c:v>Panamá Pacífico</c:v>
                </c:pt>
              </c:strCache>
            </c:strRef>
          </c:cat>
          <c:val>
            <c:numRef>
              <c:f>Hoja7!$B$4:$B$6</c:f>
              <c:numCache>
                <c:formatCode>General</c:formatCode>
                <c:ptCount val="2"/>
                <c:pt idx="0">
                  <c:v>15635</c:v>
                </c:pt>
              </c:numCache>
            </c:numRef>
          </c:val>
        </c:ser>
        <c:ser>
          <c:idx val="1"/>
          <c:order val="1"/>
          <c:tx>
            <c:strRef>
              <c:f>Hoja7!$C$2:$C$3</c:f>
              <c:strCache>
                <c:ptCount val="1"/>
                <c:pt idx="0">
                  <c:v>Terrestre</c:v>
                </c:pt>
              </c:strCache>
            </c:strRef>
          </c:tx>
          <c:spPr>
            <a:solidFill>
              <a:schemeClr val="accent2"/>
            </a:solidFill>
            <a:ln>
              <a:noFill/>
            </a:ln>
            <a:effectLst/>
          </c:spPr>
          <c:invertIfNegative val="0"/>
          <c:cat>
            <c:strRef>
              <c:f>Hoja7!$A$4:$A$6</c:f>
              <c:strCache>
                <c:ptCount val="2"/>
                <c:pt idx="0">
                  <c:v>Albrook</c:v>
                </c:pt>
                <c:pt idx="1">
                  <c:v>Panamá Pacífico</c:v>
                </c:pt>
              </c:strCache>
            </c:strRef>
          </c:cat>
          <c:val>
            <c:numRef>
              <c:f>Hoja7!$C$4:$C$6</c:f>
              <c:numCache>
                <c:formatCode>General</c:formatCode>
                <c:ptCount val="2"/>
                <c:pt idx="1">
                  <c:v>27690</c:v>
                </c:pt>
              </c:numCache>
            </c:numRef>
          </c:val>
        </c:ser>
        <c:dLbls>
          <c:showLegendKey val="0"/>
          <c:showVal val="0"/>
          <c:showCatName val="0"/>
          <c:showSerName val="0"/>
          <c:showPercent val="0"/>
          <c:showBubbleSize val="0"/>
        </c:dLbls>
        <c:gapWidth val="219"/>
        <c:overlap val="-27"/>
        <c:axId val="738984544"/>
        <c:axId val="738984936"/>
      </c:barChart>
      <c:catAx>
        <c:axId val="738984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8984936"/>
        <c:crosses val="autoZero"/>
        <c:auto val="1"/>
        <c:lblAlgn val="ctr"/>
        <c:lblOffset val="100"/>
        <c:noMultiLvlLbl val="0"/>
      </c:catAx>
      <c:valAx>
        <c:axId val="738984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89845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9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Variable X 1 Gráfico de los residuales</a:t>
            </a:r>
          </a:p>
        </c:rich>
      </c:tx>
      <c:overlay val="0"/>
    </c:title>
    <c:autoTitleDeleted val="0"/>
    <c:plotArea>
      <c:layout/>
      <c:scatterChart>
        <c:scatterStyle val="lineMarker"/>
        <c:varyColors val="0"/>
        <c:ser>
          <c:idx val="0"/>
          <c:order val="0"/>
          <c:spPr>
            <a:ln w="19050">
              <a:noFill/>
            </a:ln>
          </c:spPr>
          <c:xVal>
            <c:numRef>
              <c:f>Regresion2!$B$3:$B$21</c:f>
              <c:numCache>
                <c:formatCode>General</c:formatCode>
                <c:ptCount val="19"/>
                <c:pt idx="0">
                  <c:v>234</c:v>
                </c:pt>
                <c:pt idx="1">
                  <c:v>168</c:v>
                </c:pt>
                <c:pt idx="2">
                  <c:v>78</c:v>
                </c:pt>
                <c:pt idx="3">
                  <c:v>277</c:v>
                </c:pt>
                <c:pt idx="4">
                  <c:v>134</c:v>
                </c:pt>
                <c:pt idx="5">
                  <c:v>288</c:v>
                </c:pt>
                <c:pt idx="6">
                  <c:v>23</c:v>
                </c:pt>
                <c:pt idx="7">
                  <c:v>40</c:v>
                </c:pt>
                <c:pt idx="8">
                  <c:v>188</c:v>
                </c:pt>
                <c:pt idx="9">
                  <c:v>252</c:v>
                </c:pt>
                <c:pt idx="10">
                  <c:v>82</c:v>
                </c:pt>
                <c:pt idx="11">
                  <c:v>85</c:v>
                </c:pt>
                <c:pt idx="12">
                  <c:v>122</c:v>
                </c:pt>
                <c:pt idx="13">
                  <c:v>96</c:v>
                </c:pt>
                <c:pt idx="14">
                  <c:v>93</c:v>
                </c:pt>
                <c:pt idx="15">
                  <c:v>13</c:v>
                </c:pt>
                <c:pt idx="16">
                  <c:v>54</c:v>
                </c:pt>
                <c:pt idx="17">
                  <c:v>147</c:v>
                </c:pt>
                <c:pt idx="18">
                  <c:v>101</c:v>
                </c:pt>
              </c:numCache>
            </c:numRef>
          </c:xVal>
          <c:yVal>
            <c:numRef>
              <c:f>RegreStats!$C$25:$C$43</c:f>
              <c:numCache>
                <c:formatCode>General</c:formatCode>
                <c:ptCount val="19"/>
                <c:pt idx="0">
                  <c:v>-63.79012949038588</c:v>
                </c:pt>
                <c:pt idx="1">
                  <c:v>67.91652823713514</c:v>
                </c:pt>
                <c:pt idx="2">
                  <c:v>472.7892433201182</c:v>
                </c:pt>
                <c:pt idx="3">
                  <c:v>545.53735108107799</c:v>
                </c:pt>
                <c:pt idx="4">
                  <c:v>-90.598223842626794</c:v>
                </c:pt>
                <c:pt idx="5">
                  <c:v>-818.91375854017542</c:v>
                </c:pt>
                <c:pt idx="6">
                  <c:v>-291.95520857361441</c:v>
                </c:pt>
                <c:pt idx="7">
                  <c:v>13.80216746626661</c:v>
                </c:pt>
                <c:pt idx="8">
                  <c:v>774.27814710758332</c:v>
                </c:pt>
                <c:pt idx="9">
                  <c:v>80.835327493017758</c:v>
                </c:pt>
                <c:pt idx="10">
                  <c:v>270.26156709420775</c:v>
                </c:pt>
                <c:pt idx="11">
                  <c:v>-159.13419007522498</c:v>
                </c:pt>
                <c:pt idx="12">
                  <c:v>-471.01519516489577</c:v>
                </c:pt>
                <c:pt idx="13">
                  <c:v>-25.585299696478387</c:v>
                </c:pt>
                <c:pt idx="14">
                  <c:v>176.81045747295434</c:v>
                </c:pt>
                <c:pt idx="15">
                  <c:v>139.36398199116149</c:v>
                </c:pt>
                <c:pt idx="16">
                  <c:v>-246.04469932441975</c:v>
                </c:pt>
                <c:pt idx="17">
                  <c:v>-263.31317157683543</c:v>
                </c:pt>
                <c:pt idx="18">
                  <c:v>-111.24489497886634</c:v>
                </c:pt>
              </c:numCache>
            </c:numRef>
          </c:yVal>
          <c:smooth val="0"/>
        </c:ser>
        <c:dLbls>
          <c:showLegendKey val="0"/>
          <c:showVal val="0"/>
          <c:showCatName val="0"/>
          <c:showSerName val="0"/>
          <c:showPercent val="0"/>
          <c:showBubbleSize val="0"/>
        </c:dLbls>
        <c:axId val="738981016"/>
        <c:axId val="738986112"/>
      </c:scatterChart>
      <c:valAx>
        <c:axId val="738981016"/>
        <c:scaling>
          <c:orientation val="minMax"/>
        </c:scaling>
        <c:delete val="0"/>
        <c:axPos val="b"/>
        <c:title>
          <c:tx>
            <c:rich>
              <a:bodyPr/>
              <a:lstStyle/>
              <a:p>
                <a:pPr>
                  <a:defRPr/>
                </a:pPr>
                <a:r>
                  <a:rPr lang="es-PA"/>
                  <a:t>Variable X 1</a:t>
                </a:r>
              </a:p>
            </c:rich>
          </c:tx>
          <c:overlay val="0"/>
        </c:title>
        <c:numFmt formatCode="General" sourceLinked="1"/>
        <c:majorTickMark val="out"/>
        <c:minorTickMark val="none"/>
        <c:tickLblPos val="nextTo"/>
        <c:crossAx val="738986112"/>
        <c:crosses val="autoZero"/>
        <c:crossBetween val="midCat"/>
      </c:valAx>
      <c:valAx>
        <c:axId val="738986112"/>
        <c:scaling>
          <c:orientation val="minMax"/>
        </c:scaling>
        <c:delete val="0"/>
        <c:axPos val="l"/>
        <c:title>
          <c:tx>
            <c:rich>
              <a:bodyPr/>
              <a:lstStyle/>
              <a:p>
                <a:pPr>
                  <a:defRPr/>
                </a:pPr>
                <a:r>
                  <a:rPr lang="es-PA"/>
                  <a:t>Residuos</a:t>
                </a:r>
              </a:p>
            </c:rich>
          </c:tx>
          <c:overlay val="0"/>
        </c:title>
        <c:numFmt formatCode="General" sourceLinked="1"/>
        <c:majorTickMark val="out"/>
        <c:minorTickMark val="none"/>
        <c:tickLblPos val="nextTo"/>
        <c:crossAx val="738981016"/>
        <c:crosses val="autoZero"/>
        <c:crossBetween val="midCat"/>
      </c:valAx>
    </c:plotArea>
    <c:plotVisOnly val="1"/>
    <c:dispBlanksAs val="gap"/>
    <c:showDLblsOverMax val="0"/>
  </c:chart>
  <c:externalData r:id="rId1">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PA"/>
              <a:t>Gráfico de probabilidad normal</a:t>
            </a:r>
          </a:p>
        </c:rich>
      </c:tx>
      <c:overlay val="0"/>
    </c:title>
    <c:autoTitleDeleted val="0"/>
    <c:plotArea>
      <c:layout/>
      <c:scatterChart>
        <c:scatterStyle val="lineMarker"/>
        <c:varyColors val="0"/>
        <c:ser>
          <c:idx val="0"/>
          <c:order val="0"/>
          <c:spPr>
            <a:ln w="19050">
              <a:noFill/>
            </a:ln>
          </c:spPr>
          <c:xVal>
            <c:numRef>
              <c:f>RegreStats!$E$25:$E$43</c:f>
              <c:numCache>
                <c:formatCode>General</c:formatCode>
                <c:ptCount val="19"/>
                <c:pt idx="0">
                  <c:v>2.6315789473684212</c:v>
                </c:pt>
                <c:pt idx="1">
                  <c:v>7.8947368421052637</c:v>
                </c:pt>
                <c:pt idx="2">
                  <c:v>13.157894736842106</c:v>
                </c:pt>
                <c:pt idx="3">
                  <c:v>18.421052631578949</c:v>
                </c:pt>
                <c:pt idx="4">
                  <c:v>23.684210526315791</c:v>
                </c:pt>
                <c:pt idx="5">
                  <c:v>28.947368421052634</c:v>
                </c:pt>
                <c:pt idx="6">
                  <c:v>34.21052631578948</c:v>
                </c:pt>
                <c:pt idx="7">
                  <c:v>39.473684210526315</c:v>
                </c:pt>
                <c:pt idx="8">
                  <c:v>44.736842105263165</c:v>
                </c:pt>
                <c:pt idx="9">
                  <c:v>50</c:v>
                </c:pt>
                <c:pt idx="10">
                  <c:v>55.26315789473685</c:v>
                </c:pt>
                <c:pt idx="11">
                  <c:v>60.526315789473685</c:v>
                </c:pt>
                <c:pt idx="12">
                  <c:v>65.789473684210535</c:v>
                </c:pt>
                <c:pt idx="13">
                  <c:v>71.052631578947384</c:v>
                </c:pt>
                <c:pt idx="14">
                  <c:v>76.31578947368422</c:v>
                </c:pt>
                <c:pt idx="15">
                  <c:v>81.578947368421055</c:v>
                </c:pt>
                <c:pt idx="16">
                  <c:v>86.842105263157904</c:v>
                </c:pt>
                <c:pt idx="17">
                  <c:v>92.105263157894754</c:v>
                </c:pt>
                <c:pt idx="18">
                  <c:v>97.368421052631589</c:v>
                </c:pt>
              </c:numCache>
            </c:numRef>
          </c:xVal>
          <c:yVal>
            <c:numRef>
              <c:f>RegreStats!$F$25:$F$43</c:f>
              <c:numCache>
                <c:formatCode>General</c:formatCode>
                <c:ptCount val="19"/>
                <c:pt idx="0">
                  <c:v>195</c:v>
                </c:pt>
                <c:pt idx="1">
                  <c:v>326</c:v>
                </c:pt>
                <c:pt idx="2">
                  <c:v>338</c:v>
                </c:pt>
                <c:pt idx="3">
                  <c:v>498</c:v>
                </c:pt>
                <c:pt idx="4">
                  <c:v>522</c:v>
                </c:pt>
                <c:pt idx="5">
                  <c:v>554</c:v>
                </c:pt>
                <c:pt idx="6">
                  <c:v>595</c:v>
                </c:pt>
                <c:pt idx="7">
                  <c:v>612</c:v>
                </c:pt>
                <c:pt idx="8">
                  <c:v>620</c:v>
                </c:pt>
                <c:pt idx="9">
                  <c:v>690</c:v>
                </c:pt>
                <c:pt idx="10">
                  <c:v>744</c:v>
                </c:pt>
                <c:pt idx="11">
                  <c:v>883</c:v>
                </c:pt>
                <c:pt idx="12">
                  <c:v>942</c:v>
                </c:pt>
                <c:pt idx="13">
                  <c:v>1009</c:v>
                </c:pt>
                <c:pt idx="14">
                  <c:v>1084</c:v>
                </c:pt>
                <c:pt idx="15">
                  <c:v>1132</c:v>
                </c:pt>
                <c:pt idx="16">
                  <c:v>1285</c:v>
                </c:pt>
                <c:pt idx="17">
                  <c:v>1778</c:v>
                </c:pt>
                <c:pt idx="18">
                  <c:v>1828</c:v>
                </c:pt>
              </c:numCache>
            </c:numRef>
          </c:yVal>
          <c:smooth val="0"/>
        </c:ser>
        <c:dLbls>
          <c:showLegendKey val="0"/>
          <c:showVal val="0"/>
          <c:showCatName val="0"/>
          <c:showSerName val="0"/>
          <c:showPercent val="0"/>
          <c:showBubbleSize val="0"/>
        </c:dLbls>
        <c:axId val="738977880"/>
        <c:axId val="738978272"/>
      </c:scatterChart>
      <c:valAx>
        <c:axId val="738977880"/>
        <c:scaling>
          <c:orientation val="minMax"/>
        </c:scaling>
        <c:delete val="0"/>
        <c:axPos val="b"/>
        <c:title>
          <c:tx>
            <c:rich>
              <a:bodyPr/>
              <a:lstStyle/>
              <a:p>
                <a:pPr>
                  <a:defRPr/>
                </a:pPr>
                <a:r>
                  <a:rPr lang="es-PA"/>
                  <a:t>Muestra percentil</a:t>
                </a:r>
              </a:p>
            </c:rich>
          </c:tx>
          <c:overlay val="0"/>
        </c:title>
        <c:numFmt formatCode="General" sourceLinked="1"/>
        <c:majorTickMark val="out"/>
        <c:minorTickMark val="none"/>
        <c:tickLblPos val="nextTo"/>
        <c:crossAx val="738978272"/>
        <c:crosses val="autoZero"/>
        <c:crossBetween val="midCat"/>
      </c:valAx>
      <c:valAx>
        <c:axId val="738978272"/>
        <c:scaling>
          <c:orientation val="minMax"/>
        </c:scaling>
        <c:delete val="0"/>
        <c:axPos val="l"/>
        <c:title>
          <c:tx>
            <c:rich>
              <a:bodyPr/>
              <a:lstStyle/>
              <a:p>
                <a:pPr>
                  <a:defRPr/>
                </a:pPr>
                <a:r>
                  <a:rPr lang="es-PA"/>
                  <a:t>Y</a:t>
                </a:r>
              </a:p>
            </c:rich>
          </c:tx>
          <c:overlay val="0"/>
        </c:title>
        <c:numFmt formatCode="General" sourceLinked="1"/>
        <c:majorTickMark val="out"/>
        <c:minorTickMark val="none"/>
        <c:tickLblPos val="nextTo"/>
        <c:crossAx val="738977880"/>
        <c:crosses val="autoZero"/>
        <c:crossBetween val="midCat"/>
      </c:valAx>
    </c:plotArea>
    <c:plotVisOnly val="1"/>
    <c:dispBlanksAs val="gap"/>
    <c:showDLblsOverMax val="0"/>
  </c:chart>
  <c:externalData r:id="rId1">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[Conductores2016-2020.xlsx]Frecuencia!Tabla dinámica1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Frecuencia accidentes por provincia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Frecuencia!$B$21</c:f>
              <c:strCache>
                <c:ptCount val="1"/>
                <c:pt idx="0">
                  <c:v>Total</c:v>
                </c:pt>
              </c:strCache>
            </c:strRef>
          </c:tx>
          <c:spPr>
            <a:solidFill>
              <a:schemeClr val="accent1"/>
            </a:solidFill>
            <a:ln>
              <a:noFill/>
            </a:ln>
            <a:effectLst/>
          </c:spPr>
          <c:invertIfNegative val="0"/>
          <c:cat>
            <c:strRef>
              <c:f>Frecuencia!$A$22:$A$32</c:f>
              <c:strCache>
                <c:ptCount val="10"/>
                <c:pt idx="0">
                  <c:v>Bocas del Toro</c:v>
                </c:pt>
                <c:pt idx="1">
                  <c:v>Chiriquí</c:v>
                </c:pt>
                <c:pt idx="2">
                  <c:v>Coclé</c:v>
                </c:pt>
                <c:pt idx="3">
                  <c:v>Colón</c:v>
                </c:pt>
                <c:pt idx="4">
                  <c:v>Darién</c:v>
                </c:pt>
                <c:pt idx="5">
                  <c:v>Herrera</c:v>
                </c:pt>
                <c:pt idx="6">
                  <c:v>Los Santos</c:v>
                </c:pt>
                <c:pt idx="7">
                  <c:v>Panamá</c:v>
                </c:pt>
                <c:pt idx="8">
                  <c:v>Panamá Oeste</c:v>
                </c:pt>
                <c:pt idx="9">
                  <c:v>Veraguas</c:v>
                </c:pt>
              </c:strCache>
            </c:strRef>
          </c:cat>
          <c:val>
            <c:numRef>
              <c:f>Frecuencia!$B$22:$B$32</c:f>
              <c:numCache>
                <c:formatCode>General</c:formatCode>
                <c:ptCount val="10"/>
                <c:pt idx="0">
                  <c:v>3204</c:v>
                </c:pt>
                <c:pt idx="1">
                  <c:v>32541</c:v>
                </c:pt>
                <c:pt idx="2">
                  <c:v>10494</c:v>
                </c:pt>
                <c:pt idx="3">
                  <c:v>24475</c:v>
                </c:pt>
                <c:pt idx="4">
                  <c:v>1200</c:v>
                </c:pt>
                <c:pt idx="5">
                  <c:v>7752</c:v>
                </c:pt>
                <c:pt idx="6">
                  <c:v>5426</c:v>
                </c:pt>
                <c:pt idx="7">
                  <c:v>246952</c:v>
                </c:pt>
                <c:pt idx="8">
                  <c:v>56148</c:v>
                </c:pt>
                <c:pt idx="9">
                  <c:v>11795</c:v>
                </c:pt>
              </c:numCache>
            </c:numRef>
          </c:val>
        </c:ser>
        <c:dLbls>
          <c:showLegendKey val="0"/>
          <c:showVal val="0"/>
          <c:showCatName val="0"/>
          <c:showSerName val="0"/>
          <c:showPercent val="0"/>
          <c:showBubbleSize val="0"/>
        </c:dLbls>
        <c:gapWidth val="219"/>
        <c:overlap val="-27"/>
        <c:axId val="738979056"/>
        <c:axId val="738979448"/>
      </c:barChart>
      <c:catAx>
        <c:axId val="738979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8979448"/>
        <c:crosses val="autoZero"/>
        <c:auto val="1"/>
        <c:lblAlgn val="ctr"/>
        <c:lblOffset val="100"/>
        <c:noMultiLvlLbl val="0"/>
      </c:catAx>
      <c:valAx>
        <c:axId val="738979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89790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9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1"/>
          <c:order val="1"/>
          <c:tx>
            <c:strRef>
              <c:f>Frecuencia!$G$21</c:f>
              <c:strCache>
                <c:ptCount val="1"/>
                <c:pt idx="0">
                  <c:v>Frecuencia acumulada</c:v>
                </c:pt>
              </c:strCache>
            </c:strRef>
          </c:tx>
          <c:spPr>
            <a:solidFill>
              <a:schemeClr val="accent2"/>
            </a:solidFill>
            <a:ln>
              <a:noFill/>
            </a:ln>
            <a:effectLst/>
          </c:spPr>
          <c:invertIfNegative val="0"/>
          <c:cat>
            <c:strRef>
              <c:f>Frecuencia!$E$22:$E$31</c:f>
              <c:strCache>
                <c:ptCount val="10"/>
                <c:pt idx="0">
                  <c:v>Bocas del Toro</c:v>
                </c:pt>
                <c:pt idx="1">
                  <c:v>Chiriquí</c:v>
                </c:pt>
                <c:pt idx="2">
                  <c:v>Coclé</c:v>
                </c:pt>
                <c:pt idx="3">
                  <c:v>Colón</c:v>
                </c:pt>
                <c:pt idx="4">
                  <c:v>Darién</c:v>
                </c:pt>
                <c:pt idx="5">
                  <c:v>Herrera</c:v>
                </c:pt>
                <c:pt idx="6">
                  <c:v>Los Santos</c:v>
                </c:pt>
                <c:pt idx="7">
                  <c:v>Panamá</c:v>
                </c:pt>
                <c:pt idx="8">
                  <c:v>Panamá Oeste</c:v>
                </c:pt>
                <c:pt idx="9">
                  <c:v>Veraguas</c:v>
                </c:pt>
              </c:strCache>
            </c:strRef>
          </c:cat>
          <c:val>
            <c:numRef>
              <c:f>Frecuencia!$G$22:$G$31</c:f>
              <c:numCache>
                <c:formatCode>General</c:formatCode>
                <c:ptCount val="10"/>
                <c:pt idx="0">
                  <c:v>3204</c:v>
                </c:pt>
                <c:pt idx="1">
                  <c:v>35745</c:v>
                </c:pt>
                <c:pt idx="2">
                  <c:v>46239</c:v>
                </c:pt>
                <c:pt idx="3">
                  <c:v>70714</c:v>
                </c:pt>
                <c:pt idx="4">
                  <c:v>71914</c:v>
                </c:pt>
                <c:pt idx="5">
                  <c:v>79666</c:v>
                </c:pt>
                <c:pt idx="6">
                  <c:v>85092</c:v>
                </c:pt>
                <c:pt idx="7">
                  <c:v>332044</c:v>
                </c:pt>
                <c:pt idx="8">
                  <c:v>388192</c:v>
                </c:pt>
                <c:pt idx="9">
                  <c:v>399987</c:v>
                </c:pt>
              </c:numCache>
            </c:numRef>
          </c:val>
        </c:ser>
        <c:dLbls>
          <c:showLegendKey val="0"/>
          <c:showVal val="0"/>
          <c:showCatName val="0"/>
          <c:showSerName val="0"/>
          <c:showPercent val="0"/>
          <c:showBubbleSize val="0"/>
        </c:dLbls>
        <c:gapWidth val="219"/>
        <c:overlap val="-27"/>
        <c:axId val="738986504"/>
        <c:axId val="738980232"/>
        <c:extLst>
          <c:ext xmlns:c15="http://schemas.microsoft.com/office/drawing/2012/chart" uri="{02D57815-91ED-43cb-92C2-25804820EDAC}">
            <c15:filteredBarSeries>
              <c15:ser>
                <c:idx val="0"/>
                <c:order val="0"/>
                <c:tx>
                  <c:strRef>
                    <c:extLst>
                      <c:ext uri="{02D57815-91ED-43cb-92C2-25804820EDAC}">
                        <c15:formulaRef>
                          <c15:sqref>Frecuencia!$F$21</c15:sqref>
                        </c15:formulaRef>
                      </c:ext>
                    </c:extLst>
                    <c:strCache>
                      <c:ptCount val="1"/>
                      <c:pt idx="0">
                        <c:v>Frecuencia</c:v>
                      </c:pt>
                    </c:strCache>
                  </c:strRef>
                </c:tx>
                <c:spPr>
                  <a:solidFill>
                    <a:schemeClr val="accent1"/>
                  </a:solidFill>
                  <a:ln>
                    <a:noFill/>
                  </a:ln>
                  <a:effectLst/>
                </c:spPr>
                <c:invertIfNegative val="0"/>
                <c:cat>
                  <c:strRef>
                    <c:extLst>
                      <c:ext uri="{02D57815-91ED-43cb-92C2-25804820EDAC}">
                        <c15:formulaRef>
                          <c15:sqref>Frecuencia!$E$22:$E$31</c15:sqref>
                        </c15:formulaRef>
                      </c:ext>
                    </c:extLst>
                    <c:strCache>
                      <c:ptCount val="10"/>
                      <c:pt idx="0">
                        <c:v>Bocas del Toro</c:v>
                      </c:pt>
                      <c:pt idx="1">
                        <c:v>Chiriquí</c:v>
                      </c:pt>
                      <c:pt idx="2">
                        <c:v>Coclé</c:v>
                      </c:pt>
                      <c:pt idx="3">
                        <c:v>Colón</c:v>
                      </c:pt>
                      <c:pt idx="4">
                        <c:v>Darién</c:v>
                      </c:pt>
                      <c:pt idx="5">
                        <c:v>Herrera</c:v>
                      </c:pt>
                      <c:pt idx="6">
                        <c:v>Los Santos</c:v>
                      </c:pt>
                      <c:pt idx="7">
                        <c:v>Panamá</c:v>
                      </c:pt>
                      <c:pt idx="8">
                        <c:v>Panamá Oeste</c:v>
                      </c:pt>
                      <c:pt idx="9">
                        <c:v>Veraguas</c:v>
                      </c:pt>
                    </c:strCache>
                  </c:strRef>
                </c:cat>
                <c:val>
                  <c:numRef>
                    <c:extLst>
                      <c:ext uri="{02D57815-91ED-43cb-92C2-25804820EDAC}">
                        <c15:formulaRef>
                          <c15:sqref>Frecuencia!$F$22:$F$31</c15:sqref>
                        </c15:formulaRef>
                      </c:ext>
                    </c:extLst>
                    <c:numCache>
                      <c:formatCode>General</c:formatCode>
                      <c:ptCount val="10"/>
                      <c:pt idx="0">
                        <c:v>3204</c:v>
                      </c:pt>
                      <c:pt idx="1">
                        <c:v>32541</c:v>
                      </c:pt>
                      <c:pt idx="2">
                        <c:v>10494</c:v>
                      </c:pt>
                      <c:pt idx="3">
                        <c:v>24475</c:v>
                      </c:pt>
                      <c:pt idx="4">
                        <c:v>1200</c:v>
                      </c:pt>
                      <c:pt idx="5">
                        <c:v>7752</c:v>
                      </c:pt>
                      <c:pt idx="6">
                        <c:v>5426</c:v>
                      </c:pt>
                      <c:pt idx="7">
                        <c:v>246952</c:v>
                      </c:pt>
                      <c:pt idx="8">
                        <c:v>56148</c:v>
                      </c:pt>
                      <c:pt idx="9">
                        <c:v>11795</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Frecuencia!$H$21</c15:sqref>
                        </c15:formulaRef>
                      </c:ext>
                    </c:extLst>
                    <c:strCache>
                      <c:ptCount val="1"/>
                      <c:pt idx="0">
                        <c:v>Frecuencia rel. </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Frecuencia!$E$22:$E$31</c15:sqref>
                        </c15:formulaRef>
                      </c:ext>
                    </c:extLst>
                    <c:strCache>
                      <c:ptCount val="10"/>
                      <c:pt idx="0">
                        <c:v>Bocas del Toro</c:v>
                      </c:pt>
                      <c:pt idx="1">
                        <c:v>Chiriquí</c:v>
                      </c:pt>
                      <c:pt idx="2">
                        <c:v>Coclé</c:v>
                      </c:pt>
                      <c:pt idx="3">
                        <c:v>Colón</c:v>
                      </c:pt>
                      <c:pt idx="4">
                        <c:v>Darién</c:v>
                      </c:pt>
                      <c:pt idx="5">
                        <c:v>Herrera</c:v>
                      </c:pt>
                      <c:pt idx="6">
                        <c:v>Los Santos</c:v>
                      </c:pt>
                      <c:pt idx="7">
                        <c:v>Panamá</c:v>
                      </c:pt>
                      <c:pt idx="8">
                        <c:v>Panamá Oeste</c:v>
                      </c:pt>
                      <c:pt idx="9">
                        <c:v>Veraguas</c:v>
                      </c:pt>
                    </c:strCache>
                  </c:strRef>
                </c:cat>
                <c:val>
                  <c:numRef>
                    <c:extLst xmlns:c15="http://schemas.microsoft.com/office/drawing/2012/chart">
                      <c:ext xmlns:c15="http://schemas.microsoft.com/office/drawing/2012/chart" uri="{02D57815-91ED-43cb-92C2-25804820EDAC}">
                        <c15:formulaRef>
                          <c15:sqref>Frecuencia!$H$22:$H$31</c15:sqref>
                        </c15:formulaRef>
                      </c:ext>
                    </c:extLst>
                    <c:numCache>
                      <c:formatCode>General</c:formatCode>
                      <c:ptCount val="10"/>
                      <c:pt idx="0">
                        <c:v>8.010260333460837E-3</c:v>
                      </c:pt>
                      <c:pt idx="1">
                        <c:v>8.1355144042181374E-2</c:v>
                      </c:pt>
                      <c:pt idx="2">
                        <c:v>2.6235852665211619E-2</c:v>
                      </c:pt>
                      <c:pt idx="3">
                        <c:v>6.1189488658381398E-2</c:v>
                      </c:pt>
                      <c:pt idx="4">
                        <c:v>3.0000975031688531E-3</c:v>
                      </c:pt>
                      <c:pt idx="5">
                        <c:v>1.9380629870470789E-2</c:v>
                      </c:pt>
                      <c:pt idx="6">
                        <c:v>1.3565440876828497E-2</c:v>
                      </c:pt>
                      <c:pt idx="7">
                        <c:v>0.61740006550212878</c:v>
                      </c:pt>
                      <c:pt idx="8">
                        <c:v>0.14037456217327063</c:v>
                      </c:pt>
                      <c:pt idx="9">
                        <c:v>2.9488458374897185E-2</c:v>
                      </c:pt>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Frecuencia!$I$21</c15:sqref>
                        </c15:formulaRef>
                      </c:ext>
                    </c:extLst>
                    <c:strCache>
                      <c:ptCount val="1"/>
                      <c:pt idx="0">
                        <c:v>Frecuencia rel. Acumulada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Frecuencia!$E$22:$E$31</c15:sqref>
                        </c15:formulaRef>
                      </c:ext>
                    </c:extLst>
                    <c:strCache>
                      <c:ptCount val="10"/>
                      <c:pt idx="0">
                        <c:v>Bocas del Toro</c:v>
                      </c:pt>
                      <c:pt idx="1">
                        <c:v>Chiriquí</c:v>
                      </c:pt>
                      <c:pt idx="2">
                        <c:v>Coclé</c:v>
                      </c:pt>
                      <c:pt idx="3">
                        <c:v>Colón</c:v>
                      </c:pt>
                      <c:pt idx="4">
                        <c:v>Darién</c:v>
                      </c:pt>
                      <c:pt idx="5">
                        <c:v>Herrera</c:v>
                      </c:pt>
                      <c:pt idx="6">
                        <c:v>Los Santos</c:v>
                      </c:pt>
                      <c:pt idx="7">
                        <c:v>Panamá</c:v>
                      </c:pt>
                      <c:pt idx="8">
                        <c:v>Panamá Oeste</c:v>
                      </c:pt>
                      <c:pt idx="9">
                        <c:v>Veraguas</c:v>
                      </c:pt>
                    </c:strCache>
                  </c:strRef>
                </c:cat>
                <c:val>
                  <c:numRef>
                    <c:extLst xmlns:c15="http://schemas.microsoft.com/office/drawing/2012/chart">
                      <c:ext xmlns:c15="http://schemas.microsoft.com/office/drawing/2012/chart" uri="{02D57815-91ED-43cb-92C2-25804820EDAC}">
                        <c15:formulaRef>
                          <c15:sqref>Frecuencia!$I$22:$I$31</c15:sqref>
                        </c15:formulaRef>
                      </c:ext>
                    </c:extLst>
                    <c:numCache>
                      <c:formatCode>General</c:formatCode>
                      <c:ptCount val="10"/>
                      <c:pt idx="0">
                        <c:v>8.010260333460837E-3</c:v>
                      </c:pt>
                      <c:pt idx="1">
                        <c:v>8.9365404375642207E-2</c:v>
                      </c:pt>
                      <c:pt idx="2">
                        <c:v>0.11560125704085383</c:v>
                      </c:pt>
                      <c:pt idx="3">
                        <c:v>0.17679074569923522</c:v>
                      </c:pt>
                      <c:pt idx="4">
                        <c:v>0.17979084320240407</c:v>
                      </c:pt>
                      <c:pt idx="5">
                        <c:v>0.19917147307287486</c:v>
                      </c:pt>
                      <c:pt idx="6">
                        <c:v>0.21273691394970334</c:v>
                      </c:pt>
                      <c:pt idx="7">
                        <c:v>0.83013697945183207</c:v>
                      </c:pt>
                      <c:pt idx="8">
                        <c:v>0.97051154162510267</c:v>
                      </c:pt>
                      <c:pt idx="9">
                        <c:v>0.99999999999999989</c:v>
                      </c:pt>
                    </c:numCache>
                  </c:numRef>
                </c:val>
              </c15:ser>
            </c15:filteredBarSeries>
          </c:ext>
        </c:extLst>
      </c:barChart>
      <c:catAx>
        <c:axId val="738986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8980232"/>
        <c:crosses val="autoZero"/>
        <c:auto val="1"/>
        <c:lblAlgn val="ctr"/>
        <c:lblOffset val="100"/>
        <c:noMultiLvlLbl val="0"/>
      </c:catAx>
      <c:valAx>
        <c:axId val="738980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8986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2"/>
          <c:order val="2"/>
          <c:tx>
            <c:strRef>
              <c:f>Frecuencia!$H$21</c:f>
              <c:strCache>
                <c:ptCount val="1"/>
                <c:pt idx="0">
                  <c:v>Frecuencia rel. </c:v>
                </c:pt>
              </c:strCache>
            </c:strRef>
          </c:tx>
          <c:spPr>
            <a:solidFill>
              <a:schemeClr val="accent3"/>
            </a:solidFill>
            <a:ln>
              <a:noFill/>
            </a:ln>
            <a:effectLst/>
          </c:spPr>
          <c:invertIfNegative val="0"/>
          <c:cat>
            <c:strRef>
              <c:f>Frecuencia!$E$22:$E$31</c:f>
              <c:strCache>
                <c:ptCount val="10"/>
                <c:pt idx="0">
                  <c:v>Bocas del Toro</c:v>
                </c:pt>
                <c:pt idx="1">
                  <c:v>Chiriquí</c:v>
                </c:pt>
                <c:pt idx="2">
                  <c:v>Coclé</c:v>
                </c:pt>
                <c:pt idx="3">
                  <c:v>Colón</c:v>
                </c:pt>
                <c:pt idx="4">
                  <c:v>Darién</c:v>
                </c:pt>
                <c:pt idx="5">
                  <c:v>Herrera</c:v>
                </c:pt>
                <c:pt idx="6">
                  <c:v>Los Santos</c:v>
                </c:pt>
                <c:pt idx="7">
                  <c:v>Panamá</c:v>
                </c:pt>
                <c:pt idx="8">
                  <c:v>Panamá Oeste</c:v>
                </c:pt>
                <c:pt idx="9">
                  <c:v>Veraguas</c:v>
                </c:pt>
              </c:strCache>
            </c:strRef>
          </c:cat>
          <c:val>
            <c:numRef>
              <c:f>Frecuencia!$H$22:$H$31</c:f>
              <c:numCache>
                <c:formatCode>General</c:formatCode>
                <c:ptCount val="10"/>
                <c:pt idx="0">
                  <c:v>8.010260333460837E-3</c:v>
                </c:pt>
                <c:pt idx="1">
                  <c:v>8.1355144042181374E-2</c:v>
                </c:pt>
                <c:pt idx="2">
                  <c:v>2.6235852665211619E-2</c:v>
                </c:pt>
                <c:pt idx="3">
                  <c:v>6.1189488658381398E-2</c:v>
                </c:pt>
                <c:pt idx="4">
                  <c:v>3.0000975031688531E-3</c:v>
                </c:pt>
                <c:pt idx="5">
                  <c:v>1.9380629870470789E-2</c:v>
                </c:pt>
                <c:pt idx="6">
                  <c:v>1.3565440876828497E-2</c:v>
                </c:pt>
                <c:pt idx="7">
                  <c:v>0.61740006550212878</c:v>
                </c:pt>
                <c:pt idx="8">
                  <c:v>0.14037456217327063</c:v>
                </c:pt>
                <c:pt idx="9">
                  <c:v>2.9488458374897185E-2</c:v>
                </c:pt>
              </c:numCache>
            </c:numRef>
          </c:val>
        </c:ser>
        <c:dLbls>
          <c:showLegendKey val="0"/>
          <c:showVal val="0"/>
          <c:showCatName val="0"/>
          <c:showSerName val="0"/>
          <c:showPercent val="0"/>
          <c:showBubbleSize val="0"/>
        </c:dLbls>
        <c:gapWidth val="219"/>
        <c:overlap val="-27"/>
        <c:axId val="738981800"/>
        <c:axId val="738982192"/>
        <c:extLst>
          <c:ext xmlns:c15="http://schemas.microsoft.com/office/drawing/2012/chart" uri="{02D57815-91ED-43cb-92C2-25804820EDAC}">
            <c15:filteredBarSeries>
              <c15:ser>
                <c:idx val="0"/>
                <c:order val="0"/>
                <c:tx>
                  <c:strRef>
                    <c:extLst>
                      <c:ext uri="{02D57815-91ED-43cb-92C2-25804820EDAC}">
                        <c15:formulaRef>
                          <c15:sqref>Frecuencia!$F$21</c15:sqref>
                        </c15:formulaRef>
                      </c:ext>
                    </c:extLst>
                    <c:strCache>
                      <c:ptCount val="1"/>
                      <c:pt idx="0">
                        <c:v>Frecuencia</c:v>
                      </c:pt>
                    </c:strCache>
                  </c:strRef>
                </c:tx>
                <c:spPr>
                  <a:solidFill>
                    <a:schemeClr val="accent1"/>
                  </a:solidFill>
                  <a:ln>
                    <a:noFill/>
                  </a:ln>
                  <a:effectLst/>
                </c:spPr>
                <c:invertIfNegative val="0"/>
                <c:cat>
                  <c:strRef>
                    <c:extLst>
                      <c:ext uri="{02D57815-91ED-43cb-92C2-25804820EDAC}">
                        <c15:formulaRef>
                          <c15:sqref>Frecuencia!$E$22:$E$31</c15:sqref>
                        </c15:formulaRef>
                      </c:ext>
                    </c:extLst>
                    <c:strCache>
                      <c:ptCount val="10"/>
                      <c:pt idx="0">
                        <c:v>Bocas del Toro</c:v>
                      </c:pt>
                      <c:pt idx="1">
                        <c:v>Chiriquí</c:v>
                      </c:pt>
                      <c:pt idx="2">
                        <c:v>Coclé</c:v>
                      </c:pt>
                      <c:pt idx="3">
                        <c:v>Colón</c:v>
                      </c:pt>
                      <c:pt idx="4">
                        <c:v>Darién</c:v>
                      </c:pt>
                      <c:pt idx="5">
                        <c:v>Herrera</c:v>
                      </c:pt>
                      <c:pt idx="6">
                        <c:v>Los Santos</c:v>
                      </c:pt>
                      <c:pt idx="7">
                        <c:v>Panamá</c:v>
                      </c:pt>
                      <c:pt idx="8">
                        <c:v>Panamá Oeste</c:v>
                      </c:pt>
                      <c:pt idx="9">
                        <c:v>Veraguas</c:v>
                      </c:pt>
                    </c:strCache>
                  </c:strRef>
                </c:cat>
                <c:val>
                  <c:numRef>
                    <c:extLst>
                      <c:ext uri="{02D57815-91ED-43cb-92C2-25804820EDAC}">
                        <c15:formulaRef>
                          <c15:sqref>Frecuencia!$F$22:$F$31</c15:sqref>
                        </c15:formulaRef>
                      </c:ext>
                    </c:extLst>
                    <c:numCache>
                      <c:formatCode>General</c:formatCode>
                      <c:ptCount val="10"/>
                      <c:pt idx="0">
                        <c:v>3204</c:v>
                      </c:pt>
                      <c:pt idx="1">
                        <c:v>32541</c:v>
                      </c:pt>
                      <c:pt idx="2">
                        <c:v>10494</c:v>
                      </c:pt>
                      <c:pt idx="3">
                        <c:v>24475</c:v>
                      </c:pt>
                      <c:pt idx="4">
                        <c:v>1200</c:v>
                      </c:pt>
                      <c:pt idx="5">
                        <c:v>7752</c:v>
                      </c:pt>
                      <c:pt idx="6">
                        <c:v>5426</c:v>
                      </c:pt>
                      <c:pt idx="7">
                        <c:v>246952</c:v>
                      </c:pt>
                      <c:pt idx="8">
                        <c:v>56148</c:v>
                      </c:pt>
                      <c:pt idx="9">
                        <c:v>11795</c:v>
                      </c:pt>
                    </c:numCache>
                  </c:numRef>
                </c:val>
              </c15:ser>
            </c15:filteredBarSeries>
            <c15:filteredBarSeries>
              <c15:ser>
                <c:idx val="1"/>
                <c:order val="1"/>
                <c:tx>
                  <c:strRef>
                    <c:extLst xmlns:c15="http://schemas.microsoft.com/office/drawing/2012/chart">
                      <c:ext xmlns:c15="http://schemas.microsoft.com/office/drawing/2012/chart" uri="{02D57815-91ED-43cb-92C2-25804820EDAC}">
                        <c15:formulaRef>
                          <c15:sqref>Frecuencia!$G$21</c15:sqref>
                        </c15:formulaRef>
                      </c:ext>
                    </c:extLst>
                    <c:strCache>
                      <c:ptCount val="1"/>
                      <c:pt idx="0">
                        <c:v>Frecuencia acumulada</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Frecuencia!$E$22:$E$31</c15:sqref>
                        </c15:formulaRef>
                      </c:ext>
                    </c:extLst>
                    <c:strCache>
                      <c:ptCount val="10"/>
                      <c:pt idx="0">
                        <c:v>Bocas del Toro</c:v>
                      </c:pt>
                      <c:pt idx="1">
                        <c:v>Chiriquí</c:v>
                      </c:pt>
                      <c:pt idx="2">
                        <c:v>Coclé</c:v>
                      </c:pt>
                      <c:pt idx="3">
                        <c:v>Colón</c:v>
                      </c:pt>
                      <c:pt idx="4">
                        <c:v>Darién</c:v>
                      </c:pt>
                      <c:pt idx="5">
                        <c:v>Herrera</c:v>
                      </c:pt>
                      <c:pt idx="6">
                        <c:v>Los Santos</c:v>
                      </c:pt>
                      <c:pt idx="7">
                        <c:v>Panamá</c:v>
                      </c:pt>
                      <c:pt idx="8">
                        <c:v>Panamá Oeste</c:v>
                      </c:pt>
                      <c:pt idx="9">
                        <c:v>Veraguas</c:v>
                      </c:pt>
                    </c:strCache>
                  </c:strRef>
                </c:cat>
                <c:val>
                  <c:numRef>
                    <c:extLst xmlns:c15="http://schemas.microsoft.com/office/drawing/2012/chart">
                      <c:ext xmlns:c15="http://schemas.microsoft.com/office/drawing/2012/chart" uri="{02D57815-91ED-43cb-92C2-25804820EDAC}">
                        <c15:formulaRef>
                          <c15:sqref>Frecuencia!$G$22:$G$31</c15:sqref>
                        </c15:formulaRef>
                      </c:ext>
                    </c:extLst>
                    <c:numCache>
                      <c:formatCode>General</c:formatCode>
                      <c:ptCount val="10"/>
                      <c:pt idx="0">
                        <c:v>3204</c:v>
                      </c:pt>
                      <c:pt idx="1">
                        <c:v>35745</c:v>
                      </c:pt>
                      <c:pt idx="2">
                        <c:v>46239</c:v>
                      </c:pt>
                      <c:pt idx="3">
                        <c:v>70714</c:v>
                      </c:pt>
                      <c:pt idx="4">
                        <c:v>71914</c:v>
                      </c:pt>
                      <c:pt idx="5">
                        <c:v>79666</c:v>
                      </c:pt>
                      <c:pt idx="6">
                        <c:v>85092</c:v>
                      </c:pt>
                      <c:pt idx="7">
                        <c:v>332044</c:v>
                      </c:pt>
                      <c:pt idx="8">
                        <c:v>388192</c:v>
                      </c:pt>
                      <c:pt idx="9">
                        <c:v>399987</c:v>
                      </c:pt>
                    </c:numCache>
                  </c:numRef>
                </c:val>
              </c15:ser>
            </c15:filteredBarSeries>
            <c15:filteredBarSeries>
              <c15:ser>
                <c:idx val="3"/>
                <c:order val="3"/>
                <c:tx>
                  <c:strRef>
                    <c:extLst xmlns:c15="http://schemas.microsoft.com/office/drawing/2012/chart">
                      <c:ext xmlns:c15="http://schemas.microsoft.com/office/drawing/2012/chart" uri="{02D57815-91ED-43cb-92C2-25804820EDAC}">
                        <c15:formulaRef>
                          <c15:sqref>Frecuencia!$I$21</c15:sqref>
                        </c15:formulaRef>
                      </c:ext>
                    </c:extLst>
                    <c:strCache>
                      <c:ptCount val="1"/>
                      <c:pt idx="0">
                        <c:v>Frecuencia rel. Acumulada</c:v>
                      </c:pt>
                    </c:strCache>
                  </c:strRef>
                </c:tx>
                <c:spPr>
                  <a:solidFill>
                    <a:schemeClr val="accent4"/>
                  </a:solidFill>
                  <a:ln>
                    <a:noFill/>
                  </a:ln>
                  <a:effectLst/>
                </c:spPr>
                <c:invertIfNegative val="0"/>
                <c:cat>
                  <c:strRef>
                    <c:extLst xmlns:c15="http://schemas.microsoft.com/office/drawing/2012/chart">
                      <c:ext xmlns:c15="http://schemas.microsoft.com/office/drawing/2012/chart" uri="{02D57815-91ED-43cb-92C2-25804820EDAC}">
                        <c15:formulaRef>
                          <c15:sqref>Frecuencia!$E$22:$E$31</c15:sqref>
                        </c15:formulaRef>
                      </c:ext>
                    </c:extLst>
                    <c:strCache>
                      <c:ptCount val="10"/>
                      <c:pt idx="0">
                        <c:v>Bocas del Toro</c:v>
                      </c:pt>
                      <c:pt idx="1">
                        <c:v>Chiriquí</c:v>
                      </c:pt>
                      <c:pt idx="2">
                        <c:v>Coclé</c:v>
                      </c:pt>
                      <c:pt idx="3">
                        <c:v>Colón</c:v>
                      </c:pt>
                      <c:pt idx="4">
                        <c:v>Darién</c:v>
                      </c:pt>
                      <c:pt idx="5">
                        <c:v>Herrera</c:v>
                      </c:pt>
                      <c:pt idx="6">
                        <c:v>Los Santos</c:v>
                      </c:pt>
                      <c:pt idx="7">
                        <c:v>Panamá</c:v>
                      </c:pt>
                      <c:pt idx="8">
                        <c:v>Panamá Oeste</c:v>
                      </c:pt>
                      <c:pt idx="9">
                        <c:v>Veraguas</c:v>
                      </c:pt>
                    </c:strCache>
                  </c:strRef>
                </c:cat>
                <c:val>
                  <c:numRef>
                    <c:extLst xmlns:c15="http://schemas.microsoft.com/office/drawing/2012/chart">
                      <c:ext xmlns:c15="http://schemas.microsoft.com/office/drawing/2012/chart" uri="{02D57815-91ED-43cb-92C2-25804820EDAC}">
                        <c15:formulaRef>
                          <c15:sqref>Frecuencia!$I$22:$I$31</c15:sqref>
                        </c15:formulaRef>
                      </c:ext>
                    </c:extLst>
                    <c:numCache>
                      <c:formatCode>General</c:formatCode>
                      <c:ptCount val="10"/>
                      <c:pt idx="0">
                        <c:v>8.010260333460837E-3</c:v>
                      </c:pt>
                      <c:pt idx="1">
                        <c:v>8.9365404375642207E-2</c:v>
                      </c:pt>
                      <c:pt idx="2">
                        <c:v>0.11560125704085383</c:v>
                      </c:pt>
                      <c:pt idx="3">
                        <c:v>0.17679074569923522</c:v>
                      </c:pt>
                      <c:pt idx="4">
                        <c:v>0.17979084320240407</c:v>
                      </c:pt>
                      <c:pt idx="5">
                        <c:v>0.19917147307287486</c:v>
                      </c:pt>
                      <c:pt idx="6">
                        <c:v>0.21273691394970334</c:v>
                      </c:pt>
                      <c:pt idx="7">
                        <c:v>0.83013697945183207</c:v>
                      </c:pt>
                      <c:pt idx="8">
                        <c:v>0.97051154162510267</c:v>
                      </c:pt>
                      <c:pt idx="9">
                        <c:v>0.99999999999999989</c:v>
                      </c:pt>
                    </c:numCache>
                  </c:numRef>
                </c:val>
              </c15:ser>
            </c15:filteredBarSeries>
          </c:ext>
        </c:extLst>
      </c:barChart>
      <c:catAx>
        <c:axId val="738981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8982192"/>
        <c:crosses val="autoZero"/>
        <c:auto val="1"/>
        <c:lblAlgn val="ctr"/>
        <c:lblOffset val="100"/>
        <c:noMultiLvlLbl val="0"/>
      </c:catAx>
      <c:valAx>
        <c:axId val="738982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38981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9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3"/>
          <c:order val="3"/>
          <c:tx>
            <c:strRef>
              <c:f>Frecuencia!$I$21</c:f>
              <c:strCache>
                <c:ptCount val="1"/>
                <c:pt idx="0">
                  <c:v>Frecuencia rel. Acumulada</c:v>
                </c:pt>
              </c:strCache>
            </c:strRef>
          </c:tx>
          <c:spPr>
            <a:solidFill>
              <a:schemeClr val="accent4"/>
            </a:solidFill>
            <a:ln>
              <a:noFill/>
            </a:ln>
            <a:effectLst/>
          </c:spPr>
          <c:invertIfNegative val="0"/>
          <c:cat>
            <c:strRef>
              <c:f>Frecuencia!$E$22:$E$31</c:f>
              <c:strCache>
                <c:ptCount val="10"/>
                <c:pt idx="0">
                  <c:v>Bocas del Toro</c:v>
                </c:pt>
                <c:pt idx="1">
                  <c:v>Chiriquí</c:v>
                </c:pt>
                <c:pt idx="2">
                  <c:v>Coclé</c:v>
                </c:pt>
                <c:pt idx="3">
                  <c:v>Colón</c:v>
                </c:pt>
                <c:pt idx="4">
                  <c:v>Darién</c:v>
                </c:pt>
                <c:pt idx="5">
                  <c:v>Herrera</c:v>
                </c:pt>
                <c:pt idx="6">
                  <c:v>Los Santos</c:v>
                </c:pt>
                <c:pt idx="7">
                  <c:v>Panamá</c:v>
                </c:pt>
                <c:pt idx="8">
                  <c:v>Panamá Oeste</c:v>
                </c:pt>
                <c:pt idx="9">
                  <c:v>Veraguas</c:v>
                </c:pt>
              </c:strCache>
            </c:strRef>
          </c:cat>
          <c:val>
            <c:numRef>
              <c:f>Frecuencia!$I$22:$I$31</c:f>
              <c:numCache>
                <c:formatCode>General</c:formatCode>
                <c:ptCount val="10"/>
                <c:pt idx="0">
                  <c:v>8.010260333460837E-3</c:v>
                </c:pt>
                <c:pt idx="1">
                  <c:v>8.9365404375642207E-2</c:v>
                </c:pt>
                <c:pt idx="2">
                  <c:v>0.11560125704085383</c:v>
                </c:pt>
                <c:pt idx="3">
                  <c:v>0.17679074569923522</c:v>
                </c:pt>
                <c:pt idx="4">
                  <c:v>0.17979084320240407</c:v>
                </c:pt>
                <c:pt idx="5">
                  <c:v>0.19917147307287486</c:v>
                </c:pt>
                <c:pt idx="6">
                  <c:v>0.21273691394970334</c:v>
                </c:pt>
                <c:pt idx="7">
                  <c:v>0.83013697945183207</c:v>
                </c:pt>
                <c:pt idx="8">
                  <c:v>0.97051154162510267</c:v>
                </c:pt>
                <c:pt idx="9">
                  <c:v>0.99999999999999989</c:v>
                </c:pt>
              </c:numCache>
            </c:numRef>
          </c:val>
        </c:ser>
        <c:dLbls>
          <c:showLegendKey val="0"/>
          <c:showVal val="0"/>
          <c:showCatName val="0"/>
          <c:showSerName val="0"/>
          <c:showPercent val="0"/>
          <c:showBubbleSize val="0"/>
        </c:dLbls>
        <c:gapWidth val="219"/>
        <c:overlap val="-27"/>
        <c:axId val="741240968"/>
        <c:axId val="741239400"/>
        <c:extLst>
          <c:ext xmlns:c15="http://schemas.microsoft.com/office/drawing/2012/chart" uri="{02D57815-91ED-43cb-92C2-25804820EDAC}">
            <c15:filteredBarSeries>
              <c15:ser>
                <c:idx val="0"/>
                <c:order val="0"/>
                <c:tx>
                  <c:strRef>
                    <c:extLst>
                      <c:ext uri="{02D57815-91ED-43cb-92C2-25804820EDAC}">
                        <c15:formulaRef>
                          <c15:sqref>Frecuencia!$F$21</c15:sqref>
                        </c15:formulaRef>
                      </c:ext>
                    </c:extLst>
                    <c:strCache>
                      <c:ptCount val="1"/>
                      <c:pt idx="0">
                        <c:v>Frecuencia</c:v>
                      </c:pt>
                    </c:strCache>
                  </c:strRef>
                </c:tx>
                <c:spPr>
                  <a:solidFill>
                    <a:schemeClr val="accent1"/>
                  </a:solidFill>
                  <a:ln>
                    <a:noFill/>
                  </a:ln>
                  <a:effectLst/>
                </c:spPr>
                <c:invertIfNegative val="0"/>
                <c:cat>
                  <c:strRef>
                    <c:extLst>
                      <c:ext uri="{02D57815-91ED-43cb-92C2-25804820EDAC}">
                        <c15:formulaRef>
                          <c15:sqref>Frecuencia!$E$22:$E$31</c15:sqref>
                        </c15:formulaRef>
                      </c:ext>
                    </c:extLst>
                    <c:strCache>
                      <c:ptCount val="10"/>
                      <c:pt idx="0">
                        <c:v>Bocas del Toro</c:v>
                      </c:pt>
                      <c:pt idx="1">
                        <c:v>Chiriquí</c:v>
                      </c:pt>
                      <c:pt idx="2">
                        <c:v>Coclé</c:v>
                      </c:pt>
                      <c:pt idx="3">
                        <c:v>Colón</c:v>
                      </c:pt>
                      <c:pt idx="4">
                        <c:v>Darién</c:v>
                      </c:pt>
                      <c:pt idx="5">
                        <c:v>Herrera</c:v>
                      </c:pt>
                      <c:pt idx="6">
                        <c:v>Los Santos</c:v>
                      </c:pt>
                      <c:pt idx="7">
                        <c:v>Panamá</c:v>
                      </c:pt>
                      <c:pt idx="8">
                        <c:v>Panamá Oeste</c:v>
                      </c:pt>
                      <c:pt idx="9">
                        <c:v>Veraguas</c:v>
                      </c:pt>
                    </c:strCache>
                  </c:strRef>
                </c:cat>
                <c:val>
                  <c:numRef>
                    <c:extLst>
                      <c:ext uri="{02D57815-91ED-43cb-92C2-25804820EDAC}">
                        <c15:formulaRef>
                          <c15:sqref>Frecuencia!$F$22:$F$31</c15:sqref>
                        </c15:formulaRef>
                      </c:ext>
                    </c:extLst>
                    <c:numCache>
                      <c:formatCode>General</c:formatCode>
                      <c:ptCount val="10"/>
                      <c:pt idx="0">
                        <c:v>3204</c:v>
                      </c:pt>
                      <c:pt idx="1">
                        <c:v>32541</c:v>
                      </c:pt>
                      <c:pt idx="2">
                        <c:v>10494</c:v>
                      </c:pt>
                      <c:pt idx="3">
                        <c:v>24475</c:v>
                      </c:pt>
                      <c:pt idx="4">
                        <c:v>1200</c:v>
                      </c:pt>
                      <c:pt idx="5">
                        <c:v>7752</c:v>
                      </c:pt>
                      <c:pt idx="6">
                        <c:v>5426</c:v>
                      </c:pt>
                      <c:pt idx="7">
                        <c:v>246952</c:v>
                      </c:pt>
                      <c:pt idx="8">
                        <c:v>56148</c:v>
                      </c:pt>
                      <c:pt idx="9">
                        <c:v>11795</c:v>
                      </c:pt>
                    </c:numCache>
                  </c:numRef>
                </c:val>
              </c15:ser>
            </c15:filteredBarSeries>
            <c15:filteredBarSeries>
              <c15:ser>
                <c:idx val="1"/>
                <c:order val="1"/>
                <c:tx>
                  <c:strRef>
                    <c:extLst xmlns:c15="http://schemas.microsoft.com/office/drawing/2012/chart">
                      <c:ext xmlns:c15="http://schemas.microsoft.com/office/drawing/2012/chart" uri="{02D57815-91ED-43cb-92C2-25804820EDAC}">
                        <c15:formulaRef>
                          <c15:sqref>Frecuencia!$G$21</c15:sqref>
                        </c15:formulaRef>
                      </c:ext>
                    </c:extLst>
                    <c:strCache>
                      <c:ptCount val="1"/>
                      <c:pt idx="0">
                        <c:v>Frecuencia acumulada</c:v>
                      </c:pt>
                    </c:strCache>
                  </c:strRef>
                </c:tx>
                <c:spPr>
                  <a:solidFill>
                    <a:schemeClr val="accent2"/>
                  </a:solidFill>
                  <a:ln>
                    <a:noFill/>
                  </a:ln>
                  <a:effectLst/>
                </c:spPr>
                <c:invertIfNegative val="0"/>
                <c:cat>
                  <c:strRef>
                    <c:extLst xmlns:c15="http://schemas.microsoft.com/office/drawing/2012/chart">
                      <c:ext xmlns:c15="http://schemas.microsoft.com/office/drawing/2012/chart" uri="{02D57815-91ED-43cb-92C2-25804820EDAC}">
                        <c15:formulaRef>
                          <c15:sqref>Frecuencia!$E$22:$E$31</c15:sqref>
                        </c15:formulaRef>
                      </c:ext>
                    </c:extLst>
                    <c:strCache>
                      <c:ptCount val="10"/>
                      <c:pt idx="0">
                        <c:v>Bocas del Toro</c:v>
                      </c:pt>
                      <c:pt idx="1">
                        <c:v>Chiriquí</c:v>
                      </c:pt>
                      <c:pt idx="2">
                        <c:v>Coclé</c:v>
                      </c:pt>
                      <c:pt idx="3">
                        <c:v>Colón</c:v>
                      </c:pt>
                      <c:pt idx="4">
                        <c:v>Darién</c:v>
                      </c:pt>
                      <c:pt idx="5">
                        <c:v>Herrera</c:v>
                      </c:pt>
                      <c:pt idx="6">
                        <c:v>Los Santos</c:v>
                      </c:pt>
                      <c:pt idx="7">
                        <c:v>Panamá</c:v>
                      </c:pt>
                      <c:pt idx="8">
                        <c:v>Panamá Oeste</c:v>
                      </c:pt>
                      <c:pt idx="9">
                        <c:v>Veraguas</c:v>
                      </c:pt>
                    </c:strCache>
                  </c:strRef>
                </c:cat>
                <c:val>
                  <c:numRef>
                    <c:extLst xmlns:c15="http://schemas.microsoft.com/office/drawing/2012/chart">
                      <c:ext xmlns:c15="http://schemas.microsoft.com/office/drawing/2012/chart" uri="{02D57815-91ED-43cb-92C2-25804820EDAC}">
                        <c15:formulaRef>
                          <c15:sqref>Frecuencia!$G$22:$G$31</c15:sqref>
                        </c15:formulaRef>
                      </c:ext>
                    </c:extLst>
                    <c:numCache>
                      <c:formatCode>General</c:formatCode>
                      <c:ptCount val="10"/>
                      <c:pt idx="0">
                        <c:v>3204</c:v>
                      </c:pt>
                      <c:pt idx="1">
                        <c:v>35745</c:v>
                      </c:pt>
                      <c:pt idx="2">
                        <c:v>46239</c:v>
                      </c:pt>
                      <c:pt idx="3">
                        <c:v>70714</c:v>
                      </c:pt>
                      <c:pt idx="4">
                        <c:v>71914</c:v>
                      </c:pt>
                      <c:pt idx="5">
                        <c:v>79666</c:v>
                      </c:pt>
                      <c:pt idx="6">
                        <c:v>85092</c:v>
                      </c:pt>
                      <c:pt idx="7">
                        <c:v>332044</c:v>
                      </c:pt>
                      <c:pt idx="8">
                        <c:v>388192</c:v>
                      </c:pt>
                      <c:pt idx="9">
                        <c:v>399987</c:v>
                      </c:pt>
                    </c:numCache>
                  </c:numRef>
                </c:val>
              </c15:ser>
            </c15:filteredBarSeries>
            <c15:filteredBarSeries>
              <c15:ser>
                <c:idx val="2"/>
                <c:order val="2"/>
                <c:tx>
                  <c:strRef>
                    <c:extLst xmlns:c15="http://schemas.microsoft.com/office/drawing/2012/chart">
                      <c:ext xmlns:c15="http://schemas.microsoft.com/office/drawing/2012/chart" uri="{02D57815-91ED-43cb-92C2-25804820EDAC}">
                        <c15:formulaRef>
                          <c15:sqref>Frecuencia!$H$21</c15:sqref>
                        </c15:formulaRef>
                      </c:ext>
                    </c:extLst>
                    <c:strCache>
                      <c:ptCount val="1"/>
                      <c:pt idx="0">
                        <c:v>Frecuencia rel. </c:v>
                      </c:pt>
                    </c:strCache>
                  </c:strRef>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Frecuencia!$E$22:$E$31</c15:sqref>
                        </c15:formulaRef>
                      </c:ext>
                    </c:extLst>
                    <c:strCache>
                      <c:ptCount val="10"/>
                      <c:pt idx="0">
                        <c:v>Bocas del Toro</c:v>
                      </c:pt>
                      <c:pt idx="1">
                        <c:v>Chiriquí</c:v>
                      </c:pt>
                      <c:pt idx="2">
                        <c:v>Coclé</c:v>
                      </c:pt>
                      <c:pt idx="3">
                        <c:v>Colón</c:v>
                      </c:pt>
                      <c:pt idx="4">
                        <c:v>Darién</c:v>
                      </c:pt>
                      <c:pt idx="5">
                        <c:v>Herrera</c:v>
                      </c:pt>
                      <c:pt idx="6">
                        <c:v>Los Santos</c:v>
                      </c:pt>
                      <c:pt idx="7">
                        <c:v>Panamá</c:v>
                      </c:pt>
                      <c:pt idx="8">
                        <c:v>Panamá Oeste</c:v>
                      </c:pt>
                      <c:pt idx="9">
                        <c:v>Veraguas</c:v>
                      </c:pt>
                    </c:strCache>
                  </c:strRef>
                </c:cat>
                <c:val>
                  <c:numRef>
                    <c:extLst xmlns:c15="http://schemas.microsoft.com/office/drawing/2012/chart">
                      <c:ext xmlns:c15="http://schemas.microsoft.com/office/drawing/2012/chart" uri="{02D57815-91ED-43cb-92C2-25804820EDAC}">
                        <c15:formulaRef>
                          <c15:sqref>Frecuencia!$H$22:$H$31</c15:sqref>
                        </c15:formulaRef>
                      </c:ext>
                    </c:extLst>
                    <c:numCache>
                      <c:formatCode>General</c:formatCode>
                      <c:ptCount val="10"/>
                      <c:pt idx="0">
                        <c:v>8.010260333460837E-3</c:v>
                      </c:pt>
                      <c:pt idx="1">
                        <c:v>8.1355144042181374E-2</c:v>
                      </c:pt>
                      <c:pt idx="2">
                        <c:v>2.6235852665211619E-2</c:v>
                      </c:pt>
                      <c:pt idx="3">
                        <c:v>6.1189488658381398E-2</c:v>
                      </c:pt>
                      <c:pt idx="4">
                        <c:v>3.0000975031688531E-3</c:v>
                      </c:pt>
                      <c:pt idx="5">
                        <c:v>1.9380629870470789E-2</c:v>
                      </c:pt>
                      <c:pt idx="6">
                        <c:v>1.3565440876828497E-2</c:v>
                      </c:pt>
                      <c:pt idx="7">
                        <c:v>0.61740006550212878</c:v>
                      </c:pt>
                      <c:pt idx="8">
                        <c:v>0.14037456217327063</c:v>
                      </c:pt>
                      <c:pt idx="9">
                        <c:v>2.9488458374897185E-2</c:v>
                      </c:pt>
                    </c:numCache>
                  </c:numRef>
                </c:val>
              </c15:ser>
            </c15:filteredBarSeries>
          </c:ext>
        </c:extLst>
      </c:barChart>
      <c:catAx>
        <c:axId val="741240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41239400"/>
        <c:crosses val="autoZero"/>
        <c:auto val="1"/>
        <c:lblAlgn val="ctr"/>
        <c:lblOffset val="100"/>
        <c:noMultiLvlLbl val="0"/>
      </c:catAx>
      <c:valAx>
        <c:axId val="741239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41240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9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A"/>
              <a:t>Frecuencia</a:t>
            </a:r>
            <a:r>
              <a:rPr lang="es-PA" baseline="0"/>
              <a:t> Panama vs resto del pais</a:t>
            </a:r>
            <a:endParaRPr lang="es-P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lotArea>
      <c:layout/>
      <c:barChart>
        <c:barDir val="col"/>
        <c:grouping val="clustered"/>
        <c:varyColors val="0"/>
        <c:ser>
          <c:idx val="0"/>
          <c:order val="0"/>
          <c:spPr>
            <a:solidFill>
              <a:schemeClr val="accent1"/>
            </a:solidFill>
            <a:ln>
              <a:noFill/>
            </a:ln>
            <a:effectLst/>
          </c:spPr>
          <c:invertIfNegative val="0"/>
          <c:cat>
            <c:strRef>
              <c:f>Provincias!$AJ$7:$AJ$8</c:f>
              <c:strCache>
                <c:ptCount val="2"/>
                <c:pt idx="0">
                  <c:v>Panama</c:v>
                </c:pt>
                <c:pt idx="1">
                  <c:v>Resto del pais</c:v>
                </c:pt>
              </c:strCache>
            </c:strRef>
          </c:cat>
          <c:val>
            <c:numRef>
              <c:f>Provincias!$AK$7:$AK$8</c:f>
              <c:numCache>
                <c:formatCode>General</c:formatCode>
                <c:ptCount val="2"/>
                <c:pt idx="0">
                  <c:v>246952</c:v>
                </c:pt>
                <c:pt idx="1">
                  <c:v>153352</c:v>
                </c:pt>
              </c:numCache>
            </c:numRef>
          </c:val>
        </c:ser>
        <c:dLbls>
          <c:showLegendKey val="0"/>
          <c:showVal val="0"/>
          <c:showCatName val="0"/>
          <c:showSerName val="0"/>
          <c:showPercent val="0"/>
          <c:showBubbleSize val="0"/>
        </c:dLbls>
        <c:gapWidth val="219"/>
        <c:overlap val="-27"/>
        <c:axId val="741243320"/>
        <c:axId val="741237048"/>
      </c:barChart>
      <c:catAx>
        <c:axId val="741243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41237048"/>
        <c:crosses val="autoZero"/>
        <c:auto val="1"/>
        <c:lblAlgn val="ctr"/>
        <c:lblOffset val="100"/>
        <c:noMultiLvlLbl val="0"/>
      </c:catAx>
      <c:valAx>
        <c:axId val="74123704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412433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chartSpace>
</file>

<file path=word/charts/chart9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[Conductores2016-2020.xlsx]Hoja1!Tabla dinámica2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 accidentes sin Panama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A"/>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col"/>
        <c:grouping val="clustered"/>
        <c:varyColors val="0"/>
        <c:ser>
          <c:idx val="0"/>
          <c:order val="0"/>
          <c:tx>
            <c:strRef>
              <c:f>Hoja1!$B$3</c:f>
              <c:strCache>
                <c:ptCount val="1"/>
                <c:pt idx="0">
                  <c:v>Total</c:v>
                </c:pt>
              </c:strCache>
            </c:strRef>
          </c:tx>
          <c:spPr>
            <a:solidFill>
              <a:schemeClr val="accent1"/>
            </a:solidFill>
            <a:ln>
              <a:noFill/>
            </a:ln>
            <a:effectLst/>
          </c:spPr>
          <c:invertIfNegative val="0"/>
          <c:cat>
            <c:strRef>
              <c:f>Hoja1!$A$4:$A$13</c:f>
              <c:strCache>
                <c:ptCount val="9"/>
                <c:pt idx="0">
                  <c:v>Bocas del Toro</c:v>
                </c:pt>
                <c:pt idx="1">
                  <c:v>Chiriquí</c:v>
                </c:pt>
                <c:pt idx="2">
                  <c:v>Coclé</c:v>
                </c:pt>
                <c:pt idx="3">
                  <c:v>Colón</c:v>
                </c:pt>
                <c:pt idx="4">
                  <c:v>Darién</c:v>
                </c:pt>
                <c:pt idx="5">
                  <c:v>Herrera</c:v>
                </c:pt>
                <c:pt idx="6">
                  <c:v>Los Santos</c:v>
                </c:pt>
                <c:pt idx="7">
                  <c:v>Panamá Oeste</c:v>
                </c:pt>
                <c:pt idx="8">
                  <c:v>Veraguas</c:v>
                </c:pt>
              </c:strCache>
            </c:strRef>
          </c:cat>
          <c:val>
            <c:numRef>
              <c:f>Hoja1!$B$4:$B$13</c:f>
              <c:numCache>
                <c:formatCode>General</c:formatCode>
                <c:ptCount val="9"/>
                <c:pt idx="0">
                  <c:v>3204</c:v>
                </c:pt>
                <c:pt idx="1">
                  <c:v>32541</c:v>
                </c:pt>
                <c:pt idx="2">
                  <c:v>10494</c:v>
                </c:pt>
                <c:pt idx="3">
                  <c:v>24475</c:v>
                </c:pt>
                <c:pt idx="4">
                  <c:v>1200</c:v>
                </c:pt>
                <c:pt idx="5">
                  <c:v>7752</c:v>
                </c:pt>
                <c:pt idx="6">
                  <c:v>5426</c:v>
                </c:pt>
                <c:pt idx="7">
                  <c:v>56148</c:v>
                </c:pt>
                <c:pt idx="8">
                  <c:v>11795</c:v>
                </c:pt>
              </c:numCache>
            </c:numRef>
          </c:val>
        </c:ser>
        <c:dLbls>
          <c:showLegendKey val="0"/>
          <c:showVal val="0"/>
          <c:showCatName val="0"/>
          <c:showSerName val="0"/>
          <c:showPercent val="0"/>
          <c:showBubbleSize val="0"/>
        </c:dLbls>
        <c:gapWidth val="219"/>
        <c:overlap val="-27"/>
        <c:axId val="741240576"/>
        <c:axId val="741241752"/>
      </c:barChart>
      <c:catAx>
        <c:axId val="741240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41241752"/>
        <c:crosses val="autoZero"/>
        <c:auto val="1"/>
        <c:lblAlgn val="ctr"/>
        <c:lblOffset val="100"/>
        <c:noMultiLvlLbl val="0"/>
      </c:catAx>
      <c:valAx>
        <c:axId val="741241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crossAx val="7412405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A"/>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A"/>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BEEF62-F575-4E31-B5E4-D0500C817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1986</TotalTime>
  <Pages>101</Pages>
  <Words>9695</Words>
  <Characters>53326</Characters>
  <Application>Microsoft Office Word</Application>
  <DocSecurity>0</DocSecurity>
  <Lines>444</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 Méndez</dc:creator>
  <cp:keywords/>
  <dc:description/>
  <cp:lastModifiedBy>Lili Méndez</cp:lastModifiedBy>
  <cp:revision>103</cp:revision>
  <dcterms:created xsi:type="dcterms:W3CDTF">2023-06-18T16:32:00Z</dcterms:created>
  <dcterms:modified xsi:type="dcterms:W3CDTF">2023-07-25T17:02:00Z</dcterms:modified>
</cp:coreProperties>
</file>