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FNP Sales Analysis Dashboard</w:t>
      </w:r>
    </w:p>
    <w:p>
      <w:pPr>
        <w:pStyle w:val="Heading2"/>
      </w:pPr>
      <w:r>
        <w:t>Overview</w:t>
      </w:r>
    </w:p>
    <w:p>
      <w:r>
        <w:t>This dashboard provides a comprehensive analysis of the sales performance for FNP, focusing on total orders, revenue generation, product performance, customer spending, and geographical distribution. The insights are drawn from transactional data collected over multiple months in the year 2023.</w:t>
      </w:r>
    </w:p>
    <w:p>
      <w:pPr>
        <w:pStyle w:val="Heading2"/>
      </w:pPr>
      <w:r>
        <w:t>Key Metrics</w:t>
      </w:r>
    </w:p>
    <w:p>
      <w:r>
        <w:t>- Total Orders: 1,000</w:t>
      </w:r>
    </w:p>
    <w:p>
      <w:r>
        <w:t>- Total Revenue: ₹35,20,984</w:t>
      </w:r>
    </w:p>
    <w:p>
      <w:r>
        <w:t>- Average Customer Spend: ₹3,520.98</w:t>
      </w:r>
    </w:p>
    <w:p>
      <w:r>
        <w:t>- Average Order-Delivery Time: 5.53 hours</w:t>
      </w:r>
    </w:p>
    <w:p>
      <w:r>
        <w:t>These headline figures reflect a healthy transaction volume with strong customer engagement and efficient delivery operations.</w:t>
      </w:r>
    </w:p>
    <w:p>
      <w:pPr>
        <w:pStyle w:val="Heading2"/>
      </w:pPr>
      <w:r>
        <w:t>Revenue Analysis</w:t>
      </w:r>
    </w:p>
    <w:p>
      <w:pPr>
        <w:pStyle w:val="Heading3"/>
      </w:pPr>
      <w:r>
        <w:t>By Occasion:</w:t>
      </w:r>
    </w:p>
    <w:p>
      <w:r>
        <w:t>- Highest revenue was generated during Anniversaries and Raksha Bandhan, indicating these occasions are prime opportunities for sales campaigns.</w:t>
        <w:br/>
        <w:t>- Valentine’s Day and Diwali also performed moderately well, suggesting seasonal spikes.</w:t>
      </w:r>
    </w:p>
    <w:p>
      <w:pPr>
        <w:pStyle w:val="Heading3"/>
      </w:pPr>
      <w:r>
        <w:t>By Category:</w:t>
      </w:r>
    </w:p>
    <w:p>
      <w:r>
        <w:t>- Mugs, Sweets, and Soft Toys were the top-performing product categories by revenue.</w:t>
        <w:br/>
        <w:t>- Colors and Plants had relatively lower revenue, indicating potential areas for category improvement or strategic repositioning.</w:t>
      </w:r>
    </w:p>
    <w:p>
      <w:pPr>
        <w:pStyle w:val="Heading3"/>
      </w:pPr>
      <w:r>
        <w:t>By Month:</w:t>
      </w:r>
    </w:p>
    <w:p>
      <w:r>
        <w:t>- February and August witnessed revenue spikes, aligning with Valentine’s Day and Raksha Bandhan, respectively.</w:t>
        <w:br/>
        <w:t>- Steady performance was observed across the remaining months, with minimal revenue in April and May.</w:t>
      </w:r>
    </w:p>
    <w:p>
      <w:pPr>
        <w:pStyle w:val="Heading3"/>
      </w:pPr>
      <w:r>
        <w:t>By Hour of Order Time:</w:t>
      </w:r>
    </w:p>
    <w:p>
      <w:r>
        <w:t>- Peak revenue generation was observed around 19:00 hours (7 PM), aligning with typical post-work shopping behavior.</w:t>
        <w:br/>
        <w:t>- Revenue dropped during early morning and late-night hours.</w:t>
      </w:r>
    </w:p>
    <w:p>
      <w:pPr>
        <w:pStyle w:val="Heading2"/>
      </w:pPr>
      <w:r>
        <w:t>Top Performing Products</w:t>
      </w:r>
    </w:p>
    <w:p>
      <w:r>
        <w:t>- Product IDs 18, 19, and 23 were the top 3 products by revenue, highlighting key items that drive sales.</w:t>
        <w:br/>
        <w:t>- Products like 6 and 10 also showed good performance, suggesting they are well-received by customers.</w:t>
      </w:r>
    </w:p>
    <w:p>
      <w:pPr>
        <w:pStyle w:val="Heading2"/>
      </w:pPr>
      <w:r>
        <w:t>Geographic Insights</w:t>
      </w:r>
    </w:p>
    <w:p>
      <w:r>
        <w:t>- The top cities by order volume include:</w:t>
        <w:br/>
        <w:t xml:space="preserve">  • Imphal</w:t>
        <w:br/>
        <w:t xml:space="preserve">  • Hyderabad</w:t>
        <w:br/>
        <w:t xml:space="preserve">  • Kavali</w:t>
        <w:br/>
        <w:t xml:space="preserve">  • Guntur</w:t>
        <w:br/>
        <w:t xml:space="preserve">  • Dibrugarh</w:t>
        <w:br/>
        <w:t>- Imphal led the order count, showcasing strong regional demand that may benefit from targeted marketing.</w:t>
      </w:r>
    </w:p>
    <w:p>
      <w:pPr>
        <w:pStyle w:val="Heading2"/>
      </w:pPr>
      <w:r>
        <w:t>Customer Behavior</w:t>
      </w:r>
    </w:p>
    <w:p>
      <w:r>
        <w:t>- The average customer spent ₹3,520.98, which suggests strong basket sizes and the potential for upselling or bundling strategies.</w:t>
        <w:br/>
        <w:t>- A delivery turnaround of 5.53 hours reflects operational efficiency, but opportunities may exist to further shorten delivery windows for competitive advantage.</w:t>
      </w:r>
    </w:p>
    <w:p>
      <w:pPr>
        <w:pStyle w:val="Heading2"/>
      </w:pPr>
      <w:r>
        <w:t>Recommendations</w:t>
      </w:r>
    </w:p>
    <w:p>
      <w:r>
        <w:t>1. Target High-Performing Occasions: Expand campaigns and product bundles around Anniversaries, Raksha Bandhan, and Valentine’s Day.</w:t>
        <w:br/>
        <w:t>2. Focus on Best-Selling Products: Leverage top revenue-generating products for promotions, personalization, and inventory optimization.</w:t>
        <w:br/>
        <w:t>3. Boost Underperforming Categories: Investigate and potentially revamp marketing or design strategies for low-revenue categories like Colors and Plants.</w:t>
        <w:br/>
        <w:t>4. Time-Based Promotions: Launch flash sales or reminders during peak hours (evening) to capitalize on buying behavior.</w:t>
        <w:br/>
        <w:t>5. Geo-Targeted Campaigns: Invest in city-specific marketing efforts in Imphal, Hyderabad, and other high-performing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