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spacing w:before="44"/>
        <w:tabs>
          <w:tab w:val="right" w:pos="10921"/>
        </w:tabs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>
        <w:tab/>
      </w:r>
      <w:r>
        <w:rPr>
          <w:spacing w:val="-5"/>
        </w:rPr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Поступления</w:t>
      </w:r>
      <w:r>
        <w:tab/>
      </w:r>
      <w:r>
        <w:rPr>
          <w:spacing w:val="-5"/>
        </w:rPr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Расходы</w:t>
      </w:r>
      <w:r>
        <w:tab/>
      </w:r>
      <w:r>
        <w:rPr>
          <w:spacing w:val="-5"/>
        </w:rPr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spacing w:before="54" w:line="451" w:lineRule="auto"/>
        <w:tabs>
          <w:tab w:val="right" w:pos="10921"/>
        </w:tabs>
        <w:ind w:left="5812"/>
      </w:pPr>
      <w:r w:rsidRPr="00CF79AC">
        <w:t>Исходящий остаток</w:t>
      </w:r>
      <w:r>
        <w:tab/>
      </w:r>
      <w:r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