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StatMod1</w:t>
      </w:r>
    </w:p>
    <w:p>
      <w:pPr>
        <w:pStyle w:val="Author"/>
      </w:pPr>
      <w:r>
        <w:t xml:space="preserve">Igor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Р°РїСЂРµР»СЏ</w:t>
      </w:r>
      <w:r>
        <w:t xml:space="preserve"> </w:t>
      </w:r>
      <w:r>
        <w:t xml:space="preserve">2019</w:t>
      </w:r>
      <w:r>
        <w:t xml:space="preserve"> </w:t>
      </w:r>
      <w:r>
        <w:t xml:space="preserve">Рі</w:t>
      </w:r>
    </w:p>
    <w:p>
      <w:pPr>
        <w:pStyle w:val="FirstParagraph"/>
      </w:pPr>
      <w:r>
        <w:t xml:space="preserve">Импорт файла с .xslx расширением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3.5.3</w:t>
      </w:r>
    </w:p>
    <w:p>
      <w:pPr>
        <w:pStyle w:val="SourceCode"/>
      </w:pPr>
      <w:r>
        <w:rPr>
          <w:rStyle w:val="NormalTok"/>
        </w:rPr>
        <w:t xml:space="preserve">findata&lt;-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"C:/Users/Igor/Documents/Financial Sample.xlsx"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unitsSold&lt;-findata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Units Sold</w:t>
      </w:r>
      <w:r>
        <w:rPr>
          <w:rStyle w:val="StringTok"/>
        </w:rPr>
        <w:t xml:space="preserve">`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(unitsSold)</w:t>
      </w:r>
    </w:p>
    <w:p>
      <w:pPr>
        <w:pStyle w:val="SourceCode"/>
      </w:pPr>
      <w:r>
        <w:rPr>
          <w:rStyle w:val="VerbatimChar"/>
        </w:rPr>
        <w:t xml:space="preserve">## [1] 1608.294</w:t>
      </w:r>
    </w:p>
    <w:p>
      <w:pPr>
        <w:pStyle w:val="FirstParagraph"/>
      </w:pPr>
      <w:r>
        <w:t xml:space="preserve">Среднее квадратическое: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(unitsSold)</w:t>
      </w:r>
    </w:p>
    <w:p>
      <w:pPr>
        <w:pStyle w:val="SourceCode"/>
      </w:pPr>
      <w:r>
        <w:rPr>
          <w:rStyle w:val="VerbatimChar"/>
        </w:rPr>
        <w:t xml:space="preserve">## [1] 867.4279</w:t>
      </w:r>
    </w:p>
    <w:p>
      <w:pPr>
        <w:pStyle w:val="FirstParagraph"/>
      </w:pPr>
      <w:r>
        <w:t xml:space="preserve">Медиана: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(unitsSold)</w:t>
      </w:r>
    </w:p>
    <w:p>
      <w:pPr>
        <w:pStyle w:val="SourceCode"/>
      </w:pPr>
      <w:r>
        <w:rPr>
          <w:rStyle w:val="VerbatimChar"/>
        </w:rPr>
        <w:t xml:space="preserve">## [1] 1542.5</w:t>
      </w:r>
    </w:p>
    <w:p>
      <w:pPr>
        <w:pStyle w:val="FirstParagraph"/>
      </w:pPr>
      <w:r>
        <w:t xml:space="preserve">Дисперсия: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(unitsSold)</w:t>
      </w:r>
    </w:p>
    <w:p>
      <w:pPr>
        <w:pStyle w:val="SourceCode"/>
      </w:pPr>
      <w:r>
        <w:rPr>
          <w:rStyle w:val="VerbatimChar"/>
        </w:rPr>
        <w:t xml:space="preserve">## [1] 752431.1</w:t>
      </w:r>
    </w:p>
    <w:p>
      <w:pPr>
        <w:pStyle w:val="FirstParagraph"/>
      </w:pPr>
      <w:r>
        <w:t xml:space="preserve">Минимальное значение: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(unitsSold)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FirstParagraph"/>
      </w:pPr>
      <w:r>
        <w:t xml:space="preserve">Максимальное значение: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(unitsSold)</w:t>
      </w:r>
    </w:p>
    <w:p>
      <w:pPr>
        <w:pStyle w:val="SourceCode"/>
      </w:pPr>
      <w:r>
        <w:rPr>
          <w:rStyle w:val="VerbatimChar"/>
        </w:rPr>
        <w:t xml:space="preserve">## [1] 4492.5</w:t>
      </w:r>
    </w:p>
    <w:p>
      <w:pPr>
        <w:pStyle w:val="FirstParagraph"/>
      </w:pPr>
      <w:r>
        <w:t xml:space="preserve">Верхний и нижний квантили: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(unitsSold,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25%      75% </w:t>
      </w:r>
      <w:r>
        <w:br w:type="textWrapping"/>
      </w:r>
      <w:r>
        <w:rPr>
          <w:rStyle w:val="VerbatimChar"/>
        </w:rPr>
        <w:t xml:space="preserve">##  905.000 2229.125</w:t>
      </w:r>
    </w:p>
    <w:p>
      <w:pPr>
        <w:pStyle w:val="FirstParagraph"/>
      </w:pPr>
      <w:r>
        <w:t xml:space="preserve">Коэффициента асимметрии и эксцесса: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Warning: package 'moments' was built under R version 3.5.2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(unitsSold,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2.678371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(unitsSold,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0.4352184</w:t>
      </w:r>
    </w:p>
    <w:p>
      <w:pPr>
        <w:pStyle w:val="FirstParagraph"/>
      </w:pPr>
      <w:r>
        <w:t xml:space="preserve">Значения проданных единиц имеют среднее значение 1608.294. Среднее квадратическое 867.4729, то есть значения достаточно сильно рассеянны. Медиана почти совпадает со среднем.</w:t>
      </w:r>
      <w:r>
        <w:t xml:space="preserve"> </w:t>
      </w:r>
      <w:r>
        <w:t xml:space="preserve">4.1</w:t>
      </w:r>
      <w:r>
        <w:t xml:space="preserve"> </w:t>
      </w:r>
      <w:r>
        <w:t xml:space="preserve">Фишер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df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df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df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df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df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Анализ функции плотности и функции распределния Фишера:</w:t>
      </w:r>
      <w:r>
        <w:t xml:space="preserve"> </w:t>
      </w:r>
      <w:r>
        <w:t xml:space="preserve">1) Со степенями несвободы 10,10 график плотности имеет острый пик, т.е. высокий коэффициент эксцесса, а также асимметричен, т.е. выскоий коэффициент асимметрии.</w:t>
      </w:r>
      <w:r>
        <w:t xml:space="preserve"> </w:t>
      </w:r>
      <w:r>
        <w:t xml:space="preserve">График распределния довольно быстро стремится к единице.</w:t>
      </w:r>
      <w:r>
        <w:t xml:space="preserve"> </w:t>
      </w:r>
      <w:r>
        <w:t xml:space="preserve">2) Со степенями несвободы 2,50 график плотности сильно смещен влево, т.е. коэффициент асимметрии очень высокий.</w:t>
      </w:r>
      <w:r>
        <w:t xml:space="preserve"> </w:t>
      </w:r>
      <w:r>
        <w:t xml:space="preserve">График распределения более пологие, чем в прошлом.</w:t>
      </w:r>
      <w:r>
        <w:t xml:space="preserve"> </w:t>
      </w:r>
      <w:r>
        <w:t xml:space="preserve">3) Со степенями свободы 10,50 график становится больше похож на нормальное распределение, за исключением достаточно высокого коэффициента асимметрии.</w:t>
      </w:r>
      <w:r>
        <w:t xml:space="preserve"> </w:t>
      </w:r>
      <w:r>
        <w:t xml:space="preserve">4) С степенями несвободы 10,500 график почтине отличается от предыдущего варианта</w:t>
      </w:r>
      <w:r>
        <w:t xml:space="preserve"> </w:t>
      </w:r>
      <w:r>
        <w:t xml:space="preserve">5) Со степенями несвободы 30,1000 график очень похож на нормальное распредление, за исключением небольшого коэффициента асимметрии</w:t>
      </w:r>
      <w:r>
        <w:t xml:space="preserve"> </w:t>
      </w:r>
      <w:r>
        <w:t xml:space="preserve">С увеличением значения степеней несвободы график плотности Фишера стремится к графику плотности нормального распределения.</w:t>
      </w:r>
      <w:r>
        <w:t xml:space="preserve"> </w:t>
      </w:r>
      <w:r>
        <w:t xml:space="preserve">С увеличением степеней несвободы график функции распредления стремится к нормальному.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Анализ графиков плотности и функции распределения:</w:t>
      </w:r>
      <w:r>
        <w:t xml:space="preserve"> </w:t>
      </w:r>
      <w:r>
        <w:t xml:space="preserve">График плотности распредления Стьюдента очень похож на график функции распределния нормального распределения. С увеличением степеней несвободы пик графика становится не таким острым, т.е. коэффициент эксцесса уменьшается.</w:t>
      </w:r>
      <w:r>
        <w:t xml:space="preserve"> </w:t>
      </w:r>
      <w:r>
        <w:t xml:space="preserve">А функция распределения очень похожа на нормальную.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pexp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pexp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pexp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Анализ графика плотности и функции распределения показательного распределения:</w:t>
      </w:r>
      <w:r>
        <w:t xml:space="preserve"> </w:t>
      </w:r>
      <w:r>
        <w:t xml:space="preserve">С увелечением значения параметра лямбды графики функции и плотности становятся более гладкими.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Анализ графика плотности и распределения Хи-квадрат распр.:</w:t>
      </w:r>
      <w:r>
        <w:t xml:space="preserve"> </w:t>
      </w:r>
      <w:r>
        <w:t xml:space="preserve">С увеличением степеней несвободы графики стремятся к нормальному распределнию. Коэффициент ассимметрии заметно уменьшается, как и коэффициент эксцесса. График функции распределения почти не меняется.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dlnorm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plnorm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dlnorm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plnorm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Анализ Логнормального распределения:</w:t>
      </w:r>
      <w:r>
        <w:t xml:space="preserve"> </w:t>
      </w:r>
      <w:r>
        <w:t xml:space="preserve">В первом случае график получился остроконечным, и с очень высоким коэффициентом асимметрии. Но во втором случае график получился настолько острым, что пик едва ли можно различить. Коэффициент асимметрии также очень высок.</w:t>
      </w:r>
      <w:r>
        <w:t xml:space="preserve"> </w:t>
      </w:r>
      <w:r>
        <w:t xml:space="preserve">Функции распределния во втором случае гораздо быстрее стремится к единице, чем в первом.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Анализ нормального распределения:</w:t>
      </w:r>
      <w:r>
        <w:t xml:space="preserve"> </w:t>
      </w:r>
      <w:r>
        <w:t xml:space="preserve">В первом случае график соотвествует эталону нормально распределния, с очень низким коэффициентами асимметрии и эксцесса. Во втором случае коэффициет асимметрии увеличился.График нормального распределения почти не изменился.</w:t>
      </w:r>
      <w:r>
        <w:t xml:space="preserve"> </w:t>
      </w:r>
      <w:r>
        <w:t xml:space="preserve">4.3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4.849147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2.978237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2.322604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5.056611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3.18261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2.411955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2.698139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2.026143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1.72915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2.356455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1.849637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1.611513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1.715844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1.470594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1.350073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2.763769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1.812461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1.372184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2.403272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1.675905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1.298714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2.345137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1.652508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1.285799</w:t>
      </w:r>
    </w:p>
    <w:p>
      <w:pPr>
        <w:pStyle w:val="SourceCode"/>
      </w:pP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9.21034</w:t>
      </w:r>
    </w:p>
    <w:p>
      <w:pPr>
        <w:pStyle w:val="SourceCode"/>
      </w:pP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5.991465</w:t>
      </w:r>
    </w:p>
    <w:p>
      <w:pPr>
        <w:pStyle w:val="SourceCode"/>
      </w:pP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4.60517</w:t>
      </w:r>
    </w:p>
    <w:p>
      <w:pPr>
        <w:pStyle w:val="SourceCode"/>
      </w:pP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0.921034</w:t>
      </w:r>
    </w:p>
    <w:p>
      <w:pPr>
        <w:pStyle w:val="SourceCode"/>
      </w:pP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0.5991465</w:t>
      </w:r>
    </w:p>
    <w:p>
      <w:pPr>
        <w:pStyle w:val="SourceCode"/>
      </w:pP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0.460517</w:t>
      </w:r>
    </w:p>
    <w:p>
      <w:pPr>
        <w:pStyle w:val="SourceCode"/>
      </w:pP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0.2302585</w:t>
      </w:r>
    </w:p>
    <w:p>
      <w:pPr>
        <w:pStyle w:val="SourceCode"/>
      </w:pP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0.1497866</w:t>
      </w:r>
    </w:p>
    <w:p>
      <w:pPr>
        <w:pStyle w:val="SourceCode"/>
      </w:pP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0.1151293</w:t>
      </w:r>
    </w:p>
    <w:p>
      <w:pPr>
        <w:pStyle w:val="SourceCode"/>
      </w:pP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23.20925</w:t>
      </w:r>
    </w:p>
    <w:p>
      <w:pPr>
        <w:pStyle w:val="SourceCode"/>
      </w:pP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18.30704</w:t>
      </w:r>
    </w:p>
    <w:p>
      <w:pPr>
        <w:pStyle w:val="SourceCode"/>
      </w:pP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15.98718</w:t>
      </w:r>
    </w:p>
    <w:p>
      <w:pPr>
        <w:pStyle w:val="SourceCode"/>
      </w:pP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76.15389</w:t>
      </w:r>
    </w:p>
    <w:p>
      <w:pPr>
        <w:pStyle w:val="SourceCode"/>
      </w:pP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67.50481</w:t>
      </w:r>
    </w:p>
    <w:p>
      <w:pPr>
        <w:pStyle w:val="SourceCode"/>
      </w:pP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63.16712</w:t>
      </w:r>
    </w:p>
    <w:p>
      <w:pPr>
        <w:pStyle w:val="SourceCode"/>
      </w:pP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249.4451</w:t>
      </w:r>
    </w:p>
    <w:p>
      <w:pPr>
        <w:pStyle w:val="SourceCode"/>
      </w:pP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233.9943</w:t>
      </w:r>
    </w:p>
    <w:p>
      <w:pPr>
        <w:pStyle w:val="SourceCode"/>
      </w:pP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226.021</w:t>
      </w:r>
    </w:p>
    <w:p>
      <w:pPr>
        <w:pStyle w:val="SourceCode"/>
      </w:pP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10.24047</w:t>
      </w:r>
    </w:p>
    <w:p>
      <w:pPr>
        <w:pStyle w:val="SourceCode"/>
      </w:pP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5.180252</w:t>
      </w:r>
    </w:p>
    <w:p>
      <w:pPr>
        <w:pStyle w:val="SourceCode"/>
      </w:pP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3.602224</w:t>
      </w:r>
    </w:p>
    <w:p>
      <w:pPr>
        <w:pStyle w:val="SourceCode"/>
      </w:pP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285.0589</w:t>
      </w:r>
    </w:p>
    <w:p>
      <w:pPr>
        <w:pStyle w:val="SourceCode"/>
      </w:pP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72.94511</w:t>
      </w:r>
    </w:p>
    <w:p>
      <w:pPr>
        <w:pStyle w:val="SourceCode"/>
      </w:pP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35.27248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2.326348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1.644854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1.281552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5.652696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4.289707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3.563103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0.7496075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0.8922271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0.9999203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0.9266348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0.8999601</w:t>
      </w:r>
    </w:p>
    <w:p>
      <w:pPr>
        <w:pStyle w:val="SourceCode"/>
      </w:pP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0.8996706</w:t>
      </w:r>
    </w:p>
    <w:p>
      <w:pPr>
        <w:pStyle w:val="SourceCode"/>
      </w:pP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0.9800577</w:t>
      </w:r>
    </w:p>
    <w:p>
      <w:pPr>
        <w:pStyle w:val="SourceCode"/>
      </w:pP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0.7085335</w:t>
      </w:r>
    </w:p>
    <w:p>
      <w:pPr>
        <w:pStyle w:val="SourceCode"/>
      </w:pP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0.4984239</w:t>
      </w:r>
    </w:p>
    <w:p>
      <w:pPr>
        <w:pStyle w:val="SourceCode"/>
      </w:pP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0.9502129</w:t>
      </w:r>
    </w:p>
    <w:p>
      <w:pPr>
        <w:pStyle w:val="SourceCode"/>
      </w:pP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0.9899482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12.54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0.7494605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67.54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0.9502968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0.8417213</w:t>
      </w:r>
    </w:p>
    <w:p>
      <w:pPr>
        <w:pStyle w:val="SourceCode"/>
      </w:pPr>
      <w:r>
        <w:rPr>
          <w:rStyle w:val="KeywordTok"/>
        </w:rPr>
        <w:t xml:space="preserve">plnorm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0.7495087</w:t>
      </w:r>
    </w:p>
    <w:p>
      <w:pPr>
        <w:pStyle w:val="SourceCode"/>
      </w:pPr>
      <w:r>
        <w:rPr>
          <w:rStyle w:val="KeywordTok"/>
        </w:rPr>
        <w:t xml:space="preserve">plnorm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72.96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0.9999911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0.9750021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0.7981411</w:t>
      </w:r>
    </w:p>
    <w:p>
      <w:pPr>
        <w:pStyle w:val="Heading2"/>
      </w:pPr>
      <w:bookmarkStart w:id="56" w:name="r-markdown"/>
      <w:r>
        <w:t xml:space="preserve">R Markdown</w:t>
      </w:r>
      <w:bookmarkEnd w:id="56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57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58" w:name="including-plots"/>
      <w:r>
        <w:t xml:space="preserve">Including Plots</w:t>
      </w:r>
      <w:bookmarkEnd w:id="58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Mod1Igo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hyperlink" Id="rId57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StatMod1</dc:title>
  <dc:creator>Igor</dc:creator>
  <cp:keywords/>
  <dcterms:created xsi:type="dcterms:W3CDTF">2019-04-19T06:02:21Z</dcterms:created>
  <dcterms:modified xsi:type="dcterms:W3CDTF">2019-04-19T06:02:21Z</dcterms:modified>
</cp:coreProperties>
</file>