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Selection (region vs state, subtrim vs fuel, X)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region vs state: region is more informative than states as individuals (economy, weather conditions, etc.)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While a state might be physically close to one another, their conditions might vary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Overfitting problem; insufficient data point for states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Interaction (</w:t>
      </w:r>
      <w:r w:rsidDel="00000000" w:rsidR="00000000" w:rsidRPr="00000000">
        <w:rPr>
          <w:i w:val="1"/>
          <w:u w:val="single"/>
          <w:rtl w:val="0"/>
        </w:rPr>
        <w:t xml:space="preserve">Plots</w:t>
      </w:r>
      <w:r w:rsidDel="00000000" w:rsidR="00000000" w:rsidRPr="00000000">
        <w:rPr>
          <w:rtl w:val="0"/>
        </w:rPr>
        <w:t xml:space="preserve">): region*condition, mileage*displacement, year*condition, trim*mileage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Linear Model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Subset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Forward Backward?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Ridge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Lasso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(Curse of Dimensionality): best k = 10 (10-fold cross validation)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Models (Discover non-linear relationship)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Tree: choose best alpha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Forest: 60 trees best mtry = 15 from cross validation </w:t>
      </w:r>
      <w:r w:rsidDel="00000000" w:rsidR="00000000" w:rsidRPr="00000000">
        <w:rPr>
          <w:i w:val="1"/>
          <w:u w:val="single"/>
          <w:rtl w:val="0"/>
        </w:rPr>
        <w:t xml:space="preserve">Plot for diff ntrees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Boosting: n.trees=5000, interaction.depth=10,shrinkage=0.001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Rankings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[1,] "kknn"  "11096.6776827371"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[2,] "ridge" "8215.71376441645"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[3,] "lasso" "8568.11424790337"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[4,] "tree"   "7654.43831665766"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[5,] "boost" "7260.87711749964"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[6,] "rf"    "7012.37672045767"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Predictive Models Group Project: Pricing Cars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Mark Babbe, Camryn Callaway, Siqi Chen, Korawat Tanwisuth, Zhiyi Yang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Our goal is to construct a predictive model in order to make predictions on car prices based 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given features. To create and validate our models, we randomly split the dataset into training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test sets, each containing 70% and 30% of the data respectively. We use the training set 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fit proposed models and use the test set to validate the performance of each model regarding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prediction accuracy. For each model, we use cross validation within the training set to select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parameters that give the lowest cross-validated RMSE. In the end, we make comparisons among all models and select the one with the best prediction accuracy. The following three categories of models are proposed: linear regression models, K-nearest neighbor, tree-based models.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first examine the data to see if there is any missing values or unrelated variables. The dataset Cars.csv contains 17 variables and 29466 observations. We notice that variable X is simply the index of each observation which is unrelated for predicting price, hence it’s removed from the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dataset. Out of the remaining 15 variables other than the response variable price, 3 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numerical and 12 are categorical. For numerical predictors mileage and year, scatter plots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versus price show that there might be some polynomial relationship, which could be further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examined in linear regression models. For categorical predictors, there exist many observations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with the factor unsp. which we initially believe that we could treat them as missing values, however,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box plots for each of the categorical predictors versus price indicate that unsp itself as a category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could be informative for price, so we keep it as a factor level.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also found two pairs of perfectly correlated predictors: (subTrim, fuel), (state, region).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There are only two levels in subTrim: hybrid and unsp, while hybrid is already included in fuel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a fuel type. Also, region can be expressed as a linear combination of state since each state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corresponds to a specific region. However, region is defined based on employment status,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population composition, weather conditions, etc. which could be more informative than state.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Furthermore, some levels in state contains only few data points, which could result in biased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prediction. Therefore, we </w:t>
      </w:r>
      <w:r w:rsidDel="00000000" w:rsidR="00000000" w:rsidRPr="00000000">
        <w:rPr>
          <w:rtl w:val="0"/>
        </w:rPr>
        <w:t xml:space="preserve">decide</w:t>
      </w:r>
      <w:r w:rsidDel="00000000" w:rsidR="00000000" w:rsidRPr="00000000">
        <w:rPr>
          <w:rtl w:val="0"/>
        </w:rPr>
        <w:t xml:space="preserve"> to remove subTrim and state from the predictors.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Linear Regression Models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first fit a multiple linear regression model with all 14 predictors and examine the residual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plot for necessary variable transformation. The plot shows that there’s an increasing trend 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residual for higher price values. Thus we perform a log transformation on price. The resulting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residual plot shows a relatively random pattern, with significant reduction in RMSEo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 We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stepwise regression to examine the significance of mileage2 and year2 as suggested in EDA.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Both results from forward and backward selection include the two second order terms which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indicate the significance. The next step is to examine the potential two-way interactions, since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predictors consist a large portion of categorical variables. The interaction plots of following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nine pairs of predictors indicate significant interactions: (mileage,condition), (mileage,trim),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(mileage,displacements), (year,condition), (year,displacement), (year,trim),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(condition,region), (condition,trim), (condition,color).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led us to utilize shrinkage methods to reduce variance in coefficients, which ultimately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educe </w:t>
      </w:r>
      <w:r w:rsidDel="00000000" w:rsidR="00000000" w:rsidRPr="00000000">
        <w:rPr>
          <w:rtl w:val="0"/>
        </w:rPr>
        <w:t xml:space="preserve">RMSEo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 We fit all the predictors including second order terms and interactions in ridge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 lasso regression, and perform 10-fold cross validation within training set to determine the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best α. The regression results shows significant reduction in RMSEo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highlight w:val="yellow"/>
          <w:rtl w:val="0"/>
        </w:rPr>
        <w:t xml:space="preserve">Comparing (compared)</w:t>
      </w:r>
      <w:r w:rsidDel="00000000" w:rsidR="00000000" w:rsidRPr="00000000">
        <w:rPr>
          <w:rtl w:val="0"/>
        </w:rPr>
        <w:t xml:space="preserve"> to multiple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linear regression model, and lasso outperforms ridge with slightly better prediction accuracy.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K-Nearest Neighbors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 general, KNN regression performs poorly </w:t>
      </w:r>
      <w:r w:rsidDel="00000000" w:rsidR="00000000" w:rsidRPr="00000000">
        <w:rPr>
          <w:highlight w:val="yellow"/>
          <w:rtl w:val="0"/>
        </w:rPr>
        <w:t xml:space="preserve">comparing (compared)</w:t>
      </w:r>
      <w:r w:rsidDel="00000000" w:rsidR="00000000" w:rsidRPr="00000000">
        <w:rPr>
          <w:rtl w:val="0"/>
        </w:rPr>
        <w:t xml:space="preserve"> to linear regression in high dimensions, 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result of curse of dimensionality. In order to examine the actual performance, we first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standardize 3 numerical predictors to reduce bias. We then perform 5-fold and 10-fold cross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validation to determine the best K. Cross-validated RMSE from both models suggest K = 6 for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lowest prediction error. The resulting RMSEo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6-nearest neighbors regression is much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higher than linear regression models as expected.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Tree-Based Models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algorithm of tree- based models captures potential non-linearity and interactions, thus we fit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all 14 predictors to three tree-based models: single tree, random forest and boosting. We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anticipate that tree-based models will outperform the models we have attempted so far as they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are more perceptive to non-linear relationships, and to no surprise, RMSEo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is further reduced 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all three models.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single tree model, we perform 10-fold cross validation to determine the best tree size (number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of terminal nodes) for the lowest RMSE. For random forest model, we </w:t>
      </w: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rtl w:val="0"/>
        </w:rPr>
        <w:t xml:space="preserve">5-fold cross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validation to determine the best combination of number of predictors (mtry) and number of trees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(n.trees). For boosting model, we also perform 5-fold cross validation to determine the best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combination of number of split (interaction.depth), number of trees (n.trees) and λ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(shrinkage). As expected, RMSEo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single tree model is slightly higher than random forest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 boosting models, since the latter two models reduces bias through resampling and stepwise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residual-fitting respectively.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best model. variable importance!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