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857F" w14:textId="5AF33C63" w:rsidR="00C47203" w:rsidRDefault="00444A92">
      <w:pPr>
        <w:rPr>
          <w:rFonts w:ascii="Arial" w:hAnsi="Arial" w:cs="Arial"/>
          <w:b/>
          <w:bCs/>
          <w:sz w:val="24"/>
          <w:szCs w:val="24"/>
          <w:u w:val="single"/>
        </w:rPr>
      </w:pPr>
      <w:r w:rsidRPr="0040678A">
        <w:rPr>
          <w:rFonts w:ascii="Arial" w:hAnsi="Arial" w:cs="Arial"/>
          <w:b/>
          <w:bCs/>
          <w:sz w:val="24"/>
          <w:szCs w:val="24"/>
          <w:u w:val="single"/>
        </w:rPr>
        <w:t>Understanding Metastability in FPGAs</w:t>
      </w:r>
    </w:p>
    <w:p w14:paraId="057107AF" w14:textId="7902FA5F" w:rsidR="0040678A" w:rsidRPr="00CA3FC6" w:rsidRDefault="00CA3FC6" w:rsidP="00CA3FC6">
      <w:pPr>
        <w:pStyle w:val="ListParagraph"/>
        <w:numPr>
          <w:ilvl w:val="0"/>
          <w:numId w:val="1"/>
        </w:numPr>
        <w:rPr>
          <w:rFonts w:ascii="Arial" w:hAnsi="Arial" w:cs="Arial"/>
          <w:b/>
          <w:bCs/>
          <w:sz w:val="24"/>
          <w:szCs w:val="24"/>
          <w:u w:val="single"/>
        </w:rPr>
      </w:pPr>
      <w:r>
        <w:rPr>
          <w:rFonts w:ascii="Arial" w:hAnsi="Arial" w:cs="Arial"/>
          <w:sz w:val="24"/>
          <w:szCs w:val="24"/>
        </w:rPr>
        <w:t>Metastability can cause the system failure in digital devices.</w:t>
      </w:r>
    </w:p>
    <w:p w14:paraId="3A3C5B78" w14:textId="0A4F15ED" w:rsidR="00CA3FC6" w:rsidRPr="00CA3FC6" w:rsidRDefault="00CA3FC6" w:rsidP="00CA3FC6">
      <w:pPr>
        <w:pStyle w:val="ListParagraph"/>
        <w:numPr>
          <w:ilvl w:val="0"/>
          <w:numId w:val="1"/>
        </w:numPr>
        <w:rPr>
          <w:rFonts w:ascii="Arial" w:hAnsi="Arial" w:cs="Arial"/>
          <w:b/>
          <w:bCs/>
          <w:sz w:val="24"/>
          <w:szCs w:val="24"/>
          <w:u w:val="single"/>
        </w:rPr>
      </w:pPr>
      <w:r>
        <w:rPr>
          <w:rFonts w:ascii="Arial" w:hAnsi="Arial" w:cs="Arial"/>
          <w:sz w:val="24"/>
          <w:szCs w:val="24"/>
        </w:rPr>
        <w:t>All registers in FPGA have the timing requirements.</w:t>
      </w:r>
    </w:p>
    <w:p w14:paraId="7261001D" w14:textId="77777777" w:rsidR="00CA3FC6" w:rsidRPr="00CA3FC6" w:rsidRDefault="00CA3FC6" w:rsidP="00CA3FC6">
      <w:pPr>
        <w:pStyle w:val="ListParagraph"/>
        <w:numPr>
          <w:ilvl w:val="0"/>
          <w:numId w:val="1"/>
        </w:numPr>
        <w:rPr>
          <w:rFonts w:ascii="Arial" w:hAnsi="Arial" w:cs="Arial"/>
          <w:sz w:val="24"/>
          <w:szCs w:val="24"/>
        </w:rPr>
      </w:pPr>
      <w:r w:rsidRPr="00CA3FC6">
        <w:rPr>
          <w:rFonts w:ascii="Arial" w:hAnsi="Arial" w:cs="Arial"/>
          <w:sz w:val="24"/>
          <w:szCs w:val="24"/>
        </w:rPr>
        <w:t>For a register to operate correctly:</w:t>
      </w:r>
    </w:p>
    <w:p w14:paraId="0E4E464F" w14:textId="598122AB" w:rsidR="00CA3FC6" w:rsidRPr="00CA3FC6" w:rsidRDefault="00CA3FC6" w:rsidP="00CA3FC6">
      <w:pPr>
        <w:pStyle w:val="ListParagraph"/>
        <w:numPr>
          <w:ilvl w:val="1"/>
          <w:numId w:val="1"/>
        </w:numPr>
        <w:rPr>
          <w:rFonts w:ascii="Arial" w:hAnsi="Arial" w:cs="Arial"/>
          <w:sz w:val="24"/>
          <w:szCs w:val="24"/>
        </w:rPr>
      </w:pPr>
      <w:r w:rsidRPr="00CA3FC6">
        <w:rPr>
          <w:rFonts w:ascii="Arial" w:hAnsi="Arial" w:cs="Arial"/>
          <w:sz w:val="24"/>
          <w:szCs w:val="24"/>
        </w:rPr>
        <w:t>t</w:t>
      </w:r>
      <w:r w:rsidRPr="00CA3FC6">
        <w:rPr>
          <w:rFonts w:ascii="Arial" w:hAnsi="Arial" w:cs="Arial"/>
          <w:sz w:val="20"/>
          <w:szCs w:val="20"/>
        </w:rPr>
        <w:t>su</w:t>
      </w:r>
      <w:r w:rsidRPr="00CA3FC6">
        <w:rPr>
          <w:rFonts w:ascii="Arial" w:hAnsi="Arial" w:cs="Arial"/>
          <w:sz w:val="24"/>
          <w:szCs w:val="24"/>
        </w:rPr>
        <w:t xml:space="preserve"> (Setup Time): The data must remain stable for a certain period before the clock edge.</w:t>
      </w:r>
    </w:p>
    <w:p w14:paraId="6BEBFC38" w14:textId="7DD0C699" w:rsidR="00CA3FC6" w:rsidRPr="00CA3FC6" w:rsidRDefault="00CA3FC6" w:rsidP="00CA3FC6">
      <w:pPr>
        <w:pStyle w:val="ListParagraph"/>
        <w:numPr>
          <w:ilvl w:val="1"/>
          <w:numId w:val="1"/>
        </w:numPr>
        <w:rPr>
          <w:rFonts w:ascii="Arial" w:hAnsi="Arial" w:cs="Arial"/>
          <w:sz w:val="24"/>
          <w:szCs w:val="24"/>
        </w:rPr>
      </w:pPr>
      <w:r w:rsidRPr="00CA3FC6">
        <w:rPr>
          <w:rFonts w:ascii="Arial" w:hAnsi="Arial" w:cs="Arial"/>
          <w:sz w:val="24"/>
          <w:szCs w:val="24"/>
        </w:rPr>
        <w:t>t</w:t>
      </w:r>
      <w:r w:rsidRPr="00CA3FC6">
        <w:rPr>
          <w:rFonts w:ascii="Arial" w:hAnsi="Arial" w:cs="Arial"/>
          <w:sz w:val="20"/>
          <w:szCs w:val="20"/>
        </w:rPr>
        <w:t>h</w:t>
      </w:r>
      <w:r w:rsidRPr="00CA3FC6">
        <w:rPr>
          <w:rFonts w:ascii="Arial" w:hAnsi="Arial" w:cs="Arial"/>
          <w:sz w:val="20"/>
          <w:szCs w:val="20"/>
        </w:rPr>
        <w:t xml:space="preserve"> </w:t>
      </w:r>
      <w:r w:rsidRPr="00CA3FC6">
        <w:rPr>
          <w:rFonts w:ascii="Arial" w:hAnsi="Arial" w:cs="Arial"/>
          <w:sz w:val="24"/>
          <w:szCs w:val="24"/>
        </w:rPr>
        <w:t>(Hold Time): The data must remain stable for a certain period after the clock edge.</w:t>
      </w:r>
    </w:p>
    <w:p w14:paraId="5737E109" w14:textId="40362C29" w:rsidR="00CA3FC6" w:rsidRPr="00CA3FC6" w:rsidRDefault="00CA3FC6" w:rsidP="00CA3FC6">
      <w:pPr>
        <w:pStyle w:val="ListParagraph"/>
        <w:numPr>
          <w:ilvl w:val="1"/>
          <w:numId w:val="1"/>
        </w:numPr>
        <w:rPr>
          <w:rFonts w:ascii="Arial" w:hAnsi="Arial" w:cs="Arial"/>
          <w:sz w:val="24"/>
          <w:szCs w:val="24"/>
        </w:rPr>
      </w:pPr>
      <w:r w:rsidRPr="00CA3FC6">
        <w:rPr>
          <w:rFonts w:ascii="Arial" w:hAnsi="Arial" w:cs="Arial"/>
          <w:sz w:val="24"/>
          <w:szCs w:val="24"/>
        </w:rPr>
        <w:t>t</w:t>
      </w:r>
      <w:r w:rsidRPr="00CA3FC6">
        <w:rPr>
          <w:rFonts w:ascii="Arial" w:hAnsi="Arial" w:cs="Arial"/>
          <w:sz w:val="20"/>
          <w:szCs w:val="20"/>
        </w:rPr>
        <w:t>co</w:t>
      </w:r>
      <w:r w:rsidRPr="00CA3FC6">
        <w:rPr>
          <w:rFonts w:ascii="Arial" w:hAnsi="Arial" w:cs="Arial"/>
          <w:sz w:val="24"/>
          <w:szCs w:val="24"/>
        </w:rPr>
        <w:t xml:space="preserve"> (Clock-to-Output Delay): The time it takes for the output to stabilize after the clock edge.</w:t>
      </w:r>
    </w:p>
    <w:p w14:paraId="4CA52BD4" w14:textId="77777777" w:rsidR="00CA3FC6" w:rsidRDefault="00CA3FC6" w:rsidP="000A03C8">
      <w:pPr>
        <w:pStyle w:val="ListParagraph"/>
        <w:ind w:left="1429" w:firstLine="0"/>
        <w:rPr>
          <w:rFonts w:ascii="Arial" w:hAnsi="Arial" w:cs="Arial"/>
          <w:sz w:val="24"/>
          <w:szCs w:val="24"/>
        </w:rPr>
      </w:pPr>
    </w:p>
    <w:p w14:paraId="75535F93" w14:textId="3A6791E7" w:rsidR="000A03C8" w:rsidRDefault="00E25C7C" w:rsidP="00E25C7C">
      <w:pPr>
        <w:ind w:firstLine="0"/>
        <w:jc w:val="center"/>
        <w:rPr>
          <w:rFonts w:ascii="Arial" w:hAnsi="Arial" w:cs="Arial"/>
          <w:b/>
          <w:bCs/>
          <w:sz w:val="24"/>
          <w:szCs w:val="24"/>
          <w:u w:val="single"/>
        </w:rPr>
      </w:pPr>
      <w:r>
        <w:rPr>
          <w:noProof/>
        </w:rPr>
        <w:drawing>
          <wp:inline distT="0" distB="0" distL="0" distR="0" wp14:anchorId="3255291B" wp14:editId="62848B67">
            <wp:extent cx="3703320" cy="1907914"/>
            <wp:effectExtent l="0" t="0" r="0" b="0"/>
            <wp:docPr id="595749935"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749935" name="Picture 1" descr="A diagram of a device&#10;&#10;AI-generated content may be incorrect."/>
                    <pic:cNvPicPr/>
                  </pic:nvPicPr>
                  <pic:blipFill>
                    <a:blip r:embed="rId5"/>
                    <a:stretch>
                      <a:fillRect/>
                    </a:stretch>
                  </pic:blipFill>
                  <pic:spPr>
                    <a:xfrm>
                      <a:off x="0" y="0"/>
                      <a:ext cx="3711328" cy="1912040"/>
                    </a:xfrm>
                    <a:prstGeom prst="rect">
                      <a:avLst/>
                    </a:prstGeom>
                  </pic:spPr>
                </pic:pic>
              </a:graphicData>
            </a:graphic>
          </wp:inline>
        </w:drawing>
      </w:r>
    </w:p>
    <w:p w14:paraId="3CA087C1" w14:textId="77777777" w:rsidR="000A03C8" w:rsidRDefault="000A03C8" w:rsidP="000A03C8">
      <w:pPr>
        <w:rPr>
          <w:rFonts w:ascii="Arial" w:hAnsi="Arial" w:cs="Arial"/>
          <w:b/>
          <w:bCs/>
          <w:sz w:val="24"/>
          <w:szCs w:val="24"/>
          <w:u w:val="single"/>
        </w:rPr>
      </w:pPr>
    </w:p>
    <w:p w14:paraId="605C0FA2" w14:textId="0F88265E" w:rsidR="000A03C8" w:rsidRPr="003148AA" w:rsidRDefault="00E25C7C" w:rsidP="00E25C7C">
      <w:pPr>
        <w:pStyle w:val="ListParagraph"/>
        <w:numPr>
          <w:ilvl w:val="0"/>
          <w:numId w:val="4"/>
        </w:numPr>
        <w:rPr>
          <w:rFonts w:ascii="Arial" w:hAnsi="Arial" w:cs="Arial"/>
          <w:b/>
          <w:bCs/>
          <w:sz w:val="24"/>
          <w:szCs w:val="24"/>
          <w:u w:val="single"/>
        </w:rPr>
      </w:pPr>
      <w:r>
        <w:rPr>
          <w:rFonts w:ascii="Arial" w:hAnsi="Arial" w:cs="Arial"/>
          <w:sz w:val="24"/>
          <w:szCs w:val="24"/>
        </w:rPr>
        <w:t>This figure demonstrates the t</w:t>
      </w:r>
      <w:r w:rsidRPr="00E25C7C">
        <w:rPr>
          <w:rFonts w:ascii="Arial" w:hAnsi="Arial" w:cs="Arial"/>
          <w:sz w:val="20"/>
          <w:szCs w:val="20"/>
        </w:rPr>
        <w:t>su</w:t>
      </w:r>
      <w:r>
        <w:rPr>
          <w:rFonts w:ascii="Arial" w:hAnsi="Arial" w:cs="Arial"/>
          <w:sz w:val="24"/>
          <w:szCs w:val="24"/>
        </w:rPr>
        <w:t xml:space="preserve"> violation. </w:t>
      </w:r>
      <w:r w:rsidRPr="00E25C7C">
        <w:rPr>
          <w:rFonts w:ascii="Arial" w:hAnsi="Arial" w:cs="Arial"/>
          <w:sz w:val="24"/>
          <w:szCs w:val="24"/>
        </w:rPr>
        <w:t xml:space="preserve">As a result of the violation, the A and B outputs stabilized after the </w:t>
      </w:r>
      <w:r w:rsidR="000C017F">
        <w:rPr>
          <w:rFonts w:ascii="Arial" w:hAnsi="Arial" w:cs="Arial"/>
          <w:sz w:val="24"/>
          <w:szCs w:val="24"/>
        </w:rPr>
        <w:t>minimum</w:t>
      </w:r>
      <w:r w:rsidRPr="00E25C7C">
        <w:rPr>
          <w:rFonts w:ascii="Arial" w:hAnsi="Arial" w:cs="Arial"/>
          <w:sz w:val="24"/>
          <w:szCs w:val="24"/>
        </w:rPr>
        <w:t xml:space="preserve"> t</w:t>
      </w:r>
      <w:r w:rsidRPr="00E25C7C">
        <w:rPr>
          <w:rFonts w:ascii="Arial" w:hAnsi="Arial" w:cs="Arial"/>
          <w:sz w:val="20"/>
          <w:szCs w:val="20"/>
        </w:rPr>
        <w:t>co</w:t>
      </w:r>
      <w:r w:rsidRPr="00E25C7C">
        <w:rPr>
          <w:rFonts w:ascii="Arial" w:hAnsi="Arial" w:cs="Arial"/>
          <w:sz w:val="24"/>
          <w:szCs w:val="24"/>
        </w:rPr>
        <w:t xml:space="preserve"> time. The A and B outputs behaved differently, with one reaching the logical 1 level and the other settling at the logical 0 level.</w:t>
      </w:r>
    </w:p>
    <w:p w14:paraId="08678152" w14:textId="4123082D" w:rsidR="003148AA" w:rsidRDefault="003148AA" w:rsidP="00E25C7C">
      <w:pPr>
        <w:pStyle w:val="ListParagraph"/>
        <w:numPr>
          <w:ilvl w:val="0"/>
          <w:numId w:val="4"/>
        </w:numPr>
        <w:rPr>
          <w:rFonts w:ascii="Arial" w:hAnsi="Arial" w:cs="Arial"/>
          <w:sz w:val="24"/>
          <w:szCs w:val="24"/>
        </w:rPr>
      </w:pPr>
      <w:r w:rsidRPr="003148AA">
        <w:rPr>
          <w:rFonts w:ascii="Arial" w:hAnsi="Arial" w:cs="Arial"/>
          <w:sz w:val="24"/>
          <w:szCs w:val="24"/>
        </w:rPr>
        <w:t>When transferring data between clock domains, synchronization is required.</w:t>
      </w:r>
    </w:p>
    <w:p w14:paraId="63711566" w14:textId="7616F12F" w:rsidR="0049219D" w:rsidRDefault="0049219D" w:rsidP="00E25C7C">
      <w:pPr>
        <w:pStyle w:val="ListParagraph"/>
        <w:numPr>
          <w:ilvl w:val="0"/>
          <w:numId w:val="4"/>
        </w:numPr>
        <w:rPr>
          <w:rFonts w:ascii="Arial" w:hAnsi="Arial" w:cs="Arial"/>
          <w:sz w:val="24"/>
          <w:szCs w:val="24"/>
        </w:rPr>
      </w:pPr>
      <w:r w:rsidRPr="0049219D">
        <w:rPr>
          <w:rFonts w:ascii="Arial" w:hAnsi="Arial" w:cs="Arial"/>
          <w:sz w:val="24"/>
          <w:szCs w:val="24"/>
        </w:rPr>
        <w:t>To prevent metastability in asynchronous signal transfers, a sequence of registers (synchroniz</w:t>
      </w:r>
      <w:r>
        <w:rPr>
          <w:rFonts w:ascii="Arial" w:hAnsi="Arial" w:cs="Arial"/>
          <w:sz w:val="24"/>
          <w:szCs w:val="24"/>
        </w:rPr>
        <w:t>ation chain</w:t>
      </w:r>
      <w:r w:rsidRPr="0049219D">
        <w:rPr>
          <w:rFonts w:ascii="Arial" w:hAnsi="Arial" w:cs="Arial"/>
          <w:sz w:val="24"/>
          <w:szCs w:val="24"/>
        </w:rPr>
        <w:t>) is used to synchronize the signal to the new clock domain. These registers provide extra time for the metastable signal to settle, and the length of the chain depends on the number of synchronized registers.</w:t>
      </w:r>
    </w:p>
    <w:p w14:paraId="3FCD9978" w14:textId="36212FBA" w:rsidR="00887EAD" w:rsidRDefault="00887EAD" w:rsidP="00E25C7C">
      <w:pPr>
        <w:pStyle w:val="ListParagraph"/>
        <w:numPr>
          <w:ilvl w:val="0"/>
          <w:numId w:val="4"/>
        </w:numPr>
        <w:rPr>
          <w:rFonts w:ascii="Arial" w:hAnsi="Arial" w:cs="Arial"/>
          <w:sz w:val="24"/>
          <w:szCs w:val="24"/>
        </w:rPr>
      </w:pPr>
      <w:r w:rsidRPr="00887EAD">
        <w:rPr>
          <w:rFonts w:ascii="Arial" w:hAnsi="Arial" w:cs="Arial"/>
          <w:sz w:val="24"/>
          <w:szCs w:val="24"/>
        </w:rPr>
        <w:t>Asynchronous signals or those between unrelated clock domains can change unpredictably, making their transitions difficult to predict. To manage this, designers use techniques like dual-clock FIFO or handshaking logic to allow signals time to settle and avoid metastability, ensuring proper system function.</w:t>
      </w:r>
    </w:p>
    <w:p w14:paraId="6AB7BE03" w14:textId="111D2170" w:rsidR="00DC12D7" w:rsidRDefault="00DC12D7" w:rsidP="00E25C7C">
      <w:pPr>
        <w:pStyle w:val="ListParagraph"/>
        <w:numPr>
          <w:ilvl w:val="0"/>
          <w:numId w:val="4"/>
        </w:numPr>
        <w:rPr>
          <w:rFonts w:ascii="Arial" w:hAnsi="Arial" w:cs="Arial"/>
          <w:sz w:val="24"/>
          <w:szCs w:val="24"/>
        </w:rPr>
      </w:pPr>
      <w:r w:rsidRPr="00DC12D7">
        <w:rPr>
          <w:rFonts w:ascii="Arial" w:hAnsi="Arial" w:cs="Arial"/>
          <w:sz w:val="24"/>
          <w:szCs w:val="24"/>
        </w:rPr>
        <w:t>MTBF estimates the average time between instances when metastability could cause a design failure.</w:t>
      </w:r>
    </w:p>
    <w:p w14:paraId="2E321639" w14:textId="2E100ADB" w:rsidR="00DC12D7" w:rsidRDefault="00DC12D7" w:rsidP="00E25C7C">
      <w:pPr>
        <w:pStyle w:val="ListParagraph"/>
        <w:numPr>
          <w:ilvl w:val="0"/>
          <w:numId w:val="4"/>
        </w:numPr>
        <w:rPr>
          <w:rFonts w:ascii="Arial" w:hAnsi="Arial" w:cs="Arial"/>
          <w:sz w:val="24"/>
          <w:szCs w:val="24"/>
        </w:rPr>
      </w:pPr>
      <w:r w:rsidRPr="00DC12D7">
        <w:rPr>
          <w:rFonts w:ascii="Arial" w:hAnsi="Arial" w:cs="Arial"/>
          <w:sz w:val="24"/>
          <w:szCs w:val="24"/>
        </w:rPr>
        <w:t>A high MTBF indicates a more robust design and reduced metastability issues.</w:t>
      </w:r>
    </w:p>
    <w:p w14:paraId="0176B712" w14:textId="76C19381" w:rsidR="00DC12D7" w:rsidRDefault="00DC12D7" w:rsidP="00DC12D7">
      <w:pPr>
        <w:ind w:left="2171"/>
        <w:rPr>
          <w:rFonts w:ascii="Arial" w:hAnsi="Arial" w:cs="Arial"/>
          <w:sz w:val="24"/>
          <w:szCs w:val="24"/>
        </w:rPr>
      </w:pPr>
      <w:r>
        <w:rPr>
          <w:rFonts w:ascii="Arial" w:hAnsi="Arial" w:cs="Arial"/>
          <w:sz w:val="24"/>
          <w:szCs w:val="24"/>
        </w:rPr>
        <w:t xml:space="preserve">                 </w:t>
      </w:r>
      <w:r>
        <w:rPr>
          <w:noProof/>
        </w:rPr>
        <w:drawing>
          <wp:inline distT="0" distB="0" distL="0" distR="0" wp14:anchorId="07902A16" wp14:editId="5FE0074B">
            <wp:extent cx="1675311" cy="411480"/>
            <wp:effectExtent l="0" t="0" r="1270" b="7620"/>
            <wp:docPr id="2130053536"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053536" name="Picture 1" descr="A black and white image of a mathematical equation&#10;&#10;AI-generated content may be incorrect."/>
                    <pic:cNvPicPr/>
                  </pic:nvPicPr>
                  <pic:blipFill>
                    <a:blip r:embed="rId6"/>
                    <a:stretch>
                      <a:fillRect/>
                    </a:stretch>
                  </pic:blipFill>
                  <pic:spPr>
                    <a:xfrm>
                      <a:off x="0" y="0"/>
                      <a:ext cx="1706751" cy="419202"/>
                    </a:xfrm>
                    <a:prstGeom prst="rect">
                      <a:avLst/>
                    </a:prstGeom>
                  </pic:spPr>
                </pic:pic>
              </a:graphicData>
            </a:graphic>
          </wp:inline>
        </w:drawing>
      </w:r>
    </w:p>
    <w:p w14:paraId="16600752" w14:textId="46E0612F" w:rsidR="00DC12D7" w:rsidRDefault="00DC12D7" w:rsidP="00DC12D7">
      <w:pPr>
        <w:pStyle w:val="ListParagraph"/>
        <w:numPr>
          <w:ilvl w:val="0"/>
          <w:numId w:val="6"/>
        </w:numPr>
        <w:rPr>
          <w:rFonts w:ascii="Arial" w:hAnsi="Arial" w:cs="Arial"/>
          <w:sz w:val="24"/>
          <w:szCs w:val="24"/>
        </w:rPr>
      </w:pPr>
      <w:r w:rsidRPr="00DC12D7">
        <w:rPr>
          <w:rFonts w:ascii="Arial" w:hAnsi="Arial" w:cs="Arial"/>
          <w:sz w:val="24"/>
          <w:szCs w:val="24"/>
        </w:rPr>
        <w:t>C1 and C2 constants depend on the device process and conditions. f</w:t>
      </w:r>
      <w:r w:rsidRPr="00DC12D7">
        <w:rPr>
          <w:rFonts w:ascii="Arial" w:hAnsi="Arial" w:cs="Arial"/>
          <w:sz w:val="16"/>
          <w:szCs w:val="16"/>
        </w:rPr>
        <w:t>CLK</w:t>
      </w:r>
      <w:r w:rsidRPr="00DC12D7">
        <w:rPr>
          <w:rFonts w:ascii="Arial" w:hAnsi="Arial" w:cs="Arial"/>
          <w:sz w:val="24"/>
          <w:szCs w:val="24"/>
        </w:rPr>
        <w:t xml:space="preserve"> is the receiving clock domain frequency, and f</w:t>
      </w:r>
      <w:r w:rsidRPr="00DC12D7">
        <w:rPr>
          <w:rFonts w:ascii="Arial" w:hAnsi="Arial" w:cs="Arial"/>
          <w:sz w:val="16"/>
          <w:szCs w:val="16"/>
        </w:rPr>
        <w:t>DATA</w:t>
      </w:r>
      <w:r w:rsidRPr="00DC12D7">
        <w:rPr>
          <w:rFonts w:ascii="Arial" w:hAnsi="Arial" w:cs="Arial"/>
          <w:sz w:val="24"/>
          <w:szCs w:val="24"/>
        </w:rPr>
        <w:t xml:space="preserve"> is the data toggle frequency. Faster frequencies reduce MTBF. t</w:t>
      </w:r>
      <w:r w:rsidRPr="00DC12D7">
        <w:rPr>
          <w:rFonts w:ascii="Arial" w:hAnsi="Arial" w:cs="Arial"/>
          <w:sz w:val="16"/>
          <w:szCs w:val="16"/>
        </w:rPr>
        <w:t>MET</w:t>
      </w:r>
      <w:r w:rsidRPr="00DC12D7">
        <w:rPr>
          <w:rFonts w:ascii="Arial" w:hAnsi="Arial" w:cs="Arial"/>
          <w:sz w:val="24"/>
          <w:szCs w:val="24"/>
        </w:rPr>
        <w:t xml:space="preserve"> represents the available time for metastability to resolve and the timing slack of each register in the synchronization chain.</w:t>
      </w:r>
    </w:p>
    <w:p w14:paraId="3A3C14DB" w14:textId="44CB0705" w:rsidR="007939E4" w:rsidRDefault="007939E4" w:rsidP="00DC12D7">
      <w:pPr>
        <w:pStyle w:val="ListParagraph"/>
        <w:numPr>
          <w:ilvl w:val="0"/>
          <w:numId w:val="6"/>
        </w:numPr>
        <w:rPr>
          <w:rFonts w:ascii="Arial" w:hAnsi="Arial" w:cs="Arial"/>
          <w:sz w:val="24"/>
          <w:szCs w:val="24"/>
        </w:rPr>
      </w:pPr>
      <w:r w:rsidRPr="007939E4">
        <w:rPr>
          <w:rFonts w:ascii="Arial" w:hAnsi="Arial" w:cs="Arial"/>
          <w:sz w:val="24"/>
          <w:szCs w:val="24"/>
        </w:rPr>
        <w:lastRenderedPageBreak/>
        <w:t>The overall design MTBF depends on each synchronizer chain's MTBF. The failure rate is calculated by adding the failure rates of each chain.</w:t>
      </w:r>
    </w:p>
    <w:p w14:paraId="066BF900" w14:textId="2C144DE8" w:rsidR="007939E4" w:rsidRDefault="007939E4" w:rsidP="007939E4">
      <w:pPr>
        <w:pStyle w:val="ListParagraph"/>
        <w:ind w:left="1429" w:firstLine="0"/>
        <w:jc w:val="center"/>
        <w:rPr>
          <w:rFonts w:ascii="Arial" w:hAnsi="Arial" w:cs="Arial"/>
          <w:sz w:val="24"/>
          <w:szCs w:val="24"/>
        </w:rPr>
      </w:pPr>
      <w:r>
        <w:rPr>
          <w:noProof/>
        </w:rPr>
        <w:drawing>
          <wp:inline distT="0" distB="0" distL="0" distR="0" wp14:anchorId="21FD7C13" wp14:editId="07F98A87">
            <wp:extent cx="2674620" cy="424543"/>
            <wp:effectExtent l="0" t="0" r="0" b="0"/>
            <wp:docPr id="4792768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7687" name="Picture 1" descr="A black text on a white background&#10;&#10;AI-generated content may be incorrect."/>
                    <pic:cNvPicPr/>
                  </pic:nvPicPr>
                  <pic:blipFill>
                    <a:blip r:embed="rId7"/>
                    <a:stretch>
                      <a:fillRect/>
                    </a:stretch>
                  </pic:blipFill>
                  <pic:spPr>
                    <a:xfrm>
                      <a:off x="0" y="0"/>
                      <a:ext cx="2714943" cy="430943"/>
                    </a:xfrm>
                    <a:prstGeom prst="rect">
                      <a:avLst/>
                    </a:prstGeom>
                  </pic:spPr>
                </pic:pic>
              </a:graphicData>
            </a:graphic>
          </wp:inline>
        </w:drawing>
      </w:r>
    </w:p>
    <w:p w14:paraId="2E232BE8" w14:textId="30720837" w:rsidR="00AF3A14" w:rsidRDefault="00AF3A14" w:rsidP="00AF3A14">
      <w:pPr>
        <w:pStyle w:val="ListParagraph"/>
        <w:numPr>
          <w:ilvl w:val="0"/>
          <w:numId w:val="6"/>
        </w:numPr>
        <w:rPr>
          <w:rFonts w:ascii="Arial" w:hAnsi="Arial" w:cs="Arial"/>
          <w:sz w:val="24"/>
          <w:szCs w:val="24"/>
        </w:rPr>
      </w:pPr>
      <w:r w:rsidRPr="00AF3A14">
        <w:rPr>
          <w:rFonts w:ascii="Arial" w:hAnsi="Arial" w:cs="Arial"/>
          <w:sz w:val="24"/>
          <w:szCs w:val="24"/>
        </w:rPr>
        <w:t>FPGA vendors determine MTBF parameters by characterizing metastability. Altera uses a test circuit with a short, measurable MTBF.</w:t>
      </w:r>
    </w:p>
    <w:p w14:paraId="0F00F3D7" w14:textId="07573267" w:rsidR="00AF3A14" w:rsidRDefault="00AF3A14" w:rsidP="00AF3A14">
      <w:pPr>
        <w:pStyle w:val="ListParagraph"/>
        <w:numPr>
          <w:ilvl w:val="0"/>
          <w:numId w:val="6"/>
        </w:numPr>
        <w:rPr>
          <w:rFonts w:ascii="Arial" w:hAnsi="Arial" w:cs="Arial"/>
          <w:sz w:val="24"/>
          <w:szCs w:val="24"/>
        </w:rPr>
      </w:pPr>
      <w:r w:rsidRPr="00AF3A14">
        <w:rPr>
          <w:rFonts w:ascii="Arial" w:hAnsi="Arial" w:cs="Arial"/>
          <w:sz w:val="24"/>
          <w:szCs w:val="24"/>
        </w:rPr>
        <w:t>The t</w:t>
      </w:r>
      <w:r w:rsidRPr="00AF3A14">
        <w:rPr>
          <w:rFonts w:ascii="Arial" w:hAnsi="Arial" w:cs="Arial"/>
          <w:sz w:val="16"/>
          <w:szCs w:val="16"/>
        </w:rPr>
        <w:t>MET</w:t>
      </w:r>
      <w:r w:rsidRPr="00AF3A14">
        <w:rPr>
          <w:rFonts w:ascii="Arial" w:hAnsi="Arial" w:cs="Arial"/>
          <w:sz w:val="24"/>
          <w:szCs w:val="24"/>
        </w:rPr>
        <w:t>/C2 term has a big impact on the MTBF calculation. Metastability can be improved by optimizing the C2 constant or increasing the t</w:t>
      </w:r>
      <w:r w:rsidRPr="00AF3A14">
        <w:rPr>
          <w:rFonts w:ascii="Arial" w:hAnsi="Arial" w:cs="Arial"/>
          <w:sz w:val="16"/>
          <w:szCs w:val="16"/>
        </w:rPr>
        <w:t>MET</w:t>
      </w:r>
      <w:r w:rsidRPr="00AF3A14">
        <w:rPr>
          <w:rFonts w:ascii="Arial" w:hAnsi="Arial" w:cs="Arial"/>
          <w:sz w:val="24"/>
          <w:szCs w:val="24"/>
        </w:rPr>
        <w:t>.</w:t>
      </w:r>
    </w:p>
    <w:p w14:paraId="48EF4B10" w14:textId="21D7F7CC" w:rsidR="00653D73" w:rsidRPr="00DC12D7" w:rsidRDefault="00653D73" w:rsidP="00AF3A14">
      <w:pPr>
        <w:pStyle w:val="ListParagraph"/>
        <w:numPr>
          <w:ilvl w:val="0"/>
          <w:numId w:val="6"/>
        </w:numPr>
        <w:rPr>
          <w:rFonts w:ascii="Arial" w:hAnsi="Arial" w:cs="Arial"/>
          <w:sz w:val="24"/>
          <w:szCs w:val="24"/>
        </w:rPr>
      </w:pPr>
      <w:r w:rsidRPr="00653D73">
        <w:rPr>
          <w:rFonts w:ascii="Arial" w:hAnsi="Arial" w:cs="Arial"/>
          <w:sz w:val="24"/>
          <w:szCs w:val="24"/>
        </w:rPr>
        <w:t>The metastability C2 constant depends on the process technology and supply voltage. As the voltage decreases, metastability MTBF worsens. Altera has optimized the FPGA architecture to improve metastability.</w:t>
      </w:r>
    </w:p>
    <w:sectPr w:rsidR="00653D73" w:rsidRPr="00DC12D7" w:rsidSect="002D0859">
      <w:pgSz w:w="11906" w:h="16838" w:code="9"/>
      <w:pgMar w:top="1134" w:right="851" w:bottom="1134" w:left="85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17989"/>
    <w:multiLevelType w:val="multilevel"/>
    <w:tmpl w:val="824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A02CB"/>
    <w:multiLevelType w:val="hybridMultilevel"/>
    <w:tmpl w:val="A71A232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35373BBE"/>
    <w:multiLevelType w:val="hybridMultilevel"/>
    <w:tmpl w:val="6680977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0382C20"/>
    <w:multiLevelType w:val="hybridMultilevel"/>
    <w:tmpl w:val="BA8893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5F6F77E1"/>
    <w:multiLevelType w:val="hybridMultilevel"/>
    <w:tmpl w:val="EDE28A84"/>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5" w15:restartNumberingAfterBreak="0">
    <w:nsid w:val="73246C8B"/>
    <w:multiLevelType w:val="hybridMultilevel"/>
    <w:tmpl w:val="D5BA0144"/>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47345908">
    <w:abstractNumId w:val="5"/>
  </w:num>
  <w:num w:numId="2" w16cid:durableId="143815839">
    <w:abstractNumId w:val="0"/>
  </w:num>
  <w:num w:numId="3" w16cid:durableId="623652779">
    <w:abstractNumId w:val="4"/>
  </w:num>
  <w:num w:numId="4" w16cid:durableId="1139032589">
    <w:abstractNumId w:val="1"/>
  </w:num>
  <w:num w:numId="5" w16cid:durableId="1410812837">
    <w:abstractNumId w:val="2"/>
  </w:num>
  <w:num w:numId="6" w16cid:durableId="2071342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73"/>
    <w:rsid w:val="0004428E"/>
    <w:rsid w:val="0005210E"/>
    <w:rsid w:val="000A03C8"/>
    <w:rsid w:val="000C017F"/>
    <w:rsid w:val="002D0859"/>
    <w:rsid w:val="003148AA"/>
    <w:rsid w:val="003C172E"/>
    <w:rsid w:val="0040678A"/>
    <w:rsid w:val="00444A92"/>
    <w:rsid w:val="0049219D"/>
    <w:rsid w:val="00563E9E"/>
    <w:rsid w:val="00653D73"/>
    <w:rsid w:val="007939E4"/>
    <w:rsid w:val="00887EAD"/>
    <w:rsid w:val="00962DE4"/>
    <w:rsid w:val="00A1426E"/>
    <w:rsid w:val="00A61B5F"/>
    <w:rsid w:val="00A97512"/>
    <w:rsid w:val="00AA3684"/>
    <w:rsid w:val="00AF3A14"/>
    <w:rsid w:val="00B135C7"/>
    <w:rsid w:val="00BE13E4"/>
    <w:rsid w:val="00C47203"/>
    <w:rsid w:val="00CA3FC6"/>
    <w:rsid w:val="00DC12D7"/>
    <w:rsid w:val="00E25C7C"/>
    <w:rsid w:val="00F3377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F0772"/>
  <w15:chartTrackingRefBased/>
  <w15:docId w15:val="{8AA432B7-6A47-4959-99DB-2E106F0E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E9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337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7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7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7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qFormat/>
    <w:rsid w:val="00A61B5F"/>
    <w:pPr>
      <w:spacing w:before="240" w:after="60" w:line="276" w:lineRule="auto"/>
      <w:ind w:firstLine="0"/>
      <w:outlineLvl w:val="5"/>
    </w:pPr>
    <w:rPr>
      <w:rFonts w:ascii="Times New Roman" w:eastAsia="Times New Roman" w:hAnsi="Times New Roman" w:cs="Times New Roman"/>
      <w:b/>
      <w:bCs/>
      <w:sz w:val="24"/>
    </w:rPr>
  </w:style>
  <w:style w:type="paragraph" w:styleId="Heading7">
    <w:name w:val="heading 7"/>
    <w:basedOn w:val="Normal"/>
    <w:next w:val="Normal"/>
    <w:link w:val="Heading7Char"/>
    <w:uiPriority w:val="9"/>
    <w:semiHidden/>
    <w:unhideWhenUsed/>
    <w:qFormat/>
    <w:rsid w:val="00F337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7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7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61B5F"/>
    <w:rPr>
      <w:rFonts w:ascii="Times New Roman" w:eastAsia="Times New Roman" w:hAnsi="Times New Roman" w:cs="Times New Roman"/>
      <w:b/>
      <w:bCs/>
      <w:sz w:val="24"/>
    </w:rPr>
  </w:style>
  <w:style w:type="paragraph" w:customStyle="1" w:styleId="Stil1">
    <w:name w:val="Stil1"/>
    <w:basedOn w:val="Heading1"/>
    <w:link w:val="Stil1Char"/>
    <w:qFormat/>
    <w:rsid w:val="00563E9E"/>
    <w:pPr>
      <w:keepLines w:val="0"/>
      <w:spacing w:before="0" w:line="240" w:lineRule="auto"/>
      <w:ind w:firstLine="0"/>
      <w:jc w:val="center"/>
    </w:pPr>
    <w:rPr>
      <w:rFonts w:ascii="Times New Roman" w:eastAsia="Times New Roman" w:hAnsi="Times New Roman" w:cs="Times New Roman"/>
      <w:b/>
      <w:color w:val="auto"/>
      <w:sz w:val="24"/>
      <w:szCs w:val="20"/>
      <w:lang w:eastAsia="tr-TR"/>
    </w:rPr>
  </w:style>
  <w:style w:type="character" w:customStyle="1" w:styleId="Stil1Char">
    <w:name w:val="Stil1 Char"/>
    <w:basedOn w:val="Heading1Char"/>
    <w:link w:val="Stil1"/>
    <w:rsid w:val="00563E9E"/>
    <w:rPr>
      <w:rFonts w:ascii="Times New Roman" w:eastAsia="Times New Roman" w:hAnsi="Times New Roman" w:cs="Times New Roman"/>
      <w:b/>
      <w:color w:val="0F4761" w:themeColor="accent1" w:themeShade="BF"/>
      <w:sz w:val="24"/>
      <w:szCs w:val="20"/>
      <w:lang w:val="en-US" w:eastAsia="tr-TR"/>
    </w:rPr>
  </w:style>
  <w:style w:type="character" w:customStyle="1" w:styleId="Heading1Char">
    <w:name w:val="Heading 1 Char"/>
    <w:basedOn w:val="DefaultParagraphFont"/>
    <w:link w:val="Heading1"/>
    <w:uiPriority w:val="9"/>
    <w:rsid w:val="00563E9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F337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7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7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773"/>
    <w:rPr>
      <w:rFonts w:eastAsiaTheme="majorEastAsia" w:cstheme="majorBidi"/>
      <w:color w:val="0F4761" w:themeColor="accent1" w:themeShade="BF"/>
    </w:rPr>
  </w:style>
  <w:style w:type="character" w:customStyle="1" w:styleId="Heading7Char">
    <w:name w:val="Heading 7 Char"/>
    <w:basedOn w:val="DefaultParagraphFont"/>
    <w:link w:val="Heading7"/>
    <w:uiPriority w:val="9"/>
    <w:semiHidden/>
    <w:rsid w:val="00F337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7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773"/>
    <w:rPr>
      <w:rFonts w:eastAsiaTheme="majorEastAsia" w:cstheme="majorBidi"/>
      <w:color w:val="272727" w:themeColor="text1" w:themeTint="D8"/>
    </w:rPr>
  </w:style>
  <w:style w:type="paragraph" w:styleId="Title">
    <w:name w:val="Title"/>
    <w:basedOn w:val="Normal"/>
    <w:next w:val="Normal"/>
    <w:link w:val="TitleChar"/>
    <w:uiPriority w:val="10"/>
    <w:qFormat/>
    <w:rsid w:val="00F337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7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7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773"/>
    <w:pPr>
      <w:spacing w:before="160"/>
      <w:jc w:val="center"/>
    </w:pPr>
    <w:rPr>
      <w:i/>
      <w:iCs/>
      <w:color w:val="404040" w:themeColor="text1" w:themeTint="BF"/>
    </w:rPr>
  </w:style>
  <w:style w:type="character" w:customStyle="1" w:styleId="QuoteChar">
    <w:name w:val="Quote Char"/>
    <w:basedOn w:val="DefaultParagraphFont"/>
    <w:link w:val="Quote"/>
    <w:uiPriority w:val="29"/>
    <w:rsid w:val="00F33773"/>
    <w:rPr>
      <w:i/>
      <w:iCs/>
      <w:color w:val="404040" w:themeColor="text1" w:themeTint="BF"/>
    </w:rPr>
  </w:style>
  <w:style w:type="paragraph" w:styleId="ListParagraph">
    <w:name w:val="List Paragraph"/>
    <w:basedOn w:val="Normal"/>
    <w:uiPriority w:val="34"/>
    <w:qFormat/>
    <w:rsid w:val="00F33773"/>
    <w:pPr>
      <w:ind w:left="720"/>
      <w:contextualSpacing/>
    </w:pPr>
  </w:style>
  <w:style w:type="character" w:styleId="IntenseEmphasis">
    <w:name w:val="Intense Emphasis"/>
    <w:basedOn w:val="DefaultParagraphFont"/>
    <w:uiPriority w:val="21"/>
    <w:qFormat/>
    <w:rsid w:val="00F33773"/>
    <w:rPr>
      <w:i/>
      <w:iCs/>
      <w:color w:val="0F4761" w:themeColor="accent1" w:themeShade="BF"/>
    </w:rPr>
  </w:style>
  <w:style w:type="paragraph" w:styleId="IntenseQuote">
    <w:name w:val="Intense Quote"/>
    <w:basedOn w:val="Normal"/>
    <w:next w:val="Normal"/>
    <w:link w:val="IntenseQuoteChar"/>
    <w:uiPriority w:val="30"/>
    <w:qFormat/>
    <w:rsid w:val="00F337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773"/>
    <w:rPr>
      <w:i/>
      <w:iCs/>
      <w:color w:val="0F4761" w:themeColor="accent1" w:themeShade="BF"/>
    </w:rPr>
  </w:style>
  <w:style w:type="character" w:styleId="IntenseReference">
    <w:name w:val="Intense Reference"/>
    <w:basedOn w:val="DefaultParagraphFont"/>
    <w:uiPriority w:val="32"/>
    <w:qFormat/>
    <w:rsid w:val="00F337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204302">
      <w:bodyDiv w:val="1"/>
      <w:marLeft w:val="0"/>
      <w:marRight w:val="0"/>
      <w:marTop w:val="0"/>
      <w:marBottom w:val="0"/>
      <w:divBdr>
        <w:top w:val="none" w:sz="0" w:space="0" w:color="auto"/>
        <w:left w:val="none" w:sz="0" w:space="0" w:color="auto"/>
        <w:bottom w:val="none" w:sz="0" w:space="0" w:color="auto"/>
        <w:right w:val="none" w:sz="0" w:space="0" w:color="auto"/>
      </w:divBdr>
    </w:div>
    <w:div w:id="20616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ÇALIŞKAN</dc:creator>
  <cp:keywords/>
  <dc:description/>
  <cp:lastModifiedBy>ORHAN  ÇALIŞKAN</cp:lastModifiedBy>
  <cp:revision>16</cp:revision>
  <dcterms:created xsi:type="dcterms:W3CDTF">2025-03-16T10:52:00Z</dcterms:created>
  <dcterms:modified xsi:type="dcterms:W3CDTF">2025-03-16T14:15:00Z</dcterms:modified>
</cp:coreProperties>
</file>