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A5C0" w14:textId="77777777" w:rsidR="003506B3" w:rsidRPr="003506B3" w:rsidRDefault="003506B3" w:rsidP="003506B3">
      <w:pPr>
        <w:rPr>
          <w:lang w:val="en-US"/>
        </w:rPr>
      </w:pPr>
      <w:r w:rsidRPr="003506B3">
        <w:rPr>
          <w:lang w:val="en"/>
        </w:rPr>
        <w:t>The City</w:t>
      </w:r>
    </w:p>
    <w:p w14:paraId="0A4991DE" w14:textId="77777777" w:rsidR="003506B3" w:rsidRPr="003506B3" w:rsidRDefault="003506B3" w:rsidP="003506B3">
      <w:pPr>
        <w:rPr>
          <w:lang w:val="en-US"/>
        </w:rPr>
      </w:pPr>
      <w:r w:rsidRPr="003506B3">
        <w:rPr>
          <w:lang w:val="en"/>
        </w:rPr>
        <w:t>At Sāvatthī.</w:t>
      </w:r>
    </w:p>
    <w:p w14:paraId="436DA054" w14:textId="77777777" w:rsidR="003506B3" w:rsidRPr="003506B3" w:rsidRDefault="003506B3" w:rsidP="003506B3">
      <w:pPr>
        <w:rPr>
          <w:lang w:val="en-US"/>
        </w:rPr>
      </w:pPr>
      <w:r w:rsidRPr="003506B3">
        <w:rPr>
          <w:lang w:val="en"/>
        </w:rPr>
        <w:t>“Mendicants, before my awakening—when I was still unawakened but intent on awakening—I thought: This process describes the Buddha’s reflection before his awakening. It is of particular interest because it seems to depict the precise moment when his insight broke away from that of his Upaniṣadic teachers. Bhikkhu Bodhi notes: “It it possible the Bodhisatta had been seeking a self of the Upaniṣadic type, a self-subsistent subject consisting of pure consciousness that requires nothing but itself in order to exist. His discovery that consciousness is invariably dependent on name-and-form would have disclosed to him the futility of such a quest and thereby shown that even consciousness, the subtlest basis for the sense of self (see </w:t>
      </w:r>
      <w:hyperlink r:id="rId4" w:history="1">
        <w:r w:rsidRPr="003506B3">
          <w:rPr>
            <w:rStyle w:val="Hyperlink"/>
            <w:lang w:val="en"/>
          </w:rPr>
          <w:t>SN 12.61</w:t>
        </w:r>
      </w:hyperlink>
      <w:r w:rsidRPr="003506B3">
        <w:rPr>
          <w:lang w:val="en"/>
        </w:rPr>
        <w:t>), is conditioned and thus marked by impermanence, suffering, and selflessness.” ‘Alas, this world has fallen into trouble. It’s born, grows old, dies, passes away, and is reborn, yet it doesn’t understand how to escape from this suffering, from old age and death. Oh, when will an escape be found from this suffering, from old age and death?’ Then it occurred to me: ‘When what exists is there old age and death? What is a requirement for old age and death?’ Then, through rational application of mind, I penetrated with wisdom: ‘When rebirth exists there’s old age and death. Rebirth is a requirement for old age and death.’</w:t>
      </w:r>
    </w:p>
    <w:p w14:paraId="5FAC9692" w14:textId="77777777" w:rsidR="003506B3" w:rsidRPr="003506B3" w:rsidRDefault="003506B3" w:rsidP="003506B3">
      <w:pPr>
        <w:rPr>
          <w:lang w:val="en-US"/>
        </w:rPr>
      </w:pPr>
      <w:r w:rsidRPr="003506B3">
        <w:rPr>
          <w:lang w:val="en"/>
        </w:rPr>
        <w:t>Then it occurred to me: ‘When what exists is there rebirth? … continued existence … grasping … craving … feeling … contact … the six sense fields … name and form … What is a requirement for name and form?’ Then, through rational application of mind, I penetrated with wisdom: ‘When consciousness exists there are name and form. Consciousness is a requirement for name and form.’ This analysis agrees with Yājñavalkya, who says that the manifold appearances in the world arise from consciousness (</w:t>
      </w:r>
      <w:r w:rsidRPr="003506B3">
        <w:rPr>
          <w:i/>
          <w:iCs/>
          <w:lang w:val="en"/>
        </w:rPr>
        <w:t>etebhyo bhūtebhya</w:t>
      </w:r>
      <w:r w:rsidRPr="003506B3">
        <w:rPr>
          <w:rFonts w:ascii="Calibri" w:hAnsi="Calibri" w:cs="Calibri"/>
          <w:i/>
          <w:iCs/>
          <w:lang w:val="en"/>
        </w:rPr>
        <w:t>ḥ</w:t>
      </w:r>
      <w:r w:rsidRPr="003506B3">
        <w:rPr>
          <w:i/>
          <w:iCs/>
          <w:lang w:val="en"/>
        </w:rPr>
        <w:t xml:space="preserve"> samutthāya</w:t>
      </w:r>
      <w:r w:rsidRPr="003506B3">
        <w:rPr>
          <w:lang w:val="en"/>
        </w:rPr>
        <w:t>, B</w:t>
      </w:r>
      <w:r w:rsidRPr="003506B3">
        <w:rPr>
          <w:rFonts w:ascii="Calibri" w:hAnsi="Calibri" w:cs="Calibri"/>
          <w:lang w:val="en"/>
        </w:rPr>
        <w:t>ṛ</w:t>
      </w:r>
      <w:r w:rsidRPr="003506B3">
        <w:rPr>
          <w:lang w:val="en"/>
        </w:rPr>
        <w:t>hadāra</w:t>
      </w:r>
      <w:r w:rsidRPr="003506B3">
        <w:rPr>
          <w:rFonts w:ascii="Calibri" w:hAnsi="Calibri" w:cs="Calibri"/>
          <w:lang w:val="en"/>
        </w:rPr>
        <w:t>ṇ</w:t>
      </w:r>
      <w:r w:rsidRPr="003506B3">
        <w:rPr>
          <w:lang w:val="en"/>
        </w:rPr>
        <w:t>yaka Upaniṣad 2.4.12). Then it occurred to me: ‘When what exists is there consciousness? What is a requirement for consciousness?’ Then, through rational application of mind, I penetrated with wisdom: ‘When name and form exist there’s consciousness. Name and form are requirements for consciousness.’ Here the Buddha contradicts Yājñavalkya’s view that individuated awareness (</w:t>
      </w:r>
      <w:r w:rsidRPr="003506B3">
        <w:rPr>
          <w:i/>
          <w:iCs/>
          <w:lang w:val="en"/>
        </w:rPr>
        <w:t>saññā</w:t>
      </w:r>
      <w:r w:rsidRPr="003506B3">
        <w:rPr>
          <w:lang w:val="en"/>
        </w:rPr>
        <w:t>) returns into “this great reality, infinite, unbounded, a sheer mass of consciousness” (</w:t>
      </w:r>
      <w:r w:rsidRPr="003506B3">
        <w:rPr>
          <w:i/>
          <w:iCs/>
          <w:lang w:val="en"/>
        </w:rPr>
        <w:t>ida</w:t>
      </w:r>
      <w:r w:rsidRPr="003506B3">
        <w:rPr>
          <w:rFonts w:ascii="Calibri" w:hAnsi="Calibri" w:cs="Calibri"/>
          <w:i/>
          <w:iCs/>
          <w:lang w:val="en"/>
        </w:rPr>
        <w:t>ṁ</w:t>
      </w:r>
      <w:r w:rsidRPr="003506B3">
        <w:rPr>
          <w:i/>
          <w:iCs/>
          <w:lang w:val="en"/>
        </w:rPr>
        <w:t xml:space="preserve"> mahadbhūtam anantam apāra</w:t>
      </w:r>
      <w:r w:rsidRPr="003506B3">
        <w:rPr>
          <w:rFonts w:ascii="Calibri" w:hAnsi="Calibri" w:cs="Calibri"/>
          <w:i/>
          <w:iCs/>
          <w:lang w:val="en"/>
        </w:rPr>
        <w:t>ṁ</w:t>
      </w:r>
      <w:r w:rsidRPr="003506B3">
        <w:rPr>
          <w:i/>
          <w:iCs/>
          <w:lang w:val="en"/>
        </w:rPr>
        <w:t xml:space="preserve"> vijñānaghana eva</w:t>
      </w:r>
      <w:r w:rsidRPr="003506B3">
        <w:rPr>
          <w:lang w:val="en"/>
        </w:rPr>
        <w:t>, B</w:t>
      </w:r>
      <w:r w:rsidRPr="003506B3">
        <w:rPr>
          <w:rFonts w:ascii="Calibri" w:hAnsi="Calibri" w:cs="Calibri"/>
          <w:lang w:val="en"/>
        </w:rPr>
        <w:t>ṛ</w:t>
      </w:r>
      <w:r w:rsidRPr="003506B3">
        <w:rPr>
          <w:lang w:val="en"/>
        </w:rPr>
        <w:t>hadāra</w:t>
      </w:r>
      <w:r w:rsidRPr="003506B3">
        <w:rPr>
          <w:rFonts w:ascii="Calibri" w:hAnsi="Calibri" w:cs="Calibri"/>
          <w:lang w:val="en"/>
        </w:rPr>
        <w:t>ṇ</w:t>
      </w:r>
      <w:r w:rsidRPr="003506B3">
        <w:rPr>
          <w:lang w:val="en"/>
        </w:rPr>
        <w:t>yaka Upaniṣad 2.4.12). Consciousness (</w:t>
      </w:r>
      <w:r w:rsidRPr="003506B3">
        <w:rPr>
          <w:i/>
          <w:iCs/>
          <w:lang w:val="en"/>
        </w:rPr>
        <w:t>viññā</w:t>
      </w:r>
      <w:r w:rsidRPr="003506B3">
        <w:rPr>
          <w:rFonts w:ascii="Calibri" w:hAnsi="Calibri" w:cs="Calibri"/>
          <w:i/>
          <w:iCs/>
          <w:lang w:val="en"/>
        </w:rPr>
        <w:t>ṇ</w:t>
      </w:r>
      <w:r w:rsidRPr="003506B3">
        <w:rPr>
          <w:i/>
          <w:iCs/>
          <w:lang w:val="en"/>
        </w:rPr>
        <w:t>a</w:t>
      </w:r>
      <w:r w:rsidRPr="003506B3">
        <w:rPr>
          <w:lang w:val="en"/>
        </w:rPr>
        <w:t>) is not a fundamental reality (</w:t>
      </w:r>
      <w:r w:rsidRPr="003506B3">
        <w:rPr>
          <w:i/>
          <w:iCs/>
          <w:lang w:val="en"/>
        </w:rPr>
        <w:t>mahadbhūta</w:t>
      </w:r>
      <w:r w:rsidRPr="003506B3">
        <w:rPr>
          <w:lang w:val="en"/>
        </w:rPr>
        <w:t>) underlying multiplicity, but rather a conditioned process that exists only together with name and form.</w:t>
      </w:r>
    </w:p>
    <w:p w14:paraId="7B1959FE" w14:textId="77777777" w:rsidR="003506B3" w:rsidRPr="003506B3" w:rsidRDefault="003506B3" w:rsidP="003506B3">
      <w:pPr>
        <w:rPr>
          <w:lang w:val="en-US"/>
        </w:rPr>
      </w:pPr>
      <w:r w:rsidRPr="003506B3">
        <w:rPr>
          <w:lang w:val="en"/>
        </w:rPr>
        <w:t>Then it occurred to me: This consciousness turns back from name and form, and doesn’t go beyond that. The same idea is found at </w:t>
      </w:r>
      <w:hyperlink r:id="rId5" w:anchor="2.19.2" w:history="1">
        <w:r w:rsidRPr="003506B3">
          <w:rPr>
            <w:rStyle w:val="Hyperlink"/>
            <w:lang w:val="en"/>
          </w:rPr>
          <w:t>DN 14:2.19.2</w:t>
        </w:r>
      </w:hyperlink>
      <w:r w:rsidRPr="003506B3">
        <w:rPr>
          <w:lang w:val="en"/>
        </w:rPr>
        <w:t>, where it also describes the reflective process of a Bodhisatta. The mutual conditioning of consciousness with name and form is then further detailed at </w:t>
      </w:r>
      <w:hyperlink r:id="rId6" w:anchor="21.1" w:history="1">
        <w:r w:rsidRPr="003506B3">
          <w:rPr>
            <w:rStyle w:val="Hyperlink"/>
            <w:lang w:val="en"/>
          </w:rPr>
          <w:t>DN 15:21.1</w:t>
        </w:r>
      </w:hyperlink>
      <w:r w:rsidRPr="003506B3">
        <w:rPr>
          <w:lang w:val="en"/>
        </w:rPr>
        <w:t> and </w:t>
      </w:r>
      <w:hyperlink r:id="rId7" w:history="1">
        <w:r w:rsidRPr="003506B3">
          <w:rPr>
            <w:rStyle w:val="Hyperlink"/>
            <w:lang w:val="en"/>
          </w:rPr>
          <w:t>SN 12.67</w:t>
        </w:r>
      </w:hyperlink>
      <w:r w:rsidRPr="003506B3">
        <w:rPr>
          <w:lang w:val="en"/>
        </w:rPr>
        <w:t xml:space="preserve">. It seems that this </w:t>
      </w:r>
      <w:r w:rsidRPr="003506B3">
        <w:rPr>
          <w:lang w:val="en"/>
        </w:rPr>
        <w:lastRenderedPageBreak/>
        <w:t>distinctive presentation was the original form for describing a Bodhisatta’s thought process. It was subsequently applied to the full set of twelve links (</w:t>
      </w:r>
      <w:hyperlink r:id="rId8" w:history="1">
        <w:r w:rsidRPr="003506B3">
          <w:rPr>
            <w:rStyle w:val="Hyperlink"/>
            <w:lang w:val="en"/>
          </w:rPr>
          <w:t>SN 12.4</w:t>
        </w:r>
      </w:hyperlink>
      <w:r w:rsidRPr="003506B3">
        <w:rPr>
          <w:lang w:val="en"/>
        </w:rPr>
        <w:t>). This is the extent to which one may be reborn, grow old, die, pass away, or reappear. That is: name and form are requirements for consciousness. Consciousness is a requirement for name and form. Name and form are requirements for the six sense fields. The six sense fields are requirements for contact. … That is how this entire mass of suffering originates. ‘Origination, origination.’ Such was the vision, knowledge, wisdom, realization, and light that arose in me regarding teachings not learned before from another.</w:t>
      </w:r>
    </w:p>
    <w:p w14:paraId="169E6840" w14:textId="77777777" w:rsidR="003506B3" w:rsidRPr="003506B3" w:rsidRDefault="003506B3" w:rsidP="003506B3">
      <w:pPr>
        <w:rPr>
          <w:lang w:val="en-US"/>
        </w:rPr>
      </w:pPr>
      <w:r w:rsidRPr="003506B3">
        <w:rPr>
          <w:lang w:val="en"/>
        </w:rPr>
        <w:t>Then it occurred to me: ‘When what doesn’t exist is there no old age and death? When what ceases do old age and death cease?’ Then, through rational application of mind, I penetrated with wisdom: ‘When rebirth doesn’t exist there is no old age and death. When rebirth ceases old age and death cease.’ Then it occurred to me: ‘When what doesn’t exist is there no rebirth … continued existence … grasping … craving … feeling … contact … six sense fields … name and form? When what ceases do name and form cease?’ Then, through rational application of mind, I penetrated with wisdom: ‘When consciousness doesn’t exist there is no name and form. When consciousness ceases name and form cease.’</w:t>
      </w:r>
    </w:p>
    <w:p w14:paraId="56122635" w14:textId="77777777" w:rsidR="003506B3" w:rsidRPr="003506B3" w:rsidRDefault="003506B3" w:rsidP="003506B3">
      <w:pPr>
        <w:rPr>
          <w:lang w:val="en-US"/>
        </w:rPr>
      </w:pPr>
      <w:r w:rsidRPr="003506B3">
        <w:rPr>
          <w:lang w:val="en"/>
        </w:rPr>
        <w:t>Then it occurred to me: ‘When what doesn’t exist is there no consciousness? When what ceases does consciousness cease?’ Then, through rational application of mind, I penetrated with wisdom: ‘When name and form don’t exist, there is no consciousness. When name and form cease, consciousness ceases.’</w:t>
      </w:r>
    </w:p>
    <w:p w14:paraId="1150999F" w14:textId="77777777" w:rsidR="003506B3" w:rsidRPr="003506B3" w:rsidRDefault="003506B3" w:rsidP="003506B3">
      <w:pPr>
        <w:rPr>
          <w:lang w:val="en-US"/>
        </w:rPr>
      </w:pPr>
      <w:r w:rsidRPr="003506B3">
        <w:rPr>
          <w:lang w:val="en"/>
        </w:rPr>
        <w:t>Then it occurred to me: I have discovered the path to awakening. That is: This phrase is found only here and </w:t>
      </w:r>
      <w:hyperlink r:id="rId9" w:anchor="2.21.2" w:history="1">
        <w:r w:rsidRPr="003506B3">
          <w:rPr>
            <w:rStyle w:val="Hyperlink"/>
            <w:lang w:val="en"/>
          </w:rPr>
          <w:t>DN 14:2.21.2</w:t>
        </w:r>
      </w:hyperlink>
      <w:r w:rsidRPr="003506B3">
        <w:rPr>
          <w:lang w:val="en"/>
        </w:rPr>
        <w:t>. When name and form cease, consciousness ceases. When consciousness ceases, name and form cease. When name and form cease, the six sense fields cease. When the six sense fields cease, contact ceases. … That is how this entire mass of suffering ceases. ‘Cessation, cessation.’ Such was the vision, knowledge, wisdom, realization, and light that arose in me regarding teachings not learned before from another.</w:t>
      </w:r>
    </w:p>
    <w:p w14:paraId="5C221E7C" w14:textId="77777777" w:rsidR="003506B3" w:rsidRPr="003506B3" w:rsidRDefault="003506B3" w:rsidP="003506B3">
      <w:pPr>
        <w:rPr>
          <w:lang w:val="en-US"/>
        </w:rPr>
      </w:pPr>
      <w:r w:rsidRPr="003506B3">
        <w:rPr>
          <w:lang w:val="en"/>
        </w:rPr>
        <w:t>Suppose a person was walking through a forest. They’d see an ancient path, an ancient route traveled by humans in the past. B</w:t>
      </w:r>
      <w:r w:rsidRPr="003506B3">
        <w:rPr>
          <w:rFonts w:ascii="Calibri" w:hAnsi="Calibri" w:cs="Calibri"/>
          <w:lang w:val="en"/>
        </w:rPr>
        <w:t>ṛ</w:t>
      </w:r>
      <w:r w:rsidRPr="003506B3">
        <w:rPr>
          <w:lang w:val="en"/>
        </w:rPr>
        <w:t>hadāra</w:t>
      </w:r>
      <w:r w:rsidRPr="003506B3">
        <w:rPr>
          <w:rFonts w:ascii="Calibri" w:hAnsi="Calibri" w:cs="Calibri"/>
          <w:lang w:val="en"/>
        </w:rPr>
        <w:t>ṇ</w:t>
      </w:r>
      <w:r w:rsidRPr="003506B3">
        <w:rPr>
          <w:lang w:val="en"/>
        </w:rPr>
        <w:t>yaka Upaniṣad 4.4.8 quotes an ancient verse to the effect: “I have reached the subtle, extensive, ancient road; it has been realized by me”. | </w:t>
      </w:r>
      <w:r w:rsidRPr="003506B3">
        <w:rPr>
          <w:i/>
          <w:iCs/>
          <w:lang w:val="en"/>
        </w:rPr>
        <w:t>Añjasa</w:t>
      </w:r>
      <w:r w:rsidRPr="003506B3">
        <w:rPr>
          <w:lang w:val="en"/>
        </w:rPr>
        <w:t> is elsewhere in Pali used only in poetry (eg, </w:t>
      </w:r>
      <w:hyperlink r:id="rId10" w:anchor="1.3" w:history="1">
        <w:r w:rsidRPr="003506B3">
          <w:rPr>
            <w:rStyle w:val="Hyperlink"/>
            <w:lang w:val="en"/>
          </w:rPr>
          <w:t>Thag 1.35:1.3</w:t>
        </w:r>
      </w:hyperlink>
      <w:r w:rsidRPr="003506B3">
        <w:rPr>
          <w:lang w:val="en"/>
        </w:rPr>
        <w:t>) or by brahmins (</w:t>
      </w:r>
      <w:hyperlink r:id="rId11" w:anchor="4.2" w:history="1">
        <w:r w:rsidRPr="003506B3">
          <w:rPr>
            <w:rStyle w:val="Hyperlink"/>
            <w:lang w:val="en"/>
          </w:rPr>
          <w:t>DN 13:4.2</w:t>
        </w:r>
      </w:hyperlink>
      <w:r w:rsidRPr="003506B3">
        <w:rPr>
          <w:lang w:val="en"/>
        </w:rPr>
        <w:t>). It is an old Vedic term for the “direct route” to the right place as advised by Pūṣan (Rig Veda 6.54.1). In the Śatapatha Brāhma</w:t>
      </w:r>
      <w:r w:rsidRPr="003506B3">
        <w:rPr>
          <w:rFonts w:ascii="Calibri" w:hAnsi="Calibri" w:cs="Calibri"/>
          <w:lang w:val="en"/>
        </w:rPr>
        <w:t>ṇ</w:t>
      </w:r>
      <w:r w:rsidRPr="003506B3">
        <w:rPr>
          <w:lang w:val="en"/>
        </w:rPr>
        <w:t xml:space="preserve">a, the new and full moon offerings are made “directly and expressly” to Indra and Agni (2.4.17); one goes “directly to the truth” after a dispute over supremacy among the gods is resolved (3.4.2.14); the horse knows the “direct” way to heaven that humans do not, like one who knows the country (13.2.3–2); and Yājñavalkya explains how to go “directly” to </w:t>
      </w:r>
      <w:r w:rsidRPr="003506B3">
        <w:rPr>
          <w:lang w:val="en"/>
        </w:rPr>
        <w:lastRenderedPageBreak/>
        <w:t>complete the sacrifice (13.5.3.5). One beholds “directly” that the self is god (B</w:t>
      </w:r>
      <w:r w:rsidRPr="003506B3">
        <w:rPr>
          <w:rFonts w:ascii="Calibri" w:hAnsi="Calibri" w:cs="Calibri"/>
          <w:lang w:val="en"/>
        </w:rPr>
        <w:t>ṛ</w:t>
      </w:r>
      <w:r w:rsidRPr="003506B3">
        <w:rPr>
          <w:lang w:val="en"/>
        </w:rPr>
        <w:t>hadāra</w:t>
      </w:r>
      <w:r w:rsidRPr="003506B3">
        <w:rPr>
          <w:rFonts w:ascii="Calibri" w:hAnsi="Calibri" w:cs="Calibri"/>
          <w:lang w:val="en"/>
        </w:rPr>
        <w:t>ṇ</w:t>
      </w:r>
      <w:r w:rsidRPr="003506B3">
        <w:rPr>
          <w:lang w:val="en"/>
        </w:rPr>
        <w:t>yaka Upaniṣad 4.4.15). Following it along, they’d see an ancient city, an ancient capital, inhabited by humans in the past. It was lovely, complete with parks, groves, lotus ponds, and embankments. The idea of such “lost cities” decaying in the jungle is probably sparked by the archaeological remains of the Indus Valley Civilization, whose extensive cities would have been over a thousand years old in the Buddha’s day. One major site, Rakhigarhi, is a few day’s walk from Kammāsadamma, where the Buddha taught several times. He could easily have seen it himself or else heard about it. Then that person would inform a king or their chief minister: ‘Please sir, you should know this. While walking through a forest I saw an ancient path, an ancient route traveled by humans in the past. Following it along I saw an ancient city, an ancient capital, inhabited by humans in the past. It was lovely, complete with parks, groves, lotus ponds, and embankments. Sir, you should rebuild that city!’ Then that king or their chief minister would have that city rebuilt. And after some time that city was successful and prosperous, populous, full of people, attained to growth and expansion. In the same way, I saw an ancient path, an ancient route traveled by fully awakened Buddhas in the past.</w:t>
      </w:r>
    </w:p>
    <w:p w14:paraId="23F85DF4" w14:textId="77777777" w:rsidR="003506B3" w:rsidRPr="003506B3" w:rsidRDefault="003506B3" w:rsidP="003506B3">
      <w:pPr>
        <w:rPr>
          <w:lang w:val="en-US"/>
        </w:rPr>
      </w:pPr>
      <w:r w:rsidRPr="003506B3">
        <w:rPr>
          <w:lang w:val="en"/>
        </w:rPr>
        <w:t>And what is that ancient path, the ancient route traveled by fully awakened Buddhas in the past? It is simply this noble eightfold path, that is: right view, right thought, right speech, right action, right livelihood, right effort, right mindfulness, and right immersion. This is that ancient path, the ancient route traveled by fully awakened Buddhas in the past.</w:t>
      </w:r>
    </w:p>
    <w:p w14:paraId="0A392A7E" w14:textId="77777777" w:rsidR="003506B3" w:rsidRPr="003506B3" w:rsidRDefault="003506B3" w:rsidP="003506B3">
      <w:pPr>
        <w:rPr>
          <w:lang w:val="en-US"/>
        </w:rPr>
      </w:pPr>
      <w:r w:rsidRPr="003506B3">
        <w:rPr>
          <w:lang w:val="en"/>
        </w:rPr>
        <w:t>Following it along, I directly knew old age and death, their origin, their cessation, and the practice that leads to their cessation. Following it along, I directly knew rebirth … continued existence … grasping … craving … feeling … contact … the six sense fields … name and form … consciousness … Following it along, I directly knew choices, their origin, their cessation, and the practice that leads to their cessation.</w:t>
      </w:r>
    </w:p>
    <w:p w14:paraId="4E1FD6E0" w14:textId="77777777" w:rsidR="003506B3" w:rsidRPr="003506B3" w:rsidRDefault="003506B3" w:rsidP="003506B3">
      <w:pPr>
        <w:rPr>
          <w:lang w:val="en-US"/>
        </w:rPr>
      </w:pPr>
      <w:r w:rsidRPr="003506B3">
        <w:rPr>
          <w:lang w:val="en"/>
        </w:rPr>
        <w:t>Having directly known this, I told the monks, nuns, laymen, and laywomen. And that’s how this spiritual life has become successful and prosperous, extensive, popular, widespread, and well proclaimed wherever there are gods and humans.”</w:t>
      </w:r>
    </w:p>
    <w:p w14:paraId="1DB4442F" w14:textId="24B141DC" w:rsidR="00481744" w:rsidRDefault="00481744"/>
    <w:sectPr w:rsidR="00481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D879A"/>
    <w:rsid w:val="003506B3"/>
    <w:rsid w:val="00481744"/>
    <w:rsid w:val="00DC2A0F"/>
    <w:rsid w:val="2DFD879A"/>
    <w:rsid w:val="394506A1"/>
    <w:rsid w:val="4D6A32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879A"/>
  <w15:chartTrackingRefBased/>
  <w15:docId w15:val="{0B84E8F8-84D9-4A26-B2D1-B404AE4E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uiPriority w:val="1"/>
    <w:rsid w:val="394506A1"/>
    <w:pPr>
      <w:pBdr>
        <w:top w:val="nil"/>
        <w:left w:val="nil"/>
        <w:bottom w:val="nil"/>
        <w:right w:val="nil"/>
        <w:between w:val="nil"/>
        <w:bar w:val="nil"/>
      </w:pBdr>
      <w:spacing w:after="280" w:line="264" w:lineRule="auto"/>
    </w:pPr>
    <w:rPr>
      <w:rFonts w:eastAsiaTheme="minorEastAsia"/>
      <w:color w:val="000000" w:themeColor="text1"/>
      <w:sz w:val="32"/>
      <w:szCs w:val="32"/>
      <w:lang w:eastAsia="tr-TR"/>
    </w:rPr>
  </w:style>
  <w:style w:type="character" w:styleId="Hyperlink">
    <w:name w:val="Hyperlink"/>
    <w:basedOn w:val="DefaultParagraphFont"/>
    <w:uiPriority w:val="99"/>
    <w:unhideWhenUsed/>
    <w:rsid w:val="003506B3"/>
    <w:rPr>
      <w:color w:val="467886" w:themeColor="hyperlink"/>
      <w:u w:val="single"/>
    </w:rPr>
  </w:style>
  <w:style w:type="character" w:styleId="UnresolvedMention">
    <w:name w:val="Unresolved Mention"/>
    <w:basedOn w:val="DefaultParagraphFont"/>
    <w:uiPriority w:val="99"/>
    <w:semiHidden/>
    <w:unhideWhenUsed/>
    <w:rsid w:val="00350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ttacentral.net/sn12.4/en/sujat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uttacentral.net/sn12.67/en/sujat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ttacentral.net/dn15/en/sujato" TargetMode="External"/><Relationship Id="rId11" Type="http://schemas.openxmlformats.org/officeDocument/2006/relationships/hyperlink" Target="https://suttacentral.net/dn13/en/sujato" TargetMode="External"/><Relationship Id="rId5" Type="http://schemas.openxmlformats.org/officeDocument/2006/relationships/hyperlink" Target="https://suttacentral.net/dn14/en/sujato" TargetMode="External"/><Relationship Id="rId10" Type="http://schemas.openxmlformats.org/officeDocument/2006/relationships/hyperlink" Target="https://suttacentral.net/thag1.35/en/sujato" TargetMode="External"/><Relationship Id="rId4" Type="http://schemas.openxmlformats.org/officeDocument/2006/relationships/hyperlink" Target="https://suttacentral.net/sn12.61/en/sujato" TargetMode="External"/><Relationship Id="rId9" Type="http://schemas.openxmlformats.org/officeDocument/2006/relationships/hyperlink" Target="https://suttacentral.net/dn14/en/suja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ay</dc:creator>
  <cp:keywords/>
  <dc:description/>
  <cp:lastModifiedBy>Pinar Akin</cp:lastModifiedBy>
  <cp:revision>2</cp:revision>
  <dcterms:created xsi:type="dcterms:W3CDTF">2025-07-20T15:58:00Z</dcterms:created>
  <dcterms:modified xsi:type="dcterms:W3CDTF">2025-12-01T07:37:00Z</dcterms:modified>
</cp:coreProperties>
</file>