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color w:val="auto"/>
          <w:sz w:val="30"/>
          <w:szCs w:val="30"/>
          <w:rFonts w:ascii="NanumGothic" w:eastAsia="NanumGothic" w:hAnsi="NanumGothic" w:cs="NanumGothic"/>
        </w:rPr>
      </w:pPr>
      <w:r>
        <w:rPr>
          <w:b w:val="1"/>
          <w:color w:val="auto"/>
          <w:sz w:val="30"/>
          <w:szCs w:val="30"/>
          <w:rFonts w:ascii="NanumGothic" w:eastAsia="NanumGothic" w:hAnsi="NanumGothic" w:cs="NanumGothic"/>
        </w:rPr>
        <w:t xml:space="preserve">The Obstacle is the way by Raun Holiday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Obstacles are not only to be expected but embraced.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1. PERCEPTION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-THE DISCIPLINE OF PERCEPTION-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"He was inclined to see the opportunity in every disaster. To that we could add: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He had the strength to temptation or excitement, no matter how seductive, no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matter the situation" - John D. Rockefeller 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You will come across obstacles in life—fair and unfair. And you will discover,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time and time again, that what matters most is not what these obstacles are but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how we see them, how we react to them, and whether we keep our composure.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will learn that this reaction determines how successful we will be in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overcoming—or possibly thriving because of them.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There are a few things to keep in mind when faced with a seemingly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insurmountable obstacle. We must try: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be objective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control emotions and keep an even keel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choose to see the good in a situation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steady our nerves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ignore what disturbs or limits others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place things in perspective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revert to the present moment</w:t>
      </w:r>
    </w:p>
    <w:p>
      <w:pPr>
        <w:numPr>
          <w:ilvl w:val="0"/>
          <w:numId w:val="2"/>
        </w:num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focus on what can be controlled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ilvl w:val="0"/>
          <w:numId w:val="0"/>
        </w:numPr>
        <w:spacing w:lineRule="auto" w:line="259"/>
        <w:ind w:left="80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This is how you see the opportunity within the obstacle. It does not happen on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its own. It is a process—one that results from self-discipline and logic.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that logic is available to you. You just need to deploy it.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RECOGNIZE YOUR POWER -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we are never completely powerless.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Choose to see each situation for what it could be, accompanied by hard work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a little upbeat spirit.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STEADY YOUR NERVE -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“</w:t>
      </w:r>
      <w:r>
        <w:rPr>
          <w:i w:val="1"/>
          <w:color w:val="auto"/>
          <w:sz w:val="22"/>
          <w:szCs w:val="22"/>
          <w:rFonts w:ascii="NanumGothic" w:eastAsia="NanumGothic" w:hAnsi="NanumGothic" w:cs="NanumGothic"/>
        </w:rPr>
        <w:t xml:space="preserve">What such a man needs is not courage but nerve control, cool headedness. </w:t>
      </w:r>
      <w:r>
        <w:rPr>
          <w:i w:val="1"/>
          <w:color w:val="auto"/>
          <w:sz w:val="22"/>
          <w:szCs w:val="22"/>
          <w:rFonts w:ascii="NanumGothic" w:eastAsia="NanumGothic" w:hAnsi="NanumGothic" w:cs="NanumGothic"/>
        </w:rPr>
        <w:t xml:space="preserve">This he can get only by practice.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” —THEODORE ROOSEVELT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Nerve is a matter of defiance and control.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Don’t forget, there are always people out there looking to get you. They want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intimidate you. Rattle you. Pressure you into making a decision before you’ve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gotten all the facts. They want you thinking and acting on their terms, not yours.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 the question is, are you going to let them? When we aim high, pressure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stress obligingly come along for the ride. Stuff is going to happen that catches us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off guard, threatens or scares us. Surprises (unpleasant ones, mostly) are almost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guaranteed. The risk of being overwhelmed is always there.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Steady your nerve do let them define you, patience and control is see you through.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CONTROL YOUR EMOTIONS -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</w:t>
      </w:r>
      <w:r>
        <w:rPr>
          <w:i w:val="1"/>
          <w:color w:val="auto"/>
          <w:sz w:val="22"/>
          <w:szCs w:val="22"/>
          <w:rFonts w:ascii="NanumGothic" w:eastAsia="NanumGothic" w:hAnsi="NanumGothic" w:cs="NanumGothic"/>
        </w:rPr>
        <w:t xml:space="preserve">Would you have a great empire? Rule over yourself.</w:t>
      </w:r>
      <w:r>
        <w:rPr>
          <w:i w:val="0"/>
          <w:color w:val="auto"/>
          <w:sz w:val="22"/>
          <w:szCs w:val="22"/>
          <w:rFonts w:ascii="NanumGothic" w:eastAsia="NanumGothic" w:hAnsi="NanumGothic" w:cs="NanumGothic"/>
        </w:rPr>
        <w:t xml:space="preserve"> —PUBLIUS SYRUS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When people panic, they make mistakes. 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PRACTICE OBJECTIVITY -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Don’t let the force of an impression when it first hit you knock you off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feet;just say to it: Hold on a moment; let me see who you are and what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represent. Let me put you to the test.—EPICTETUS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- The perceiving eye is weak, he wrote; the observing eye is strong.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-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LOVE EVERYTHING THAT HAPPENS: AMOR FATI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My formula for greatness in a human being is amor fati: that one wants nothing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be different, not forward, not backward, not in all eternity. Not merely bear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what is necessary, still less conceal it . . . but love it.</w:t>
      </w:r>
    </w:p>
    <w:p>
      <w:pPr>
        <w:spacing w:lineRule="auto" w:line="259"/>
        <w:ind w:lef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—NIETZSCHE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-</w:t>
      </w:r>
    </w:p>
    <w:p>
      <w:pPr>
        <w:spacing w:lineRule="auto" w:line="259"/>
        <w:ind w:left="799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-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31DDBB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2D91CD0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ü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ü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