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9594923" w14:textId="77777777" w:rsidR="00CD41F5" w:rsidRDefault="00000000">
      <w:pPr>
        <w:jc w:val="center"/>
        <w:rPr>
          <w:rFonts w:hint="eastAsia"/>
        </w:rPr>
      </w:pPr>
      <w:r>
        <w:t>《河境·东京梦华》——清明上河图沉浸式数字巡展IP策划方案</w:t>
      </w:r>
    </w:p>
    <w:p w14:paraId="1645CF12" w14:textId="77777777" w:rsidR="00CD41F5" w:rsidRDefault="00CD41F5">
      <w:pPr>
        <w:jc w:val="center"/>
        <w:rPr>
          <w:rFonts w:hint="eastAsia"/>
        </w:rPr>
      </w:pPr>
    </w:p>
    <w:p w14:paraId="6F56D440" w14:textId="77777777" w:rsidR="00CD41F5" w:rsidRDefault="00CD41F5">
      <w:pPr>
        <w:rPr>
          <w:rFonts w:hint="eastAsia"/>
        </w:rPr>
      </w:pPr>
    </w:p>
    <w:p w14:paraId="5F1BB10F" w14:textId="77777777" w:rsidR="00CD41F5" w:rsidRDefault="00000000">
      <w:pPr>
        <w:rPr>
          <w:rFonts w:hint="eastAsia"/>
        </w:rPr>
      </w:pPr>
      <w:r>
        <w:rPr>
          <w:rFonts w:hint="eastAsia"/>
        </w:rPr>
        <w:t>一、</w:t>
      </w:r>
      <w:r>
        <w:t>项目概述</w:t>
      </w:r>
    </w:p>
    <w:p w14:paraId="03C964C1" w14:textId="77777777" w:rsidR="00CD41F5" w:rsidRDefault="00000000">
      <w:pPr>
        <w:rPr>
          <w:rFonts w:hint="eastAsia"/>
        </w:rPr>
      </w:pPr>
      <w:r>
        <w:rPr>
          <w:rFonts w:hint="eastAsia"/>
        </w:rPr>
        <w:t>IP名称《河境·东京梦华》（英文名《</w:t>
      </w:r>
      <w:r>
        <w:rPr>
          <w:rFonts w:hint="eastAsia"/>
          <w:i/>
          <w:iCs/>
        </w:rPr>
        <w:t>Riverside</w:t>
      </w:r>
      <w:r>
        <w:rPr>
          <w:i/>
          <w:iCs/>
        </w:rPr>
        <w:t xml:space="preserve"> Dreams: AI Reimagines Bianjing</w:t>
      </w:r>
      <w:r>
        <w:rPr>
          <w:rFonts w:hint="eastAsia"/>
        </w:rPr>
        <w:t>》），</w:t>
      </w:r>
      <w:r>
        <w:t>以北宋张择端《清明上河图》为单一核心IP</w:t>
      </w:r>
      <w:r>
        <w:rPr>
          <w:rFonts w:hint="eastAsia"/>
        </w:rPr>
        <w:t>，</w:t>
      </w:r>
      <w:r>
        <w:t>融合多模态AI超高清还原、XR沉浸漫游、AIGC实时共创</w:t>
      </w:r>
      <w:r>
        <w:rPr>
          <w:rFonts w:hint="eastAsia"/>
        </w:rPr>
        <w:t>等</w:t>
      </w:r>
      <w:r>
        <w:t>技术</w:t>
      </w:r>
      <w:r>
        <w:rPr>
          <w:rFonts w:hint="eastAsia"/>
        </w:rPr>
        <w:t>，打造一个可以走进的“宋代城市”</w:t>
      </w:r>
      <w:r>
        <w:rPr>
          <w:rFonts w:ascii="Segoe UI" w:eastAsia="宋体" w:hAnsi="Segoe UI" w:cs="Segoe UI"/>
          <w:color w:val="F9FAFB"/>
          <w:kern w:val="0"/>
          <w:sz w:val="24"/>
          <w:szCs w:val="24"/>
          <w14:ligatures w14:val="none"/>
        </w:rPr>
        <w:t xml:space="preserve"> </w:t>
      </w:r>
      <w:r>
        <w:rPr>
          <w:rFonts w:hint="eastAsia"/>
        </w:rPr>
        <w:t>——</w:t>
      </w:r>
      <w:r>
        <w:t>让海外观众</w:t>
      </w:r>
      <w:r>
        <w:rPr>
          <w:rFonts w:hint="eastAsia"/>
        </w:rPr>
        <w:t>在一个展中便能</w:t>
      </w:r>
      <w:r>
        <w:t>穿越千年，亲历北宋汴京的繁华市井。</w:t>
      </w:r>
      <w:r>
        <w:rPr>
          <w:rFonts w:hint="eastAsia"/>
        </w:rPr>
        <w:t>通过构造“亲眼观看”、“亲身游历”、“亲自参与”的系列路径，海外观众将体验从参展看画时的</w:t>
      </w:r>
      <w:r w:rsidRPr="005E4714">
        <w:rPr>
          <w:rFonts w:hint="eastAsia"/>
        </w:rPr>
        <w:t>“他者”转变为清明上河图一员的角色转换</w:t>
      </w:r>
      <w:r>
        <w:rPr>
          <w:rFonts w:hint="eastAsia"/>
        </w:rPr>
        <w:t>，到从“金城千里带黄河”的壮观深入宋代市井文化的跨界表达，数字化技术将重新赋能《清明上河图》这一顶级古画IP的文化出海与文化接纳。</w:t>
      </w:r>
    </w:p>
    <w:p w14:paraId="46845589" w14:textId="77777777" w:rsidR="00CD41F5" w:rsidRDefault="00CD41F5">
      <w:pPr>
        <w:rPr>
          <w:rFonts w:hint="eastAsia"/>
        </w:rPr>
      </w:pPr>
    </w:p>
    <w:p w14:paraId="0568B669" w14:textId="77777777" w:rsidR="00CD41F5" w:rsidRDefault="00000000">
      <w:pPr>
        <w:rPr>
          <w:rFonts w:hint="eastAsia"/>
        </w:rPr>
      </w:pPr>
      <w:r>
        <w:rPr>
          <w:rFonts w:hint="eastAsia"/>
        </w:rPr>
        <w:t>二、</w:t>
      </w:r>
      <w:r>
        <w:t>选题分析</w:t>
      </w:r>
    </w:p>
    <w:p w14:paraId="12E1FCA2" w14:textId="77777777" w:rsidR="00CD41F5" w:rsidRDefault="00000000">
      <w:pPr>
        <w:rPr>
          <w:rFonts w:hint="eastAsia"/>
        </w:rPr>
      </w:pPr>
      <w:r>
        <w:rPr>
          <w:rFonts w:hint="eastAsia"/>
        </w:rPr>
        <w:t>（1）市场分析</w:t>
      </w:r>
    </w:p>
    <w:p w14:paraId="538D1549" w14:textId="77777777" w:rsidR="00CD41F5" w:rsidRDefault="00000000">
      <w:pPr>
        <w:rPr>
          <w:rFonts w:hint="eastAsia"/>
        </w:rPr>
      </w:pPr>
      <w:r>
        <w:rPr>
          <w:rFonts w:hint="eastAsia"/>
        </w:rPr>
        <w:t>1.消费者（Consumer）——认知鸿沟</w:t>
      </w:r>
    </w:p>
    <w:p w14:paraId="0ED0BF9E" w14:textId="77777777" w:rsidR="00CD41F5" w:rsidRDefault="00000000">
      <w:pPr>
        <w:rPr>
          <w:rFonts w:hint="eastAsia"/>
        </w:rPr>
      </w:pPr>
      <w:r>
        <w:t>海外受众对《清明上河图》</w:t>
      </w:r>
      <w:r>
        <w:rPr>
          <w:rFonts w:hint="eastAsia"/>
        </w:rPr>
        <w:t>IP存在文化解码缺位（</w:t>
      </w:r>
      <w:r>
        <w:t>具体故事和文化内涵认知极浅</w:t>
      </w:r>
      <w:r>
        <w:rPr>
          <w:rFonts w:hint="eastAsia"/>
        </w:rPr>
        <w:t>）、</w:t>
      </w:r>
      <w:r>
        <w:t>视觉</w:t>
      </w:r>
      <w:r>
        <w:rPr>
          <w:rFonts w:hint="eastAsia"/>
        </w:rPr>
        <w:t>语法冲突（焦点写实与散点写意）、文化边界阻隔问题。</w:t>
      </w:r>
    </w:p>
    <w:p w14:paraId="141B076F" w14:textId="77777777" w:rsidR="00CD41F5" w:rsidRDefault="00000000">
      <w:pPr>
        <w:rPr>
          <w:rFonts w:hint="eastAsia"/>
        </w:rPr>
      </w:pPr>
      <w:r>
        <w:rPr>
          <w:rFonts w:hint="eastAsia"/>
        </w:rPr>
        <w:t>2.竞争者（Competitor）——赛道拥挤</w:t>
      </w:r>
    </w:p>
    <w:p w14:paraId="5945829B" w14:textId="77777777" w:rsidR="00CD41F5" w:rsidRDefault="00000000">
      <w:pPr>
        <w:rPr>
          <w:rFonts w:hint="eastAsia"/>
        </w:rPr>
      </w:pPr>
      <w:r>
        <w:rPr>
          <w:rFonts w:hint="eastAsia"/>
        </w:rPr>
        <w:t>海外受众对于出海作品会存在西方作品对标、同质化厌倦、门槛低要求的现实情形。</w:t>
      </w:r>
      <w:r>
        <w:t>市场教育程度高，</w:t>
      </w:r>
      <w:r>
        <w:rPr>
          <w:rFonts w:hint="eastAsia"/>
        </w:rPr>
        <w:t>存在</w:t>
      </w:r>
      <w:r>
        <w:t>体验对标期待</w:t>
      </w:r>
      <w:r>
        <w:rPr>
          <w:rFonts w:hint="eastAsia"/>
        </w:rPr>
        <w:t>；光影展形式同质化竞争严重；中国古画自带文化门槛。</w:t>
      </w:r>
    </w:p>
    <w:p w14:paraId="76D9089F" w14:textId="77777777" w:rsidR="00CD41F5" w:rsidRDefault="00000000">
      <w:pPr>
        <w:rPr>
          <w:rFonts w:hint="eastAsia"/>
        </w:rPr>
      </w:pPr>
      <w:r>
        <w:rPr>
          <w:rFonts w:hint="eastAsia"/>
        </w:rPr>
        <w:t>公司（Compony）——能力不足</w:t>
      </w:r>
    </w:p>
    <w:p w14:paraId="7AD62946" w14:textId="77777777" w:rsidR="00CD41F5" w:rsidRDefault="00000000">
      <w:pPr>
        <w:rPr>
          <w:rFonts w:hint="eastAsia"/>
        </w:rPr>
      </w:pPr>
      <w:r>
        <w:rPr>
          <w:rFonts w:hint="eastAsia"/>
        </w:rPr>
        <w:t>传播主体在文化出海中面临异地部署经验匮乏、文化转叙能力不足、海外在地资源薄弱难题。</w:t>
      </w:r>
    </w:p>
    <w:p w14:paraId="17B26220" w14:textId="77777777" w:rsidR="00CD41F5" w:rsidRDefault="00000000">
      <w:pPr>
        <w:rPr>
          <w:rFonts w:hint="eastAsia"/>
        </w:rPr>
      </w:pPr>
      <w:r>
        <w:rPr>
          <w:rFonts w:hint="eastAsia"/>
        </w:rPr>
        <w:t>（2）立项原因</w:t>
      </w:r>
    </w:p>
    <w:p w14:paraId="1C672594" w14:textId="77777777" w:rsidR="00CD41F5" w:rsidRDefault="00000000">
      <w:pPr>
        <w:rPr>
          <w:rFonts w:hint="eastAsia"/>
        </w:rPr>
      </w:pPr>
      <w:r>
        <w:rPr>
          <w:rFonts w:hint="eastAsia"/>
        </w:rPr>
        <w:t>1.</w:t>
      </w:r>
      <w:r>
        <w:t>古画IP在国际市场</w:t>
      </w:r>
      <w:r>
        <w:rPr>
          <w:rFonts w:hint="eastAsia"/>
        </w:rPr>
        <w:t>有</w:t>
      </w:r>
      <w:r>
        <w:t>强大号召力</w:t>
      </w:r>
      <w:r>
        <w:rPr>
          <w:rFonts w:hint="eastAsia"/>
        </w:rPr>
        <w:t>。</w:t>
      </w:r>
      <w:r>
        <w:t>2010年上海世博会中国馆的动态版《清明上河图》曾吸引全球超千万人次观看。</w:t>
      </w:r>
      <w:r>
        <w:rPr>
          <w:rFonts w:hint="eastAsia"/>
        </w:rPr>
        <w:t>而且</w:t>
      </w:r>
      <w:r>
        <w:t>《清明上河图》的主题是城市生活</w:t>
      </w:r>
      <w:r>
        <w:rPr>
          <w:rFonts w:hint="eastAsia"/>
        </w:rPr>
        <w:t>属于低文化门槛内容</w:t>
      </w:r>
      <w:r>
        <w:t>，市井烟火气是全球通用的语言。</w:t>
      </w:r>
    </w:p>
    <w:p w14:paraId="2187A777" w14:textId="77777777" w:rsidR="00CD41F5" w:rsidRDefault="00000000">
      <w:pPr>
        <w:rPr>
          <w:rFonts w:hint="eastAsia"/>
        </w:rPr>
      </w:pPr>
      <w:r>
        <w:t>2.视觉转译的天然优势</w:t>
      </w:r>
      <w:r>
        <w:rPr>
          <w:rFonts w:hint="eastAsia"/>
        </w:rPr>
        <w:t>：</w:t>
      </w:r>
      <w:r>
        <w:t>《清明上河图》的细节层次</w:t>
      </w:r>
      <w:r>
        <w:rPr>
          <w:rFonts w:hint="eastAsia"/>
        </w:rPr>
        <w:t>丰富。人物、建筑、场景构成了空间结构清晰、内容丰富的三大段叙事结构。</w:t>
      </w:r>
      <w:r>
        <w:t>这种“全景式社会画卷”天然</w:t>
      </w:r>
      <w:r>
        <w:rPr>
          <w:rFonts w:hint="eastAsia"/>
        </w:rPr>
        <w:t>成</w:t>
      </w:r>
      <w:r>
        <w:t>为XR空间漫游</w:t>
      </w:r>
      <w:r>
        <w:rPr>
          <w:rFonts w:hint="eastAsia"/>
        </w:rPr>
        <w:t>、</w:t>
      </w:r>
      <w:r>
        <w:t>角色扮演互动</w:t>
      </w:r>
      <w:r>
        <w:rPr>
          <w:rFonts w:hint="eastAsia"/>
        </w:rPr>
        <w:t>、</w:t>
      </w:r>
      <w:r>
        <w:t>AI实时生成</w:t>
      </w:r>
      <w:r>
        <w:rPr>
          <w:rFonts w:hint="eastAsia"/>
        </w:rPr>
        <w:t>技术的温床</w:t>
      </w:r>
    </w:p>
    <w:p w14:paraId="503D4B8E" w14:textId="77777777" w:rsidR="00CD41F5" w:rsidRDefault="00000000">
      <w:pPr>
        <w:rPr>
          <w:rFonts w:hint="eastAsia"/>
        </w:rPr>
      </w:pPr>
      <w:r>
        <w:rPr>
          <w:rFonts w:hint="eastAsia"/>
        </w:rPr>
        <w:t>3.</w:t>
      </w:r>
      <w:r>
        <w:t xml:space="preserve"> WAIC2026技术成果</w:t>
      </w:r>
      <w:r>
        <w:rPr>
          <w:rFonts w:hint="eastAsia"/>
        </w:rPr>
        <w:t>高度支持。</w:t>
      </w:r>
    </w:p>
    <w:p w14:paraId="2748DEDE" w14:textId="77777777" w:rsidR="00CD41F5" w:rsidRDefault="00CD41F5">
      <w:pPr>
        <w:rPr>
          <w:rFonts w:hint="eastAsia"/>
        </w:rPr>
      </w:pPr>
    </w:p>
    <w:p w14:paraId="79BB8208" w14:textId="77777777" w:rsidR="00CD41F5" w:rsidRDefault="00000000">
      <w:pPr>
        <w:rPr>
          <w:rFonts w:hint="eastAsia"/>
        </w:rPr>
      </w:pPr>
      <w:r>
        <w:rPr>
          <w:rFonts w:hint="eastAsia"/>
        </w:rPr>
        <w:t>三、</w:t>
      </w:r>
      <w:r>
        <w:t>创意阐述</w:t>
      </w:r>
    </w:p>
    <w:p w14:paraId="060F57A7" w14:textId="77777777" w:rsidR="00CD41F5" w:rsidRDefault="00000000">
      <w:pPr>
        <w:rPr>
          <w:rFonts w:hint="eastAsia"/>
        </w:rPr>
      </w:pPr>
      <w:r>
        <w:rPr>
          <w:rFonts w:hint="eastAsia"/>
        </w:rPr>
        <w:t>前厅</w:t>
      </w:r>
      <w:r>
        <w:t>【观迹】——</w:t>
      </w:r>
      <w:r>
        <w:rPr>
          <w:rFonts w:hint="eastAsia"/>
        </w:rPr>
        <w:t>创图</w:t>
      </w:r>
    </w:p>
    <w:p w14:paraId="15A25692" w14:textId="77777777" w:rsidR="00CD41F5" w:rsidRDefault="00000000">
      <w:pPr>
        <w:rPr>
          <w:rFonts w:hint="eastAsia"/>
        </w:rPr>
      </w:pPr>
      <w:r>
        <w:t>体验设计：</w:t>
      </w:r>
    </w:p>
    <w:p w14:paraId="390A9281" w14:textId="77777777" w:rsidR="00CD41F5" w:rsidRDefault="00000000">
      <w:pPr>
        <w:tabs>
          <w:tab w:val="left" w:pos="720"/>
        </w:tabs>
        <w:rPr>
          <w:rFonts w:hint="eastAsia"/>
        </w:rPr>
      </w:pPr>
      <w:r>
        <w:t>在展厅入口处，</w:t>
      </w:r>
      <w:r>
        <w:rPr>
          <w:rFonts w:hint="eastAsia"/>
        </w:rPr>
        <w:t>通过</w:t>
      </w:r>
      <w:r>
        <w:t>“智能高清去反光”+8K超高清影像采集</w:t>
      </w:r>
      <w:r>
        <w:rPr>
          <w:rFonts w:hint="eastAsia"/>
        </w:rPr>
        <w:t>+AIGC+创意交互装置技术，通过</w:t>
      </w:r>
      <w:r>
        <w:t>设置一面长达15米的8K超高清数字屏</w:t>
      </w:r>
      <w:r>
        <w:rPr>
          <w:rFonts w:hint="eastAsia"/>
        </w:rPr>
        <w:t>的</w:t>
      </w:r>
      <w:r>
        <w:t>“巨幕真迹墙”，展示经AI修复后的《清明上河图》全卷。观众</w:t>
      </w:r>
      <w:r>
        <w:rPr>
          <w:rFonts w:hint="eastAsia"/>
        </w:rPr>
        <w:t>可通过智能手环指定位置放大特写并获得交互式讲解。</w:t>
      </w:r>
    </w:p>
    <w:p w14:paraId="3EE8EB7B" w14:textId="77777777" w:rsidR="00CD41F5" w:rsidRDefault="00000000">
      <w:pPr>
        <w:tabs>
          <w:tab w:val="left" w:pos="720"/>
        </w:tabs>
        <w:rPr>
          <w:rFonts w:hint="eastAsia"/>
        </w:rPr>
      </w:pPr>
      <w:r>
        <w:rPr>
          <w:rFonts w:hint="eastAsia"/>
        </w:rPr>
        <w:t>内容设计：</w:t>
      </w:r>
    </w:p>
    <w:p w14:paraId="03691B9F" w14:textId="77777777" w:rsidR="00CD41F5" w:rsidRDefault="00000000">
      <w:pPr>
        <w:tabs>
          <w:tab w:val="left" w:pos="720"/>
        </w:tabs>
        <w:rPr>
          <w:rFonts w:hint="eastAsia"/>
        </w:rPr>
      </w:pPr>
      <w:r>
        <w:rPr>
          <w:rFonts w:hint="eastAsia"/>
        </w:rPr>
        <w:t>真迹展示，整体上动态化循环展示破碎发旧的画卷的修复过程，图中人物AIGC动态形象活灵活现，可与周围小人交互，通过指环或小程序可指令某区域放大或为人物规划路径，小人可进行打招呼、剧情演绎行为，用户还可选择解说：</w:t>
      </w:r>
      <w:r>
        <w:t>弹出AI生成的解说卡片——说明该场景的人物身份、正在发生的事件、以及与当代生活的关联（如“这是北宋的外卖小哥——脚店伙计正端着食盒疾走”）</w:t>
      </w:r>
    </w:p>
    <w:p w14:paraId="4A3169FB" w14:textId="77777777" w:rsidR="00CD41F5" w:rsidRDefault="00000000">
      <w:pPr>
        <w:rPr>
          <w:rFonts w:hint="eastAsia"/>
        </w:rPr>
      </w:pPr>
      <w:r>
        <w:t>创新交互——“画眼寻踪”：</w:t>
      </w:r>
      <w:r>
        <w:rPr>
          <w:rFonts w:hint="eastAsia"/>
        </w:rPr>
        <w:t>指环/小程序进行屏幕操作</w:t>
      </w:r>
    </w:p>
    <w:p w14:paraId="64BB96DA" w14:textId="1B59567B" w:rsidR="00CD41F5" w:rsidRDefault="00000000">
      <w:pPr>
        <w:rPr>
          <w:rFonts w:hint="eastAsia"/>
          <w:color w:val="FF0000"/>
          <w:lang w:eastAsia="zh"/>
        </w:rPr>
      </w:pPr>
      <w:r>
        <w:t>跨文化叙事</w:t>
      </w:r>
      <w:r>
        <w:rPr>
          <w:rFonts w:hint="eastAsia"/>
        </w:rPr>
        <w:t>可能</w:t>
      </w:r>
      <w:r>
        <w:t>：</w:t>
      </w:r>
      <w:r>
        <w:rPr>
          <w:rFonts w:hint="eastAsia"/>
        </w:rPr>
        <w:t>或可</w:t>
      </w:r>
      <w:r>
        <w:t>将北宋汴京与同时期（12世纪）的巴黎、伦敦、君士坦丁堡进行城市生活对比——让欧洲观众在自己的历史坐标中锚定《清明上河图》的时代位置</w:t>
      </w:r>
      <w:r>
        <w:rPr>
          <w:rFonts w:hint="eastAsia"/>
        </w:rPr>
        <w:t>（可能涉及历史敏感问题，慎重）</w:t>
      </w:r>
    </w:p>
    <w:p w14:paraId="3D186271" w14:textId="77777777" w:rsidR="00CD41F5" w:rsidRDefault="00000000">
      <w:pPr>
        <w:rPr>
          <w:rFonts w:hint="eastAsia"/>
        </w:rPr>
      </w:pPr>
      <w:r>
        <w:rPr>
          <w:rFonts w:hint="eastAsia"/>
        </w:rPr>
        <w:t>主厅</w:t>
      </w:r>
      <w:r>
        <w:t>【游</w:t>
      </w:r>
      <w:r>
        <w:rPr>
          <w:rFonts w:hint="eastAsia"/>
        </w:rPr>
        <w:t>迹</w:t>
      </w:r>
      <w:r>
        <w:t>】——</w:t>
      </w:r>
      <w:r>
        <w:rPr>
          <w:rFonts w:hint="eastAsia"/>
        </w:rPr>
        <w:t>入图</w:t>
      </w:r>
    </w:p>
    <w:p w14:paraId="76C25B69" w14:textId="77777777" w:rsidR="00CD41F5" w:rsidRDefault="00000000">
      <w:pPr>
        <w:rPr>
          <w:rFonts w:hint="eastAsia"/>
        </w:rPr>
      </w:pPr>
      <w:r>
        <w:t>体验设计：</w:t>
      </w:r>
    </w:p>
    <w:p w14:paraId="1939CE0C" w14:textId="77777777" w:rsidR="00CD41F5" w:rsidRDefault="00000000">
      <w:pPr>
        <w:rPr>
          <w:rFonts w:hint="eastAsia"/>
        </w:rPr>
      </w:pPr>
      <w:r>
        <w:rPr>
          <w:rFonts w:hint="eastAsia"/>
        </w:rPr>
        <w:t>采用</w:t>
      </w:r>
      <w:r>
        <w:t>XR大空间沉浸技术+高精度3D建模</w:t>
      </w:r>
      <w:r>
        <w:rPr>
          <w:rFonts w:hint="eastAsia"/>
        </w:rPr>
        <w:t>技术+动态装置还原画中汴京真实游览，以郊外、汴河、街市三个场景构成观众的游览路径。</w:t>
      </w:r>
      <w:r>
        <w:t>观众佩戴轻量化XR头显，步入一个</w:t>
      </w:r>
      <w:r>
        <w:rPr>
          <w:rFonts w:hint="eastAsia"/>
        </w:rPr>
        <w:t>布置了感应装置的</w:t>
      </w:r>
      <w:r>
        <w:t>约500㎡的物理空间（但戴上眼镜后，瞬间置身于北宋汴京城）</w:t>
      </w:r>
    </w:p>
    <w:p w14:paraId="59A2626C" w14:textId="77777777" w:rsidR="00CD41F5" w:rsidRDefault="00000000">
      <w:pPr>
        <w:rPr>
          <w:rFonts w:hint="eastAsia"/>
        </w:rPr>
      </w:pPr>
      <w:r>
        <w:t>路线设计：</w:t>
      </w:r>
    </w:p>
    <w:p w14:paraId="2E2D8C2D" w14:textId="77777777" w:rsidR="00CD41F5" w:rsidRDefault="00000000">
      <w:pPr>
        <w:numPr>
          <w:ilvl w:val="0"/>
          <w:numId w:val="1"/>
        </w:numPr>
        <w:rPr>
          <w:rFonts w:hint="eastAsia"/>
        </w:rPr>
      </w:pPr>
      <w:r>
        <w:t>郊野薄雾</w:t>
      </w:r>
    </w:p>
    <w:p w14:paraId="45A6AEB0" w14:textId="77777777" w:rsidR="00CD41F5" w:rsidRDefault="00000000">
      <w:pPr>
        <w:ind w:left="360"/>
        <w:rPr>
          <w:rFonts w:hint="eastAsia"/>
        </w:rPr>
      </w:pPr>
      <w:r>
        <w:t>观众从城外乡间小路出发，晨雾中隐约可见几处茅舍、驮炭驴队缓缓走来。脚下是真实的泥土触感（震动地垫模拟），耳边是蝉鸣与犬吠。</w:t>
      </w:r>
    </w:p>
    <w:p w14:paraId="2F516D94" w14:textId="77777777" w:rsidR="00CD41F5" w:rsidRDefault="00000000">
      <w:pPr>
        <w:numPr>
          <w:ilvl w:val="0"/>
          <w:numId w:val="1"/>
        </w:numPr>
        <w:rPr>
          <w:rFonts w:hint="eastAsia"/>
        </w:rPr>
      </w:pPr>
      <w:r>
        <w:t>汴河漕运</w:t>
      </w:r>
    </w:p>
    <w:p w14:paraId="26886D88" w14:textId="77777777" w:rsidR="00CD41F5" w:rsidRDefault="00000000">
      <w:pPr>
        <w:ind w:left="360"/>
        <w:rPr>
          <w:rFonts w:hint="eastAsia"/>
        </w:rPr>
      </w:pPr>
      <w:r>
        <w:t>行至虹桥之上，脚下漕船正放下桅杆准备过桥，船工呼喊声、岸边拉纤号子声、桥头商贩叫卖声交织。观众可俯身“触摸”桥栏，感知木纹与石雕的质感</w:t>
      </w:r>
      <w:r>
        <w:rPr>
          <w:rFonts w:hint="eastAsia"/>
        </w:rPr>
        <w:t>（可设计船贴身掠过等记忆点）</w:t>
      </w:r>
      <w:r>
        <w:t>。</w:t>
      </w:r>
    </w:p>
    <w:p w14:paraId="3EE4CC6D" w14:textId="77777777" w:rsidR="00CD41F5" w:rsidRDefault="00000000">
      <w:pPr>
        <w:numPr>
          <w:ilvl w:val="0"/>
          <w:numId w:val="1"/>
        </w:numPr>
        <w:rPr>
          <w:rFonts w:hint="eastAsia"/>
        </w:rPr>
      </w:pPr>
      <w:r>
        <w:t>街市繁华</w:t>
      </w:r>
    </w:p>
    <w:p w14:paraId="5ADEBAD8" w14:textId="77777777" w:rsidR="00CD41F5" w:rsidRDefault="00000000">
      <w:pPr>
        <w:ind w:left="360"/>
        <w:rPr>
          <w:rFonts w:hint="eastAsia"/>
        </w:rPr>
      </w:pPr>
      <w:r>
        <w:t>走进城门，步入东京最繁华的街巷。正店（大酒楼）门前彩楼欢门高悬，脚店、肉铺、医馆、卦摊依次排开。观众可“拿起”胡饼、羊汤等虚拟食物（伴随气味发生器释放对应香气）。</w:t>
      </w:r>
      <w:r>
        <w:rPr>
          <w:rFonts w:hint="eastAsia"/>
        </w:rPr>
        <w:t>（可设计与用户争吵，泼过来汤等记忆点）</w:t>
      </w:r>
    </w:p>
    <w:p w14:paraId="4F9CE9DE" w14:textId="77777777" w:rsidR="00CD41F5" w:rsidRDefault="00000000">
      <w:pPr>
        <w:numPr>
          <w:ilvl w:val="0"/>
          <w:numId w:val="1"/>
        </w:numPr>
        <w:rPr>
          <w:rFonts w:hint="eastAsia"/>
        </w:rPr>
      </w:pPr>
      <w:r>
        <w:t>夜间加场</w:t>
      </w:r>
    </w:p>
    <w:p w14:paraId="2DB2D267" w14:textId="77777777" w:rsidR="00CD41F5" w:rsidRDefault="00000000">
      <w:pPr>
        <w:ind w:left="360"/>
        <w:rPr>
          <w:rFonts w:hint="eastAsia"/>
        </w:rPr>
      </w:pPr>
      <w:r>
        <w:t>基于商汤U1 Pro模型对画作的深度学习，AI生成“汴京夜生活”场景：灯笼亮起、夜市开张、瓦舍勾栏里上演杂剧——这是对原画的合理“想象性延伸”，画作中未绘之夜，AI来补全。</w:t>
      </w:r>
    </w:p>
    <w:p w14:paraId="403E7C67" w14:textId="77777777" w:rsidR="00CD41F5" w:rsidRDefault="00000000">
      <w:pPr>
        <w:rPr>
          <w:rFonts w:hint="eastAsia"/>
        </w:rPr>
      </w:pPr>
      <w:r>
        <w:t>关键叙事设计：观众在漫游中会“偶遇”画中的标志性人物——虹桥上争执的骑马武官与轿中文官、城门口乞讨的老人、酒楼中畅饮的文人——他们每个人都有简短的对白（多语言配音），让画中人物“活起来”</w:t>
      </w:r>
      <w:r>
        <w:rPr>
          <w:rFonts w:hint="eastAsia"/>
        </w:rPr>
        <w:t>，同时为每个人物设置基础画像，为后续与用户发展交互可能奠基。</w:t>
      </w:r>
    </w:p>
    <w:p w14:paraId="48AFB433" w14:textId="77777777" w:rsidR="00CD41F5" w:rsidRDefault="00000000">
      <w:pPr>
        <w:rPr>
          <w:rFonts w:hint="eastAsia"/>
        </w:rPr>
      </w:pPr>
      <w:r>
        <w:rPr>
          <w:rFonts w:hint="eastAsia"/>
        </w:rPr>
        <w:t>尾厅</w:t>
      </w:r>
      <w:r>
        <w:t>【</w:t>
      </w:r>
      <w:r>
        <w:rPr>
          <w:rFonts w:hint="eastAsia"/>
        </w:rPr>
        <w:t>留迹</w:t>
      </w:r>
      <w:r>
        <w:t>】——</w:t>
      </w:r>
      <w:r>
        <w:rPr>
          <w:rFonts w:hint="eastAsia"/>
        </w:rPr>
        <w:t>化图</w:t>
      </w:r>
    </w:p>
    <w:p w14:paraId="1277DD8E" w14:textId="77777777" w:rsidR="00CD41F5" w:rsidRDefault="00000000">
      <w:pPr>
        <w:rPr>
          <w:rFonts w:hint="eastAsia"/>
        </w:rPr>
      </w:pPr>
      <w:r>
        <w:t>体验设计：</w:t>
      </w:r>
    </w:p>
    <w:p w14:paraId="1B7B5513" w14:textId="77777777" w:rsidR="00CD41F5" w:rsidRDefault="00000000">
      <w:pPr>
        <w:rPr>
          <w:rFonts w:hint="eastAsia"/>
        </w:rPr>
      </w:pPr>
      <w:r>
        <w:rPr>
          <w:rFonts w:hint="eastAsia"/>
        </w:rPr>
        <w:t>借助</w:t>
      </w:r>
      <w:r>
        <w:t>商汤SenseNovaU1Pro多模态模型/通义千问Qwen3-VL</w:t>
      </w:r>
      <w:r>
        <w:rPr>
          <w:rFonts w:hint="eastAsia"/>
        </w:rPr>
        <w:t>以及数字孪生技术，打造《清明上河图》探索类IP宇宙，可现场或在线上APP/小程序为游客生成属于自己或设计自己想要的人物形象进入该宇宙，以告诉观众</w:t>
      </w:r>
      <w:r>
        <w:t>这是展览的最后一站，</w:t>
      </w:r>
      <w:r>
        <w:rPr>
          <w:rFonts w:hint="eastAsia"/>
        </w:rPr>
        <w:t>却不是画的最后一站，</w:t>
      </w:r>
      <w:r>
        <w:t>“人人皆可成为画中人”——</w:t>
      </w:r>
    </w:p>
    <w:p w14:paraId="40953197" w14:textId="77777777" w:rsidR="00CD41F5" w:rsidRDefault="00000000">
      <w:pPr>
        <w:rPr>
          <w:rFonts w:hint="eastAsia"/>
        </w:rPr>
      </w:pPr>
      <w:r>
        <w:rPr>
          <w:rFonts w:hint="eastAsia"/>
        </w:rPr>
        <w:t>内容设计：</w:t>
      </w:r>
    </w:p>
    <w:p w14:paraId="657B6E20" w14:textId="77777777" w:rsidR="00CD41F5" w:rsidRDefault="00000000">
      <w:pPr>
        <w:rPr>
          <w:rFonts w:hint="eastAsia"/>
        </w:rPr>
      </w:pPr>
      <w:r>
        <w:rPr>
          <w:rFonts w:hint="eastAsia"/>
        </w:rPr>
        <w:t>1.</w:t>
      </w:r>
      <w:r>
        <w:t>AI入画</w:t>
      </w:r>
    </w:p>
    <w:p w14:paraId="4B3CB29E" w14:textId="77777777" w:rsidR="00CD41F5" w:rsidRDefault="00000000">
      <w:pPr>
        <w:rPr>
          <w:rFonts w:hint="eastAsia"/>
        </w:rPr>
      </w:pPr>
      <w:r>
        <w:t>观众站在绿幕前拍摄全身照，AI模型（基于对《清明上河图》814个人物服饰、姿态、职业的学习）自动生成：</w:t>
      </w:r>
    </w:p>
    <w:p w14:paraId="729D2DF0" w14:textId="77777777" w:rsidR="00CD41F5" w:rsidRDefault="00000000">
      <w:pPr>
        <w:rPr>
          <w:rFonts w:hint="eastAsia"/>
          <w:highlight w:val="yellow"/>
        </w:rPr>
      </w:pPr>
      <w:r>
        <w:t>一个符合宋代审美、且</w:t>
      </w:r>
      <w:r w:rsidRPr="005E4714">
        <w:t>与观众面部特征融合的“画中人”全身像</w:t>
      </w:r>
    </w:p>
    <w:p w14:paraId="12F84887" w14:textId="77777777" w:rsidR="00CD41F5" w:rsidRDefault="00000000">
      <w:pPr>
        <w:rPr>
          <w:rFonts w:hint="eastAsia"/>
        </w:rPr>
      </w:pPr>
      <w:r>
        <w:t>该角色被“植入”画作的某个场景中（观众可自选：虹桥、酒楼、城门、汴河岸边……）</w:t>
      </w:r>
    </w:p>
    <w:p w14:paraId="5A030BBA" w14:textId="77777777" w:rsidR="00CD41F5" w:rsidRDefault="00000000">
      <w:pPr>
        <w:rPr>
          <w:rFonts w:hint="eastAsia"/>
        </w:rPr>
      </w:pPr>
      <w:r w:rsidRPr="005E4714">
        <w:t>生成数字藏品</w:t>
      </w:r>
      <w:r>
        <w:t>，扫码下载保存/铸造成NFT</w:t>
      </w:r>
    </w:p>
    <w:p w14:paraId="41E5D09D" w14:textId="77777777" w:rsidR="00CD41F5" w:rsidRDefault="00000000">
      <w:pPr>
        <w:rPr>
          <w:rFonts w:hint="eastAsia"/>
        </w:rPr>
      </w:pPr>
      <w:r>
        <w:rPr>
          <w:rFonts w:hint="eastAsia"/>
        </w:rPr>
        <w:t>2.</w:t>
      </w:r>
      <w:r>
        <w:t>纹样再生</w:t>
      </w:r>
    </w:p>
    <w:p w14:paraId="2880DC0C" w14:textId="4D577943" w:rsidR="00CD41F5" w:rsidRDefault="00000000">
      <w:pPr>
        <w:rPr>
          <w:rFonts w:hint="eastAsia"/>
          <w:color w:val="FF0000"/>
          <w:lang w:eastAsia="zh"/>
        </w:rPr>
      </w:pPr>
      <w:r>
        <w:t>通义千问Qwen3-VL模型提取画中服饰、建筑彩绘、车船装饰的所有纹样，建立“北宋纹样基因库。观众输入任意</w:t>
      </w:r>
      <w:r w:rsidRPr="005E4714">
        <w:t>现代物品</w:t>
      </w:r>
      <w:r>
        <w:t>关键词（如“滑板”“球鞋”“咖啡杯”），AI即时生成融合北宋纹样的设计稿——可现场打印成明信片或T恤烫印带走。</w:t>
      </w:r>
    </w:p>
    <w:p w14:paraId="728676FF" w14:textId="77777777" w:rsidR="00CD41F5" w:rsidRDefault="00000000">
      <w:pPr>
        <w:rPr>
          <w:rFonts w:hint="eastAsia"/>
        </w:rPr>
      </w:pPr>
      <w:r>
        <w:rPr>
          <w:rFonts w:hint="eastAsia"/>
        </w:rPr>
        <w:t>3.</w:t>
      </w:r>
      <w:r>
        <w:t>共绘新河</w:t>
      </w:r>
    </w:p>
    <w:p w14:paraId="2B900F25" w14:textId="77777777" w:rsidR="00CD41F5" w:rsidRDefault="00000000">
      <w:pPr>
        <w:rPr>
          <w:rFonts w:hint="eastAsia"/>
        </w:rPr>
      </w:pPr>
      <w:r w:rsidRPr="005E4714">
        <w:t>多人在线协作空间</w:t>
      </w:r>
      <w:r>
        <w:t>：全球各地的线上观众可同时在数字画布上添加自己的“人物”或“场景”，AI实时以北宋画风进行风格统一化处理，每日生成一版“全球共绘《清明上河图》” 动态长卷，在展厅大屏持续滚动。</w:t>
      </w:r>
    </w:p>
    <w:p w14:paraId="5B5C2DF4" w14:textId="77777777" w:rsidR="00CD41F5" w:rsidRDefault="00000000">
      <w:pPr>
        <w:rPr>
          <w:rFonts w:hint="eastAsia"/>
        </w:rPr>
      </w:pPr>
      <w:r>
        <w:rPr>
          <w:rFonts w:hint="eastAsia"/>
        </w:rPr>
        <w:t>四、</w:t>
      </w:r>
      <w:r>
        <w:t>行动方案</w:t>
      </w:r>
    </w:p>
    <w:p w14:paraId="30F2B4A8" w14:textId="77777777" w:rsidR="00CD41F5" w:rsidRDefault="00000000">
      <w:pPr>
        <w:rPr>
          <w:rFonts w:hint="eastAsia"/>
        </w:rPr>
      </w:pPr>
      <w:r>
        <w:rPr>
          <w:rFonts w:hint="eastAsia"/>
          <w:lang w:eastAsia="zh"/>
        </w:rPr>
        <w:t>1.</w:t>
      </w:r>
      <w:r>
        <w:t>展前造势：跨界联动《江南百景图》《原神》及海外潮牌，推出限定内容与联名产品，实现破圈预热。邀请文化、艺术、科技类KOL提前探展，发布“剧透”内容和“背后的故事”短视频。推出限量早鸟票，建立私域社群与会员体系，沉淀核心用户。</w:t>
      </w:r>
    </w:p>
    <w:p w14:paraId="6A096480" w14:textId="77777777" w:rsidR="00CD41F5" w:rsidRDefault="00000000">
      <w:pPr>
        <w:rPr>
          <w:rFonts w:hint="eastAsia"/>
        </w:rPr>
      </w:pPr>
      <w:r>
        <w:rPr>
          <w:rFonts w:hint="eastAsia"/>
          <w:lang w:eastAsia="zh"/>
        </w:rPr>
        <w:t>2.</w:t>
      </w:r>
      <w:r>
        <w:t>展中引爆：打造“入画门”“虹桥惊鸿”“心园生成器”等打卡点，自动生成分享素材激发社交传播。定期举办夜游专场、国风嘉年华、学者直播等活动。实时监测展项热力图，动态优化动线；联动周边商圈实现“展览+消费”闭环。</w:t>
      </w:r>
    </w:p>
    <w:p w14:paraId="056169AE" w14:textId="77777777" w:rsidR="00CD41F5" w:rsidRDefault="00000000">
      <w:pPr>
        <w:rPr>
          <w:rFonts w:hint="eastAsia"/>
        </w:rPr>
      </w:pPr>
      <w:r>
        <w:rPr>
          <w:rFonts w:hint="eastAsia"/>
          <w:lang w:eastAsia="zh"/>
        </w:rPr>
        <w:t>3.</w:t>
      </w:r>
      <w:r>
        <w:t>展后长尾：模块化复制启动全球巡展。上线“云上河境”平台</w:t>
      </w:r>
      <w:r>
        <w:rPr>
          <w:rFonts w:hint="eastAsia"/>
        </w:rPr>
        <w:t>（即上文的APP/小程序）</w:t>
      </w:r>
      <w:r>
        <w:t>，持续运营</w:t>
      </w:r>
      <w:r>
        <w:rPr>
          <w:rFonts w:hint="eastAsia"/>
        </w:rPr>
        <w:t>《清明上河图》宇宙</w:t>
      </w:r>
      <w:r>
        <w:t>与AI创作功能</w:t>
      </w:r>
      <w:r>
        <w:rPr>
          <w:rFonts w:hint="eastAsia"/>
        </w:rPr>
        <w:t>，打造成IP背景下的集休闲、游戏、社交、创作一体的软件</w:t>
      </w:r>
      <w:r>
        <w:t>。开发</w:t>
      </w:r>
      <w:r>
        <w:rPr>
          <w:rFonts w:hint="eastAsia"/>
        </w:rPr>
        <w:t>上河</w:t>
      </w:r>
      <w:r>
        <w:t>主题文创，向游戏、影视、教育等行业授权数字资产。沉淀私域社群与观众行为数据库，形成UGC生态与可复用的AIGC模型，实现IP长效运营。</w:t>
      </w:r>
    </w:p>
    <w:p w14:paraId="49051E34" w14:textId="2FD3CB3E" w:rsidR="00CD41F5" w:rsidRDefault="00000000">
      <w:pPr>
        <w:rPr>
          <w:rFonts w:hint="eastAsia"/>
          <w:color w:val="FF0000"/>
          <w:lang w:eastAsia="zh"/>
        </w:rPr>
      </w:pPr>
      <w:r>
        <w:rPr>
          <w:rFonts w:hint="eastAsia"/>
        </w:rPr>
        <w:t>五、社会效益</w:t>
      </w:r>
    </w:p>
    <w:p w14:paraId="461343E6" w14:textId="77777777" w:rsidR="00CD41F5" w:rsidRDefault="00000000">
      <w:pPr>
        <w:rPr>
          <w:rFonts w:hint="eastAsia"/>
        </w:rPr>
      </w:pPr>
      <w:r>
        <w:rPr>
          <w:rFonts w:hint="eastAsia"/>
          <w:lang w:eastAsia="zh"/>
        </w:rPr>
        <w:t>1.</w:t>
      </w:r>
      <w:r>
        <w:t>文化层面，本展览以《清明上河图》的市井生活为跨文化叙事入口，让海外观众在沉浸体验中感知中华文明的生活智慧与人文精神，践行“各美其美、美美与共”的文明互鉴理念，推动传统文化从“静态陈列”走向“全球对话”。</w:t>
      </w:r>
    </w:p>
    <w:p w14:paraId="6C20AC23" w14:textId="77777777" w:rsidR="00CD41F5" w:rsidRDefault="00000000">
      <w:pPr>
        <w:rPr>
          <w:rFonts w:hint="eastAsia"/>
        </w:rPr>
      </w:pPr>
      <w:r>
        <w:rPr>
          <w:rFonts w:hint="eastAsia"/>
          <w:lang w:eastAsia="zh"/>
        </w:rPr>
        <w:t>2.</w:t>
      </w:r>
      <w:r>
        <w:t>产业层面，项目以“科技+文化”深度融合为导向，带动AI多模态、XR沉浸技术在文化领域的落地应用与标准探索，培育数字文化出海新业态。通过巡展与IP授权，形成可复制的商业模型，为中华优秀传统文化的创造性转化与国际化传播提供实践范本。</w:t>
      </w:r>
    </w:p>
    <w:p w14:paraId="444FF2CD" w14:textId="77777777" w:rsidR="00CD41F5" w:rsidRDefault="00000000">
      <w:pPr>
        <w:rPr>
          <w:rFonts w:hint="eastAsia"/>
        </w:rPr>
      </w:pPr>
      <w:r>
        <w:rPr>
          <w:rFonts w:hint="eastAsia"/>
        </w:rPr>
        <w:t>六、总结展望</w:t>
      </w:r>
    </w:p>
    <w:p w14:paraId="69223C78" w14:textId="77777777" w:rsidR="00CD41F5" w:rsidRDefault="00000000">
      <w:pPr>
        <w:rPr>
          <w:rFonts w:hint="eastAsia"/>
        </w:rPr>
      </w:pPr>
      <w:r>
        <w:t>《河境·东京梦华》以《清明上河图》为蓝本，以AI与XR技术为桥梁，构建“入画—入戏—入心”的递进式体验，让海外观众跨越文化藩篱，感知中华文明的生活智慧与人文温度。未来，项目将以巡展为起点，持续拓展线上平台与IP衍生生态，推动更多中国传统艺术以“视觉转译”方式走向世界，让千年丹青在数字时代焕发新生，让中国智慧与世界共享。</w:t>
      </w:r>
    </w:p>
    <w:p w14:paraId="23B67BF9" w14:textId="77777777" w:rsidR="00CD41F5" w:rsidRDefault="00CD41F5">
      <w:pPr>
        <w:rPr>
          <w:rFonts w:hint="eastAsia"/>
        </w:rPr>
      </w:pPr>
    </w:p>
    <w:p w14:paraId="185E08E1" w14:textId="77777777" w:rsidR="00CD41F5" w:rsidRDefault="00CD41F5">
      <w:pPr>
        <w:rPr>
          <w:rFonts w:hint="eastAsia"/>
        </w:rPr>
      </w:pPr>
    </w:p>
    <w:p w14:paraId="63906229" w14:textId="77777777" w:rsidR="00CD41F5" w:rsidRDefault="00CD41F5">
      <w:pPr>
        <w:rPr>
          <w:rFonts w:hint="eastAsia"/>
        </w:rPr>
      </w:pPr>
    </w:p>
    <w:sectPr w:rsidR="00CD41F5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">
    <w:altName w:val="Arial"/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78C912CE"/>
    <w:multiLevelType w:val="multilevel"/>
    <w:tmpl w:val="78C912CE"/>
    <w:lvl w:ilvl="0">
      <w:start w:val="1"/>
      <w:numFmt w:val="decimal"/>
      <w:lvlText w:val="%1."/>
      <w:lvlJc w:val="left"/>
      <w:pPr>
        <w:tabs>
          <w:tab w:val="left" w:pos="720"/>
        </w:tabs>
        <w:ind w:left="720" w:hanging="360"/>
      </w:pPr>
    </w:lvl>
    <w:lvl w:ilvl="1">
      <w:start w:val="1"/>
      <w:numFmt w:val="decimal"/>
      <w:lvlText w:val="%2."/>
      <w:lvlJc w:val="left"/>
      <w:pPr>
        <w:tabs>
          <w:tab w:val="left" w:pos="1440"/>
        </w:tabs>
        <w:ind w:left="1440" w:hanging="360"/>
      </w:pPr>
    </w:lvl>
    <w:lvl w:ilvl="2">
      <w:start w:val="1"/>
      <w:numFmt w:val="decimal"/>
      <w:lvlText w:val="%3."/>
      <w:lvlJc w:val="left"/>
      <w:pPr>
        <w:tabs>
          <w:tab w:val="left" w:pos="2160"/>
        </w:tabs>
        <w:ind w:left="2160" w:hanging="360"/>
      </w:pPr>
    </w:lvl>
    <w:lvl w:ilvl="3">
      <w:start w:val="1"/>
      <w:numFmt w:val="decimal"/>
      <w:lvlText w:val="%4."/>
      <w:lvlJc w:val="left"/>
      <w:pPr>
        <w:tabs>
          <w:tab w:val="left" w:pos="2880"/>
        </w:tabs>
        <w:ind w:left="2880" w:hanging="360"/>
      </w:pPr>
    </w:lvl>
    <w:lvl w:ilvl="4">
      <w:start w:val="1"/>
      <w:numFmt w:val="decimal"/>
      <w:lvlText w:val="%5."/>
      <w:lvlJc w:val="left"/>
      <w:pPr>
        <w:tabs>
          <w:tab w:val="left" w:pos="3600"/>
        </w:tabs>
        <w:ind w:left="3600" w:hanging="360"/>
      </w:pPr>
    </w:lvl>
    <w:lvl w:ilvl="5">
      <w:start w:val="1"/>
      <w:numFmt w:val="decimal"/>
      <w:lvlText w:val="%6."/>
      <w:lvlJc w:val="left"/>
      <w:pPr>
        <w:tabs>
          <w:tab w:val="left" w:pos="4320"/>
        </w:tabs>
        <w:ind w:left="4320" w:hanging="360"/>
      </w:pPr>
    </w:lvl>
    <w:lvl w:ilvl="6">
      <w:start w:val="1"/>
      <w:numFmt w:val="decimal"/>
      <w:lvlText w:val="%7."/>
      <w:lvlJc w:val="left"/>
      <w:pPr>
        <w:tabs>
          <w:tab w:val="left" w:pos="5040"/>
        </w:tabs>
        <w:ind w:left="5040" w:hanging="360"/>
      </w:pPr>
    </w:lvl>
    <w:lvl w:ilvl="7">
      <w:start w:val="1"/>
      <w:numFmt w:val="decimal"/>
      <w:lvlText w:val="%8."/>
      <w:lvlJc w:val="left"/>
      <w:pPr>
        <w:tabs>
          <w:tab w:val="left" w:pos="5760"/>
        </w:tabs>
        <w:ind w:left="5760" w:hanging="360"/>
      </w:pPr>
    </w:lvl>
    <w:lvl w:ilvl="8">
      <w:start w:val="1"/>
      <w:numFmt w:val="decimal"/>
      <w:lvlText w:val="%9."/>
      <w:lvlJc w:val="left"/>
      <w:pPr>
        <w:tabs>
          <w:tab w:val="left" w:pos="6480"/>
        </w:tabs>
        <w:ind w:left="6480" w:hanging="360"/>
      </w:pPr>
    </w:lvl>
  </w:abstractNum>
  <w:num w:numId="1" w16cid:durableId="9071817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08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748E1"/>
    <w:rsid w:val="00050625"/>
    <w:rsid w:val="000C27F6"/>
    <w:rsid w:val="00123DED"/>
    <w:rsid w:val="00146B8B"/>
    <w:rsid w:val="001F2EEF"/>
    <w:rsid w:val="002748E1"/>
    <w:rsid w:val="00313471"/>
    <w:rsid w:val="00363BBC"/>
    <w:rsid w:val="003C1290"/>
    <w:rsid w:val="004A2987"/>
    <w:rsid w:val="004D0907"/>
    <w:rsid w:val="004F6C1D"/>
    <w:rsid w:val="0055617E"/>
    <w:rsid w:val="005579DF"/>
    <w:rsid w:val="005651FC"/>
    <w:rsid w:val="005E4714"/>
    <w:rsid w:val="0063435F"/>
    <w:rsid w:val="00652FBC"/>
    <w:rsid w:val="00672C16"/>
    <w:rsid w:val="006C2CDC"/>
    <w:rsid w:val="00724BB6"/>
    <w:rsid w:val="007A5232"/>
    <w:rsid w:val="00866236"/>
    <w:rsid w:val="0088474A"/>
    <w:rsid w:val="00CD41F5"/>
    <w:rsid w:val="00E66AE6"/>
    <w:rsid w:val="00F406F7"/>
    <w:rsid w:val="00FA05D6"/>
    <w:rsid w:val="23E57324"/>
    <w:rsid w:val="727FD269"/>
    <w:rsid w:val="7FB7F70B"/>
    <w:rsid w:val="B37D54C8"/>
    <w:rsid w:val="FD3FA0E2"/>
    <w:rsid w:val="FDEF98D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1CCDD7A"/>
  <w15:docId w15:val="{508BE346-D29A-424F-96F9-93173B3FEE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  <w14:ligatures w14:val="standardContextual"/>
    </w:rPr>
  </w:style>
  <w:style w:type="paragraph" w:styleId="1">
    <w:name w:val="heading 1"/>
    <w:basedOn w:val="a"/>
    <w:next w:val="a"/>
    <w:link w:val="10"/>
    <w:uiPriority w:val="9"/>
    <w:qFormat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unhideWhenUsed/>
    <w:qFormat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ubtitle"/>
    <w:basedOn w:val="a"/>
    <w:next w:val="a"/>
    <w:link w:val="a4"/>
    <w:uiPriority w:val="11"/>
    <w:qFormat/>
    <w:p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5">
    <w:name w:val="Title"/>
    <w:basedOn w:val="a"/>
    <w:next w:val="a"/>
    <w:link w:val="a6"/>
    <w:uiPriority w:val="10"/>
    <w:qFormat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10">
    <w:name w:val="标题 1 字符"/>
    <w:basedOn w:val="a0"/>
    <w:link w:val="1"/>
    <w:uiPriority w:val="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Pr>
      <w:rFonts w:eastAsiaTheme="majorEastAsia" w:cstheme="majorBidi"/>
      <w:color w:val="595959" w:themeColor="text1" w:themeTint="A6"/>
    </w:rPr>
  </w:style>
  <w:style w:type="character" w:customStyle="1" w:styleId="a6">
    <w:name w:val="标题 字符"/>
    <w:basedOn w:val="a0"/>
    <w:link w:val="a5"/>
    <w:uiPriority w:val="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副标题 字符"/>
    <w:basedOn w:val="a0"/>
    <w:link w:val="a3"/>
    <w:uiPriority w:val="11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pPr>
      <w:ind w:left="720"/>
      <w:contextualSpacing/>
    </w:pPr>
  </w:style>
  <w:style w:type="character" w:customStyle="1" w:styleId="11">
    <w:name w:val="明显强调1"/>
    <w:basedOn w:val="a0"/>
    <w:uiPriority w:val="21"/>
    <w:qFormat/>
    <w:rPr>
      <w:i/>
      <w:iCs/>
      <w:color w:val="0F4761" w:themeColor="accent1" w:themeShade="BF"/>
    </w:rPr>
  </w:style>
  <w:style w:type="paragraph" w:styleId="aa">
    <w:name w:val="Intense Quote"/>
    <w:basedOn w:val="a"/>
    <w:next w:val="a"/>
    <w:link w:val="ab"/>
    <w:uiPriority w:val="30"/>
    <w:qFormat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b">
    <w:name w:val="明显引用 字符"/>
    <w:basedOn w:val="a0"/>
    <w:link w:val="aa"/>
    <w:uiPriority w:val="30"/>
    <w:rPr>
      <w:i/>
      <w:iCs/>
      <w:color w:val="0F4761" w:themeColor="accent1" w:themeShade="BF"/>
    </w:rPr>
  </w:style>
  <w:style w:type="character" w:customStyle="1" w:styleId="12">
    <w:name w:val="明显参考1"/>
    <w:basedOn w:val="a0"/>
    <w:uiPriority w:val="32"/>
    <w:qFormat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341</TotalTime>
  <Pages>1</Pages>
  <Words>477</Words>
  <Characters>2725</Characters>
  <Application>Microsoft Office Word</Application>
  <DocSecurity>0</DocSecurity>
  <Lines>22</Lines>
  <Paragraphs>6</Paragraphs>
  <ScaleCrop>false</ScaleCrop>
  <Company/>
  <LinksUpToDate>false</LinksUpToDate>
  <CharactersWithSpaces>3196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志坚 杨</dc:creator>
  <cp:lastModifiedBy>志坚 杨</cp:lastModifiedBy>
  <cp:revision>2</cp:revision>
  <dcterms:created xsi:type="dcterms:W3CDTF">2026-07-31T00:12:00Z</dcterms:created>
  <dcterms:modified xsi:type="dcterms:W3CDTF">2026-09-06T12:30:00Z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2052-12.9.0.28068</vt:lpwstr>
  </property>
  <property fmtid="{D5CDD505-2E9C-101B-9397-08002B2CF9AE}" pid="3" name="ICV">
    <vt:lpwstr>DC3266E3140EB36F46CB6F6A0DA3A26D_43</vt:lpwstr>
  </property>
</Properties>
</file>