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국문 제목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구글 스트리트뷰 간판 인식과 시각-언어 모델 교정을 이용한 오픈스트리트맵 건물 속성 자동 보완 기법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영문 제목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An Automatic Enrichment Method for OpenStreetMap Building Attributes Using Google Street View Signboard Recognition and Vision-Language Model Correction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발표 초록</w:t>
              <w:br/>
              <w:t>(300자</w:t>
              <w:br/>
              <w:t>이내)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  본 연구는 OpenStreetMap(OSM)에서 누락된 건물 상호명과 업종을 구글 스트리트뷰 간판으로 자동 보완하는 모듈형 프레임워크를 제안하였다. 강남, 브루클린, 수원 이미지 298장에서 검출기 3종, OCR 3종, VLM 2종을 비교하였다. 간판 검출은 YOLO26x가 AP@0.5 0.860, 단어 박스 검출은 YOLO26x·YOLOv5x가 0.892·0.893이었다. OCR은 SVTRv2-B가 라인 정확도 75.5%였고 VLM 교정 후 두 파이프라인에서 83.4%·82.3%, 업종 태깅 정확도는 84.9%·85.5%였다.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키워드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20"/>
              </w:rPr>
              <w:t>오픈스트리트맵, 구글 스트리트뷰, 간판 검출, 광학 문자 인식, 시각-언어 모델, 의미 태깅</w:t>
            </w:r>
          </w:p>
        </w:tc>
      </w:tr>
      <w:tr>
        <w:tc>
          <w:tcPr>
            <w:tcW w:type="dxa" w:w="1512"/>
            <w:vAlign w:val="center"/>
            <w:shd w:val="clear" w:color="auto" w:fill="EDEFF3"/>
          </w:tcPr>
          <w:p>
            <w:pPr>
              <w:spacing w:after="20" w:before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>내용</w:t>
            </w:r>
          </w:p>
        </w:tc>
        <w:tc>
          <w:tcPr>
            <w:tcW w:type="dxa" w:w="9000"/>
          </w:tcPr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• 간판 검출, 단어 박스 검출, OCR, VLM 교정, 업종 태깅으로 이루어진 모듈형 프레임워크</w:t>
            </w: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• 파이프라인 A는 단어 박스 검출에 YOLO26x, 파이프라인 B는 YOLOv5x를 사용</w:t>
            </w: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[검출기 비교]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0"/>
              <w:gridCol w:w="2250"/>
              <w:gridCol w:w="2250"/>
              <w:gridCol w:w="2250"/>
            </w:tblGrid>
            <w:tr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모델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간판 검출</w:t>
                    <w:br/>
                    <w:t>AP@0.5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단어 박스 검출</w:t>
                    <w:br/>
                    <w:t>AP@0.5 (AI Hub)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단어 박스 검출</w:t>
                    <w:br/>
                    <w:t>AP@0.5 (GSV)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YOLO26x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0.860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0.822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0.892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YOLOv5x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0.806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0.809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0.893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Faster R-CNN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0.854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0.715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0.827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[OCR 및 VLM 교정 비교]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0"/>
              <w:gridCol w:w="2250"/>
              <w:gridCol w:w="2250"/>
              <w:gridCol w:w="2250"/>
            </w:tblGrid>
            <w:tr>
              <w:tc>
                <w:tcPr>
                  <w:tcW w:type="dxa" w:w="288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2448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모델</w:t>
                  </w:r>
                </w:p>
              </w:tc>
              <w:tc>
                <w:tcPr>
                  <w:tcW w:type="dxa" w:w="1872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line exact (%)</w:t>
                  </w:r>
                </w:p>
              </w:tc>
              <w:tc>
                <w:tcPr>
                  <w:tcW w:type="dxa" w:w="144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CER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OCR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SVTRv2-B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75.5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0.147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OCR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PaddleOCR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73.5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0.149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OCR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PARSeq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68.6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0.197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 (텍스트만)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Gemma 4 31B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76.5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0.149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VLM 교정 (이미지 + 텍스트)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Gemma 4 31B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83.4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0.128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 (텍스트만)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Qwen3-VL 32B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76.5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0.144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VLM 교정 (이미지 + 텍스트)</w:t>
                  </w:r>
                </w:p>
              </w:tc>
              <w:tc>
                <w:tcPr>
                  <w:tcW w:type="dxa" w:w="2448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Qwen3-VL 32B</w:t>
                  </w:r>
                </w:p>
              </w:tc>
              <w:tc>
                <w:tcPr>
                  <w:tcW w:type="dxa" w:w="1872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82.8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0.133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  <w:p>
            <w:pPr>
              <w:spacing w:after="20" w:before="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[전체 파이프라인 결과]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0"/>
              <w:gridCol w:w="2250"/>
              <w:gridCol w:w="2250"/>
              <w:gridCol w:w="2250"/>
            </w:tblGrid>
            <w:tr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파이프라인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line exact (%)</w:t>
                    <w:br/>
                    <w:t>(검출된 간판)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CER</w:t>
                    <w:br/>
                    <w:t>(검출된 간판)</w:t>
                  </w:r>
                </w:p>
              </w:tc>
              <w:tc>
                <w:tcPr>
                  <w:tcW w:type="dxa" w:w="2250"/>
                  <w:shd w:val="clear" w:color="auto" w:fill="F3F4F6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sz w:val="17"/>
                    </w:rPr>
                    <w:t>업종 태깅 정확도 (%)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A (YOLO26x)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77.2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0.223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84.9</w:t>
                  </w:r>
                </w:p>
              </w:tc>
            </w:tr>
            <w:tr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B (YOLOv5x)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75.1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0.241</w:t>
                  </w:r>
                </w:p>
              </w:tc>
              <w:tc>
                <w:tcPr>
                  <w:tcW w:type="dxa" w:w="2250"/>
                </w:tcPr>
                <w:p>
                  <w:pPr>
                    <w:spacing w:after="20" w:before="0" w:line="252" w:lineRule="auto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sz w:val="17"/>
                    </w:rPr>
                    <w:t>85.5</w:t>
                  </w:r>
                </w:p>
              </w:tc>
            </w:tr>
          </w:tbl>
          <w:p/>
          <w:p>
            <w:pPr>
              <w:spacing w:after="0" w:line="80" w:lineRule="exact"/>
            </w:pPr>
          </w:p>
        </w:tc>
      </w:tr>
    </w:tbl>
    <w:sectPr w:rsidR="00FC693F" w:rsidRPr="0006063C" w:rsidSect="00034616">
      <w:pgSz w:w="11909" w:h="16834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