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Table 1. Signboard detection by model and region (AP@0.5)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Model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7"/>
              </w:rPr>
              <w:t>Gangnam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7"/>
              </w:rPr>
              <w:t>Brooklyn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7"/>
              </w:rPr>
              <w:t>Suwon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7"/>
              </w:rPr>
              <w:t>Overall (pooled)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7"/>
              </w:rPr>
              <w:t>YOLO26x (deployed)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7"/>
              </w:rPr>
              <w:t>0.833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7"/>
              </w:rPr>
              <w:t>0.874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7"/>
              </w:rPr>
              <w:t>0.879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7"/>
              </w:rPr>
              <w:t>0.860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Faster R-CNN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0.826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0.871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0.884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0.854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EfficientDet-D0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0.790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0.823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0.881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0.828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YOLOv5x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0.815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0.856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0.744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0.806</w:t>
            </w:r>
          </w:p>
        </w:tc>
      </w:tr>
    </w:tbl>
    <w:p/>
    <w:p>
      <w:r>
        <w:rPr>
          <w:b/>
          <w:sz w:val="22"/>
        </w:rPr>
        <w:t>Table 2. Signboard detection, word-box detection, and the two chained — all in AP@0.5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0"/>
        <w:gridCol w:w="1300"/>
        <w:gridCol w:w="1400"/>
        <w:gridCol w:w="1300"/>
        <w:gridCol w:w="1300"/>
        <w:gridCol w:w="1440"/>
      </w:tblGrid>
      <w:tr>
        <w:tc>
          <w:tcPr>
            <w:tcW w:type="dxa" w:w="1900"/>
          </w:tcPr>
          <w:p>
            <w:r>
              <w:rPr>
                <w:b/>
                <w:sz w:val="17"/>
              </w:rPr>
              <w:t>Architecture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b/>
                <w:sz w:val="17"/>
              </w:rPr>
              <w:t>Signboard AP@0.5 (GSV)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/>
                <w:sz w:val="17"/>
              </w:rPr>
              <w:t>Word-box AP@0.5 (AI Hub)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b/>
                <w:sz w:val="17"/>
              </w:rPr>
              <w:t>Word-box AP@0.5 (GSV, GT signboards)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b/>
                <w:sz w:val="17"/>
              </w:rPr>
              <w:t>Chained AP@0.5 (GSV)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7"/>
              </w:rPr>
              <w:t>Chained, 15 photos with no detected signboard excluded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sz w:val="17"/>
              </w:rPr>
              <w:t>YOLO26x (deployed)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b/>
                <w:sz w:val="17"/>
              </w:rPr>
              <w:t>0.860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/>
                <w:sz w:val="17"/>
              </w:rPr>
              <w:t>0.822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b/>
                <w:sz w:val="17"/>
              </w:rPr>
              <w:t>0.892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b/>
                <w:sz w:val="17"/>
              </w:rPr>
              <w:t>0.718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7"/>
              </w:rPr>
              <w:t>0.740</w:t>
            </w:r>
          </w:p>
        </w:tc>
      </w:tr>
      <w:tr>
        <w:tc>
          <w:tcPr>
            <w:tcW w:type="dxa" w:w="1900"/>
          </w:tcPr>
          <w:p>
            <w:r>
              <w:rPr>
                <w:sz w:val="17"/>
              </w:rPr>
              <w:t>YOLOv5x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sz w:val="17"/>
              </w:rPr>
              <w:t>0.806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sz w:val="17"/>
              </w:rPr>
              <w:t>0.809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sz w:val="17"/>
              </w:rPr>
              <w:t>0.893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sz w:val="17"/>
              </w:rPr>
              <w:t>0.722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0.745</w:t>
            </w:r>
          </w:p>
        </w:tc>
      </w:tr>
      <w:tr>
        <w:tc>
          <w:tcPr>
            <w:tcW w:type="dxa" w:w="1900"/>
          </w:tcPr>
          <w:p>
            <w:r>
              <w:rPr>
                <w:sz w:val="17"/>
              </w:rPr>
              <w:t>Faster R-CNN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sz w:val="17"/>
              </w:rPr>
              <w:t>0.854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sz w:val="17"/>
              </w:rPr>
              <w:t>0.715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sz w:val="17"/>
              </w:rPr>
              <w:t>0.827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sz w:val="17"/>
              </w:rPr>
              <w:t>0.675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0.696</w:t>
            </w:r>
          </w:p>
        </w:tc>
      </w:tr>
      <w:tr>
        <w:tc>
          <w:tcPr>
            <w:tcW w:type="dxa" w:w="1900"/>
          </w:tcPr>
          <w:p>
            <w:r>
              <w:rPr>
                <w:sz w:val="17"/>
              </w:rPr>
              <w:t>EfficientDet-D0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sz w:val="17"/>
              </w:rPr>
              <w:t>0.828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sz w:val="17"/>
              </w:rPr>
              <w:t>0.672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sz w:val="17"/>
              </w:rPr>
              <w:t>0.795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sz w:val="17"/>
              </w:rPr>
              <w:t>0.638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0.658</w:t>
            </w:r>
          </w:p>
        </w:tc>
      </w:tr>
    </w:tbl>
    <w:p/>
    <w:p>
      <w:r>
        <w:rPr>
          <w:b/>
          <w:sz w:val="22"/>
        </w:rPr>
        <w:t>Table 3. Each OCR recognizer on its own, by region (line exact / CER)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7"/>
              </w:rPr>
              <w:t>Recognizer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What it is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Why it is in this comparison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Training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Gangnam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Brooklyn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Suwon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Overall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CER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Tesseract 5.5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LSTM line recognizer; the long-standing open-source document OCR engine (Google)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The default baseline in applied OCR papers, which routinely benchmark Tesseract / EasyOCR / PaddleOCR against each other. Also the only engine here we can fine-tune without a deep-learning STR stack, which separates 'needs more data' from 'wrong architecture'.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zero-shot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31.1 / 0.541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47.7 / 0.306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14.9 / 0.736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31.8%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0.464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Tesseract 5.5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same engine, fine-tuned on our data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Shows how far the same architecture moves when it gets the identical training set.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fine-tuned (word crops only)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35.8 / 0.507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44.2 / 0.316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20.4 / 0.688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34.0%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0.449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EasyOCR (CRNN)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CRNN recognizer with its own bundled detector (JaidedAI); here the recognizer only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The single most common PaddleOCR comparison partner in this literature, so a PaddleOCR paper is expected to carry it. Below PaddleOCR in weight class (CRNN vs a modern STR head).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fine-tuned (word crops only)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54.2 / 0.276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46.7 / 0.208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51.9 / 0.316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51.0%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0.251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TrOCR-base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Transformer encoder-decoder OCR (Microsoft), 334M — base rather than small, to match capacity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Also a frequent PaddleOCR comparison point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fine-tuned (word crops only)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64.6 / 0.251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46.2 / 0.262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64.6 / 0.258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58.4%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0.258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Surya 0.14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Modern multilingual document OCR toolkit, transformer-based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A current document-OCR system rather than a legacy one: it tests whether the document-vs-scene gap is about the age of the engine or about the task it was built for.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zero-shot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43.9 / 0.532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59.3 / 0.194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22.1 / 0.759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42.4%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0.411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CLOVA OCR General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NAVER's commercial OCR API (closed weights, per-call billing)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Included at the author's request as the commercial reference point. It cannot be fine-tuned on our data, so it answers 'can a paid general API replace a fine-tuned model on Korean signage?' rather than 'which architecture is better?'.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zero-shot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58.0 / 0.317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59.8 / 0.186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48.1 / 0.415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55.6%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0.272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PARSeq (ViT-S)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Permuted autoregressive sequence STR model (ECCV 2022); standard academic STR baseline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ViT-S puts it closest in parameter count to the deployed recognizer, so it is the fair same-weight-class comparison.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fine-tuned (words + lines)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70.8 / 0.242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71.9 / 0.133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62.4 / 0.290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68.6%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0.197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  <w:t>PaddleOCR PP-OCRv5 rec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  <w:t>Baidu PaddleOCR's 5th-generation recognizer — the previously deployed model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  <w:t>The previously deployed recognizer; the reference row for the replacement decision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  <w:t>fine-tuned (words + lines)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  <w:t>73.6 / 0.190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  <w:t>77.9 / 0.108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  <w:t>68.5 / 0.190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  <w:t>73.5%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  <w:t>0.149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7"/>
              </w:rPr>
              <w:t>SVTRv2-B (deployed)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Single-visual-model STR with a CTC head, OpenOCR (2024); current strong open STR recognizer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The deployed recognizer. Chosen for cost, not accuracy: it reaches the same corrected output in one recognition pass where the previous configuration needed three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fine-tuned (words + lines)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74.5 / 0.185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78.9 / 0.105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72.9 / 0.197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75.5%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0.147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ABINet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STR with an explicit language model (CVPR 2021); the extended version is in IEEE TPAMI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A standard baseline in STR comparison tables, and fine-tunable on the same OpenOCR harness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fine-tuned (pending)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MAERec (ViT-S)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MAE-pretrained ViT with an NRTR decoder (ICCV 2023, Union14M)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A more recent pre-training-based STR baseline on the same harness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fine-tuned (pending)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</w:tr>
    </w:tbl>
    <w:p/>
    <w:p>
      <w:r>
        <w:rPr>
          <w:b/>
          <w:sz w:val="22"/>
        </w:rPr>
        <w:t>Table 4. SVTRv2-B + VLM correction by model and method, by region (line exact / CER)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7"/>
              </w:rPr>
              <w:t>What the VLM sees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7"/>
              </w:rPr>
              <w:t>Gangnam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7"/>
              </w:rPr>
              <w:t>Brooklyn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7"/>
              </w:rPr>
              <w:t>Suwon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7"/>
              </w:rPr>
              <w:t>Overall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7"/>
              </w:rPr>
              <w:t>CER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SVTRv2-B alone (no correction)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nothing — recognizer output as-is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74.5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78.9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72.9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75.5%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0.147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fixtext · Gemma 4 31B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OCR text only, no image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76.9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78.9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73.5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76.5%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0.149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fix · Gemma 4 31B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signboard image + OCR text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82.5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88.4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79.0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83.4%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0.128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fixcand · Gemma 4 31B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signboard image + 3 candidate readings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83.0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88.4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79.0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83.6%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0.127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fixtext · Qwen3-VL 32B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OCR text only, no image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74.5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82.4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72.4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76.5%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0.144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fix · Qwen3-VL 32B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signboard image + OCR text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80.7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87.9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79.6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82.8%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0.133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fixcand · Qwen3-VL 32B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signboard image + 3 candidate readings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81.1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90.5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76.8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82.9%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0.130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rPr>
          <w:b/>
          <w:sz w:val="22"/>
        </w:rPr>
        <w:t>Table 5. End-to-end pipeline, configurations A and B: GSV photo → signboard detection → word detection → SVTRv2-B → Gemma 4 31B fix → Gemma 4 31B tagging (298 photos; line exact % / tagging accuracy %)</w:t>
      </w:r>
    </w:p>
    <w:tbl>
      <w:tblPr>
        <w:tblStyle w:val="TableGrid"/>
        <w:tblW w:type="dxa" w:w="9936"/>
        <w:tblLayout w:type="fixed"/>
        <w:tblLook w:firstColumn="1" w:firstRow="1" w:lastColumn="0" w:lastRow="0" w:noHBand="0" w:noVBand="1" w:val="04A0"/>
      </w:tblPr>
      <w:tblGrid>
        <w:gridCol w:w="1584"/>
        <w:gridCol w:w="3168"/>
        <w:gridCol w:w="1296"/>
        <w:gridCol w:w="1296"/>
        <w:gridCol w:w="1296"/>
        <w:gridCol w:w="1296"/>
      </w:tblGrid>
      <w:tr>
        <w:tc>
          <w:tcPr>
            <w:tcW w:type="dxa" w:w="1584"/>
          </w:tcPr>
          <w:p>
            <w:pPr>
              <w:jc w:val="left"/>
            </w:pPr>
            <w:r>
              <w:rPr>
                <w:b/>
                <w:sz w:val="17"/>
              </w:rPr>
              <w:t>Configuration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b/>
                <w:sz w:val="17"/>
              </w:rPr>
              <w:t>Stage / metric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b/>
                <w:sz w:val="17"/>
              </w:rPr>
              <w:t>Gangnam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b/>
                <w:sz w:val="17"/>
              </w:rPr>
              <w:t>Brooklyn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b/>
                <w:sz w:val="17"/>
              </w:rPr>
              <w:t>Suwon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b/>
                <w:sz w:val="17"/>
              </w:rPr>
              <w:t>Overall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>
              <w:rPr>
                <w:sz w:val="17"/>
              </w:rPr>
              <w:t>Shared stage 1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7"/>
              </w:rPr>
              <w:t>Signboard detection (YOLO26x, out-of-fold): TP / FN / FP at IoU ≥ 0.5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116 / 29 / 37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142 / 25 / 26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116 / 25 / 33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374 / 79 / 96</w:t>
            </w:r>
          </w:p>
        </w:tc>
      </w:tr>
      <w:tr>
        <w:tc>
          <w:tcPr>
            <w:tcW w:type="dxa" w:w="1584"/>
            <w:vMerge w:val="restart"/>
          </w:tcPr>
          <w:p>
            <w:pPr>
              <w:jc w:val="left"/>
            </w:pPr>
            <w:r>
              <w:rPr>
                <w:sz w:val="17"/>
              </w:rPr>
              <w:t>A (deployed): YOLO26x word detector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7"/>
              </w:rPr>
              <w:t>OCR line exact — on correctly detected signboards (TP)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77.1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76.5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78.1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77.2%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3168"/>
          </w:tcPr>
          <w:p>
            <w:pPr>
              <w:jc w:val="left"/>
            </w:pPr>
            <w:r>
              <w:rPr>
                <w:sz w:val="17"/>
              </w:rPr>
              <w:t>OCR line exact — on GT signboards (detection perfect)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83.0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88.7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79.0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83.6%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3168"/>
          </w:tcPr>
          <w:p>
            <w:pPr>
              <w:jc w:val="left"/>
            </w:pPr>
            <w:r>
              <w:rPr>
                <w:sz w:val="17"/>
              </w:rPr>
              <w:t>Tagging accuracy — on correctly detected signboards (TP)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87.2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70.5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84.6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80.6%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3168"/>
          </w:tcPr>
          <w:p>
            <w:pPr>
              <w:jc w:val="left"/>
            </w:pPr>
            <w:r>
              <w:rPr>
                <w:sz w:val="17"/>
              </w:rPr>
              <w:t>False POI — non-signboard crops (FP) that received a business tag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26 / 37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19 / 26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24 / 33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69 / 96</w:t>
            </w:r>
          </w:p>
        </w:tc>
      </w:tr>
      <w:tr>
        <w:tc>
          <w:tcPr>
            <w:tcW w:type="dxa" w:w="1584"/>
            <w:vMerge w:val="restart"/>
          </w:tcPr>
          <w:p>
            <w:pPr>
              <w:jc w:val="left"/>
            </w:pPr>
            <w:r>
              <w:rPr>
                <w:sz w:val="17"/>
              </w:rPr>
              <w:t>B: YOLOv5x word detector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7"/>
              </w:rPr>
              <w:t>OCR line exact — on correctly detected signboards (TP)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75.9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74.1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75.3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75.1%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3168"/>
          </w:tcPr>
          <w:p>
            <w:pPr>
              <w:jc w:val="left"/>
            </w:pPr>
            <w:r>
              <w:rPr>
                <w:sz w:val="17"/>
              </w:rPr>
              <w:t>OCR line exact — on GT signboards (detection perfect)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83.5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85.6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77.9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82.4%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3168"/>
          </w:tcPr>
          <w:p>
            <w:pPr>
              <w:jc w:val="left"/>
            </w:pPr>
            <w:r>
              <w:rPr>
                <w:sz w:val="17"/>
              </w:rPr>
              <w:t>Tagging accuracy — on correctly detected signboards (TP)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86.2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69.6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86.5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80.6%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3168"/>
          </w:tcPr>
          <w:p>
            <w:pPr>
              <w:jc w:val="left"/>
            </w:pPr>
            <w:r>
              <w:rPr>
                <w:sz w:val="17"/>
              </w:rPr>
              <w:t>False POI — non-signboard crops (FP) that received a business tag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29 / 37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18 / 26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20 / 33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67 / 96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