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NAME : DHANRAJ SUBHASH KORE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SUB : COMPILER DESIGN LAB ASSIGNMENT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BATCH : B-3</w:t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ab/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 xml:space="preserve"> ROLL NO : 60</w:t>
      </w: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  <w:t>Q. Convert all uppercase characters to lowercase except inside comments</w:t>
      </w:r>
    </w:p>
    <w:p>
      <w:pPr>
        <w:numPr>
          <w:ilvl w:val="0"/>
          <w:numId w:val="0"/>
        </w:numPr>
        <w:rPr>
          <w:rFonts w:ascii="Poppins" w:hAnsi="Poppins"/>
          <w:b/>
          <w:bCs/>
          <w:color w:val="333333"/>
          <w:sz w:val="21"/>
          <w:szCs w:val="21"/>
          <w:shd w:val="clear" w:color="auto" w:fill="FFFFFF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LEX CODE: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[A-Z]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("%c",yytext[0] - ('A' - 'a'));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"//"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*\n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("%s",yytext);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char 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int done = 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("%s",yytext);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do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((c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!= '*')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("%c",c);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("%c",c);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((c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== '*')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("%c",c);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("%c",c);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(c == '/') done = 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} 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(!done);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("Uppercase characters to lowercase except inside comments\n");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yyin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","r");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return 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(){return 1;}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B70A3"/>
    <w:rsid w:val="757B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2021-04-12T07:05:00Z</dcterms:created>
  <dc:creator>ASUS</dc:creator>
  <cp:lastModifiedBy>ASUS</cp:lastModifiedBy>
  <dcterms:modified xsi:type="dcterms:W3CDTF">2021-04-12T07:09:04Z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