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20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32"/>
        <w:gridCol w:w="88"/>
      </w:tblGrid>
      <w:tr>
        <w:trPr/>
        <w:tc>
          <w:tcPr>
            <w:tcW w:w="8732" w:type="dxa"/>
            <w:tcBorders/>
            <w:shd w:fill="auto" w:val="clear"/>
          </w:tcPr>
          <w:tbl>
            <w:tblPr>
              <w:tblW w:w="4900" w:type="pct"/>
              <w:jc w:val="center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557"/>
            </w:tblGrid>
            <w:tr>
              <w:trPr/>
              <w:tc>
                <w:tcPr>
                  <w:tcW w:w="8557" w:type="dxa"/>
                  <w:tcBorders/>
                  <w:shd w:fill="auto" w:val="clear"/>
                  <w:vAlign w:val="center"/>
                </w:tcPr>
                <w:tbl>
                  <w:tblPr>
                    <w:tblW w:w="8557" w:type="dxa"/>
                    <w:jc w:val="start"/>
                    <w:tblInd w:w="0" w:type="dxa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8557"/>
                  </w:tblGrid>
                  <w:tr>
                    <w:trPr/>
                    <w:tc>
                      <w:tcPr>
                        <w:tcW w:w="855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(az Áht. 15/B. §-a, valamint a költségvetési rendelet 23. § (4) bek. Alapján)</w:t>
                        </w:r>
                      </w:p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>
                        <w:pPr>
                          <w:pStyle w:val="NormlWeb"/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</w:r>
                      </w:p>
                      <w:tbl>
                        <w:tblPr>
                          <w:tblW w:w="5000" w:type="pct"/>
                          <w:jc w:val="start"/>
                          <w:tblInd w:w="1" w:type="dxa"/>
                          <w:tblCellMar>
                            <w:top w:w="60" w:type="dxa"/>
                            <w:start w:w="60" w:type="dxa"/>
                            <w:bottom w:w="60" w:type="dxa"/>
                            <w:end w:w="60" w:type="dxa"/>
                          </w:tblCellMar>
                        </w:tblPr>
                        <w:tblGrid>
                          <w:gridCol w:w="3454"/>
                          <w:gridCol w:w="1679"/>
                          <w:gridCol w:w="1747"/>
                          <w:gridCol w:w="1677"/>
                        </w:tblGrid>
                        <w:tr>
                          <w:trPr>
                            <w:tblHeader w:val="true"/>
                          </w:trPr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jc w:val="center"/>
                                <w:rPr>
                                  <w:rFonts w:ascii="Verdana" w:hAnsi="Verdana" w:cs="Verdana"/>
                                  <w:b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 szerződés megnevezése, típusa, tárgya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jc w:val="center"/>
                                <w:rPr>
                                  <w:rFonts w:ascii="Verdana" w:hAnsi="Verdana" w:cs="Verdana"/>
                                  <w:b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 szerződő fél megnevezése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jc w:val="center"/>
                                <w:rPr>
                                  <w:rFonts w:ascii="Verdana" w:hAnsi="Verdana" w:cs="Verdana"/>
                                  <w:b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 szerződés értéke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jc w:val="center"/>
                                <w:rPr>
                                  <w:rFonts w:ascii="Verdana" w:hAnsi="Verdana" w:cs="Verdana"/>
                                  <w:b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(ÁFA nélkül)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jc w:val="center"/>
                                <w:rPr>
                                  <w:rFonts w:ascii="Verdana" w:hAnsi="Verdana" w:cs="Verdana"/>
                                  <w:b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 szerződés időtartama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Győr Európa Kulturális Fővárosa 2010 II. Fordulós pályázat pályázati dokumentumának elkészítése, az elkészült megalapozó dokumentumok feldolgozása 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Vállalkozási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Karzat Kulturközpont Alapítvány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Tarnai Csaba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2,400,000,-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2005.06,22-200508,10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Győri panelos épületek azbesztmentesítési munkáinak kommunikációs feladatai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Megbízási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Végh Márta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2,320,000,-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2005,06,13-2006,10,30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Győri panelos lakóépületek azbeszttartalmú szigetelésének biztonságos eltávolítása, a keletkezett hulladék kezelése, ártalmatlanítása I. rész Adyváros városrészben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Szerződéses megállapodás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VD Azbesztmentesí-tési Konzorcium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154,824,042,-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2005,06,03-2006,07,30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Győri panelos lakóépületek azbeszttartalmú szigetelésének biztonságos eltávolítása és az azbesztmentesítés során képződő hulladék kezelése, ártalmatlanítása Dél-Nádorváros, József A. Ltp. Városrészekben 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Szerződéses megállapodás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West Hungária Bau Kft.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Dél Nádorváros: 126,224,015,-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József A. Ltp.: 169,699,336,-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2005,06,03-2006,08,25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10 db hengeres, csikktartóval ellátott, teljesen tűzálló, perforált, fekete színű fém hulladékgyűjtő gyártása és kihelyezése a Győri Fürdőközpont melletti sétány és parkolóban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Vállalkozási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Győri Kommunális Szolgáltató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217,600,-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2005,05,31-2005,06,24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/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 Nádorvárosi Köztemető előtti parkoló, valamint kerítésen belül a ravatalozó és iroda épületek közötti tér burkolatfelújítás kiviteli tervdokumentáció elkészítése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Hidro-Plan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1,000,000,-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2005,06,27-2005,09,16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Győr Megyei Jogú Város közigazgatási területén lévő – az Önkormányzat tulajdonát képező – vízi létesítményekkel kapcsolatos feladatok elvégzése 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III.sz. Szerződésmódosítás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Észak-dunántúli Környezetvédelmi és Vízügyi Igazgatóság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252,000,-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2005,01,01-2005,12,31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Győr, Pataházi átemelő rekonstrukciós munkái kivitelezése 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Vállalkozási szerződés 1.sz. módosítása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Észak-dunántúli Vízügyi Építő és Szolgáltató Kft.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38,206,014,-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Módosított befejezési határidő: 2005, 07,31.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Győr, Új Bácsai u. meghosszabbításának és a Ladik u. Kikötésének úttervezése az 1301. sz. útig, tanulmányi, engedélyezési és tenderterv szinten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1. sz. Módosítása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Viadukt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változatlan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Véghatáridő az engedélyezési tervekre : 2005, 09,30.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Győr, Kossuth u. 5. sz. alatti volt Zsinagóga épületéhez kapcsolódó villamos hálózati csatlakozási szerződés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E-on Észak-dunántúli Áramszolgáltató Rt.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804,000,-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2005,06,15-2005,06,30.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 Megyei Jogú Város Polgármesteri Hivatal közlekedéstervezési programrendszerének elkészítése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Dr. Kálmán Mérnökiroda Bt.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3,980,000,-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2005,06,10-2005,08,29.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Győri panelos épületek azbesztmentesítési munkái FIDIC szerinti mérnöki feladatok ellátása ( műszaki ellenőrzése)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Megbízási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Győr-Moson-Sopron megyei Beruházási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5,500,000,-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2005,03,31-2006,10,30.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Győri Nemzeti Színház rekonstrukció engedélyezési tervének elkészítése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KOS Bt.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22,000,000,-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2005,05,30-2005,10,07.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Győr, Adyváros mögötti út úttervezése kiviteli terv szinten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Viadukt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9,980,000,-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2005,06,21-2005,10,30,</w:t>
                              </w:r>
                            </w:p>
                            <w:p>
                              <w:pPr>
                                <w:pStyle w:val="NormlWeb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Győr, Cikreli utca szennyvíz csatorna engedélyezési tervének elkészítése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Tervezési szerződés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Szabó és Szabó Bt.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140,000,-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2005,06,15,-2005,07,06.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Győr, Krúdy iskola tankonyha szennyvíz előtisztító fennmaradási és üzemelési engedélyterveinek elkészítése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Szerződés megszüntetése közös megegyezéssel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Hidro-Plan Kft.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Előkészítő munkákért a tervezői megillető díj : 72,000,-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2005,03,01-2005,07,07-ig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3454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0" w:after="28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Városüzemeltetési feladatokkal kapcsolatos pénzügyi megállapodás </w:t>
                              </w:r>
                            </w:p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II.sz. Módosítása </w:t>
                              </w: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 xml:space="preserve">Győri Kommunális Szolgáltató Kft. </w:t>
                              </w:r>
                            </w:p>
                          </w:tc>
                          <w:tc>
                            <w:tcPr>
                              <w:tcW w:w="174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476,600,000,-</w:t>
                              </w:r>
                            </w:p>
                          </w:tc>
                          <w:tc>
                            <w:tcPr>
                              <w:tcW w:w="1677" w:type="dxa"/>
                              <w:tcBorders>
                                <w:top w:val="thickThinLargeGap" w:sz="6" w:space="0" w:color="C0C0C0"/>
                                <w:start w:val="thickThinLargeGap" w:sz="6" w:space="0" w:color="C0C0C0"/>
                                <w:bottom w:val="thickThinLargeGap" w:sz="6" w:space="0" w:color="C0C0C0"/>
                                <w:end w:val="thickThinLargeGap" w:sz="6" w:space="0" w:color="C0C0C0"/>
                              </w:tcBorders>
                              <w:shd w:fill="auto" w:val="clear"/>
                            </w:tcPr>
                            <w:p>
                              <w:pPr>
                                <w:pStyle w:val="NormlWeb"/>
                                <w:spacing w:before="280" w:after="0"/>
                                <w:rPr>
                                  <w:rFonts w:ascii="Verdana" w:hAnsi="Verdana" w:cs="Verdan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cs="Verdana" w:ascii="Verdana" w:hAnsi="Verdana"/>
                                  <w:color w:val="000000"/>
                                  <w:sz w:val="17"/>
                                  <w:szCs w:val="17"/>
                                </w:rPr>
                                <w:t>2005,01,01-2005,12,31.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  <w:tc>
          <w:tcPr>
            <w:tcW w:w="8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  <w:vanish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vanish/>
                <w:color w:val="000000"/>
                <w:sz w:val="17"/>
                <w:szCs w:val="17"/>
              </w:rPr>
            </w:r>
          </w:p>
          <w:p>
            <w:pPr>
              <w:pStyle w:val="Normal"/>
              <w:rPr>
                <w:rFonts w:ascii="Verdana" w:hAnsi="Verdana" w:cs="Verdana"/>
                <w:vanish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vanish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InternetLink">
    <w:name w:val="Internet Link"/>
    <w:basedOn w:val="Bekezdsalapbettpusa"/>
    <w:rPr>
      <w:b w:val="false"/>
      <w:bCs w:val="false"/>
      <w:strike w:val="false"/>
      <w:dstrike w:val="false"/>
      <w:color w:val="990000"/>
      <w:u w:val="none"/>
    </w:rPr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2007-08-08T07:06:00Z</dcterms:created>
  <dc:creator>opeter</dc:creator>
  <dc:description/>
  <cp:keywords/>
  <dc:language>en-GB</dc:language>
  <cp:lastModifiedBy>opeter</cp:lastModifiedBy>
  <dcterms:modified xsi:type="dcterms:W3CDTF">2007-08-08T07:07:00Z</dcterms:modified>
  <cp:revision>1</cp:revision>
  <dc:subject/>
  <dc:title>(az Áht</dc:title>
</cp:coreProperties>
</file>