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2013. év június-július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  <w:br/>
              <w:t xml:space="preserve">Tárgy: az Egyesített Bölcsődei Intézményhálózat Ménfőcsanaki Bölcsődéje részére </w:t>
              <w:br/>
              <w:t>1 db R.M. munkaasztal, és 1 db R.M. mosogató csepegtető tálcával.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Fémipari Zrt.</w:t>
              <w:br/>
              <w:t>9081 Győrújbarát,</w:t>
              <w:br/>
              <w:t>Vállalkozók útja 7.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190.000,-Ft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2013. június 14. – 2013. június 26.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2013. július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2013-07-09T07:38:00Z</dcterms:created>
  <dc:creator>Gyermeklánc</dc:creator>
  <dc:description/>
  <cp:keywords/>
  <dc:language>en-GB</dc:language>
  <cp:lastModifiedBy>EBI-igazgatas</cp:lastModifiedBy>
  <cp:lastPrinted>2013-07-09T08:20:00Z</cp:lastPrinted>
  <dcterms:modified xsi:type="dcterms:W3CDTF">2013-07-26T07:47:00Z</dcterms:modified>
  <cp:revision>5</cp:revision>
  <dc:subject/>
  <dc:title>Tájékoztató a Győr Megyei Jogú Város Önkormányzata</dc:title>
</cp:coreProperties>
</file>