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Bérleti szerződés, reklámtábla elhelyezésre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Publimont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/>
              <w:t>34.000,-Ft/2db tábla/hó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/>
              <w:t>6.000- Ft/2db tábla/hó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2010.05.01-2011.04.30.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2010. május 28.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2010-05-18T12:11:00Z</dcterms:created>
  <dc:creator>mamaria</dc:creator>
  <dc:description/>
  <cp:keywords/>
  <dc:language>en-GB</dc:language>
  <cp:lastModifiedBy>admin</cp:lastModifiedBy>
  <cp:lastPrinted>2010-02-05T12:06:00Z</cp:lastPrinted>
  <dcterms:modified xsi:type="dcterms:W3CDTF">2010-05-18T12:15:00Z</dcterms:modified>
  <cp:revision>5</cp:revision>
  <dc:subject/>
  <dc:title>TÁJÉKOZTATÓ  A  GYŐR MEGYEI JOGÚ VÁROS  ÖNKORMÁNYZATA</dc:title>
</cp:coreProperties>
</file>