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Kossuth Lajos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06"/>
        <w:gridCol w:w="2288"/>
        <w:gridCol w:w="1323"/>
        <w:gridCol w:w="1453"/>
      </w:tblGrid>
      <w:tr>
        <w:trPr/>
        <w:tc>
          <w:tcPr>
            <w:tcW w:w="4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2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4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  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 xml:space="preserve">1 TANTEREM PARKETTÁZÁSA                           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2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sz w:val="20"/>
                <w:szCs w:val="20"/>
              </w:rPr>
              <w:t>GYÁÉV SZAKKÉPZÉSI ÉS TOVÁBBKÉPZÉSI KFT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rFonts w:cs="Arial" w:ascii="Arial" w:hAnsi="Arial"/>
                <w:sz w:val="20"/>
                <w:szCs w:val="20"/>
              </w:rPr>
              <w:t>500.000.-FT</w:t>
            </w:r>
          </w:p>
        </w:tc>
        <w:tc>
          <w:tcPr>
            <w:tcW w:w="1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4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KONYHA, ÉTKEZŐ, MELLÉKHELYISÉGEK JAVÍTÁSA ÉS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   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MESZELÉSE                                                    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2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rStyle w:val="StrongEmphasis"/>
                <w:rFonts w:cs="Arial" w:ascii="Arial" w:hAnsi="Arial"/>
                <w:sz w:val="20"/>
                <w:szCs w:val="20"/>
              </w:rPr>
              <w:t>ALBERT LÁSZLÓ SZOBAFESTŐ-MÁZÓLÓTAPÉTÁZÓ MESTER</w:t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285.000.-FT</w:t>
            </w:r>
          </w:p>
        </w:tc>
        <w:tc>
          <w:tcPr>
            <w:tcW w:w="1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4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2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2008.07.22.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2008-08-06T12:15:00Z</dcterms:created>
  <dc:creator>mamaria</dc:creator>
  <dc:description/>
  <cp:keywords/>
  <dc:language>en-GB</dc:language>
  <cp:lastModifiedBy>FaGyorgy</cp:lastModifiedBy>
  <cp:lastPrinted>2008-07-23T07:36:00Z</cp:lastPrinted>
  <dcterms:modified xsi:type="dcterms:W3CDTF">2008-08-06T12:15:00Z</dcterms:modified>
  <cp:revision>2</cp:revision>
  <dc:subject/>
  <dc:title>TÁJÉKOZTATÓ  A  GYŐR MEGYEI JOGÚ VÁROS  ÖNKORMÁNYZATA</dc:title>
</cp:coreProperties>
</file>