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>
          <w:bCs/>
        </w:rPr>
      </w:pPr>
      <w:r>
        <w:rPr>
          <w:bCs/>
        </w:rPr>
        <w:t>Informatikai-Gondnoksági Csoport (szervezeti egység megnevezése)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/>
        <w:t>2008. év június.- július hó</w:t>
      </w:r>
    </w:p>
    <w:p>
      <w:pPr>
        <w:pStyle w:val="Normal"/>
        <w:jc w:val="center"/>
        <w:rPr/>
      </w:pPr>
      <w:r>
        <w:rPr/>
      </w:r>
    </w:p>
    <w:tbl>
      <w:tblPr>
        <w:tblW w:w="9647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0"/>
        <w:gridCol w:w="3840"/>
        <w:gridCol w:w="1650"/>
        <w:gridCol w:w="1667"/>
      </w:tblGrid>
      <w:tr>
        <w:trPr>
          <w:tblHeader w:val="true"/>
          <w:cantSplit w:val="true"/>
        </w:trPr>
        <w:tc>
          <w:tcPr>
            <w:tcW w:w="24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/>
            </w:pPr>
            <w:r>
              <w:rPr/>
              <w:t>A szerződés megnevezése (típusa), tárgya</w:t>
            </w:r>
          </w:p>
        </w:tc>
        <w:tc>
          <w:tcPr>
            <w:tcW w:w="38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/>
            </w:pPr>
            <w:r>
              <w:rPr/>
              <w:t>A szerződő fél megnevezése</w:t>
            </w:r>
          </w:p>
        </w:tc>
        <w:tc>
          <w:tcPr>
            <w:tcW w:w="16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/>
            </w:pPr>
            <w:r>
              <w:rPr/>
              <w:t>A szerződés értéke</w:t>
            </w:r>
          </w:p>
          <w:p>
            <w:pPr>
              <w:pStyle w:val="Tblzatfejlc"/>
              <w:snapToGrid w:val="false"/>
              <w:rPr/>
            </w:pPr>
            <w:r>
              <w:rPr/>
              <w:t>(Ft)</w:t>
            </w:r>
          </w:p>
        </w:tc>
        <w:tc>
          <w:tcPr>
            <w:tcW w:w="16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/>
            </w:pPr>
            <w:r>
              <w:rPr/>
              <w:t>A szerződés időtartama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Gépjárművásárlás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Porshe Hungária Kft. 1139 Budapest, Fáy u.27.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4.663.000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egyszeri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Gépjárművásárlás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Porshe Hungária Kft. 1139 Budapest,</w:t>
            </w:r>
          </w:p>
          <w:p>
            <w:pPr>
              <w:pStyle w:val="Tblzattartalom"/>
              <w:snapToGrid w:val="false"/>
              <w:rPr/>
            </w:pPr>
            <w:r>
              <w:rPr/>
              <w:t>Fáy u. 27.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4.663.000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egyszeri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Gépjárművásárlás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Porshe Hungária Kft.  1139 Budapest,</w:t>
            </w:r>
          </w:p>
          <w:p>
            <w:pPr>
              <w:pStyle w:val="Tblzattartalom"/>
              <w:snapToGrid w:val="false"/>
              <w:rPr/>
            </w:pPr>
            <w:r>
              <w:rPr/>
              <w:t>Fáy u. 27.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10.970.000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egyszeri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Gépjárművásárlás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Porshe Hungária Kft.  1139 Budapest,</w:t>
            </w:r>
          </w:p>
          <w:p>
            <w:pPr>
              <w:pStyle w:val="Tblzattartalom"/>
              <w:snapToGrid w:val="false"/>
              <w:rPr/>
            </w:pPr>
            <w:r>
              <w:rPr/>
              <w:t>Fáy u. 27.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6.699.800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egyszeri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Gépjárművásárlás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Porsche Hungária Kft.  1139 Budapest,</w:t>
            </w:r>
          </w:p>
          <w:p>
            <w:pPr>
              <w:pStyle w:val="Tblzattartalom"/>
              <w:snapToGrid w:val="false"/>
              <w:rPr/>
            </w:pPr>
            <w:r>
              <w:rPr/>
              <w:t>Fáy u. 27.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12.960.000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egyszeri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Vállalkozási szerződés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SZÜDI Gép- és Készülék Javító Kkt.</w:t>
            </w:r>
          </w:p>
          <w:p>
            <w:pPr>
              <w:pStyle w:val="Tblzattartalom"/>
              <w:snapToGrid w:val="false"/>
              <w:rPr/>
            </w:pPr>
            <w:r>
              <w:rPr/>
              <w:t>9030 Győr, Kinizsi u. 25.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2.800+áfa/kült</w:t>
            </w:r>
          </w:p>
          <w:p>
            <w:pPr>
              <w:pStyle w:val="Tblzattartalom"/>
              <w:snapToGrid w:val="false"/>
              <w:jc w:val="end"/>
              <w:rPr/>
            </w:pPr>
            <w:r>
              <w:rPr/>
              <w:t>1.800+áfa belt.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határozatlan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Vállalkozási szerződés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Infoart Média Bt.   9024 Győr,</w:t>
            </w:r>
          </w:p>
          <w:p>
            <w:pPr>
              <w:pStyle w:val="Tblzattartalom"/>
              <w:snapToGrid w:val="false"/>
              <w:rPr/>
            </w:pPr>
            <w:r>
              <w:rPr/>
              <w:t>Illyés Gy.u.8.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14.749.200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2008.05.31.-</w:t>
            </w:r>
          </w:p>
          <w:p>
            <w:pPr>
              <w:pStyle w:val="Tblzattartalom"/>
              <w:snapToGrid w:val="false"/>
              <w:rPr/>
            </w:pPr>
            <w:r>
              <w:rPr/>
              <w:t>- 2008.09.30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Vállalkozási szerződés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Euro-Profil Győr Kft.  9021 Győr,</w:t>
            </w:r>
          </w:p>
          <w:p>
            <w:pPr>
              <w:pStyle w:val="Tblzattartalom"/>
              <w:snapToGrid w:val="false"/>
              <w:rPr/>
            </w:pPr>
            <w:r>
              <w:rPr/>
              <w:t>Arany J. u. 15.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14.925.600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2008.06.30 -</w:t>
            </w:r>
          </w:p>
          <w:p>
            <w:pPr>
              <w:pStyle w:val="Tblzattartalom"/>
              <w:snapToGrid w:val="false"/>
              <w:rPr/>
            </w:pPr>
            <w:r>
              <w:rPr/>
              <w:t>- 2011.06.30.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Szállítási szerződés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RL-Hard Kft.  9012 Győr, Albert Schweitzer u. 2/A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/>
            </w:pPr>
            <w:r>
              <w:rPr/>
              <w:t>12.758.660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2008.06.09. -</w:t>
            </w:r>
          </w:p>
          <w:p>
            <w:pPr>
              <w:pStyle w:val="Tblzattartalom"/>
              <w:snapToGrid w:val="false"/>
              <w:rPr/>
            </w:pPr>
            <w:r>
              <w:rPr/>
              <w:t>- 2009.04.30.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Szállítási szerződés mód.</w:t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Alfa Plusz Kft.  9024 Győr, </w:t>
            </w:r>
          </w:p>
          <w:p>
            <w:pPr>
              <w:pStyle w:val="Tblzattartalom"/>
              <w:snapToGrid w:val="false"/>
              <w:rPr/>
            </w:pPr>
            <w:r>
              <w:rPr/>
              <w:t>Hunyadi u. 7/B</w:t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Számlázás szerint</w:t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2008.07.02 -</w:t>
            </w:r>
          </w:p>
          <w:p>
            <w:pPr>
              <w:pStyle w:val="Tblzattartalom"/>
              <w:snapToGrid w:val="false"/>
              <w:rPr/>
            </w:pPr>
            <w:r>
              <w:rPr/>
              <w:t>-2009.12.31.</w:t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4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38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overflowPunct w:val="false"/>
        <w:autoSpaceDE w:val="false"/>
        <w:jc w:val="both"/>
        <w:textAlignment w:val="baseline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ekezdsalapbettpusa1">
    <w:name w:val="Bekezdés alapbetűtípusa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TextBody"/>
    <w:qFormat/>
    <w:pPr>
      <w:widowControl w:val="false"/>
      <w:suppressAutoHyphens w:val="true"/>
      <w:autoSpaceDE w:val="false"/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2009-01-29T16:23:00Z</dcterms:created>
  <dc:creator>Papp Zsolt</dc:creator>
  <dc:description/>
  <cp:keywords/>
  <dc:language>en-GB</dc:language>
  <cp:lastModifiedBy>Papp Zsolt</cp:lastModifiedBy>
  <cp:lastPrinted>2009-01-29T16:14:00Z</cp:lastPrinted>
  <dcterms:modified xsi:type="dcterms:W3CDTF">2009-01-29T16:23:00Z</dcterms:modified>
  <cp:revision>2</cp:revision>
  <dc:subject/>
  <dc:title/>
</cp:coreProperties>
</file>