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Március - Április hó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/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72 000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5.,12.,19.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„</w:t>
            </w:r>
            <w:r>
              <w:rPr/>
              <w:t>Beszélgető Hálózat”</w:t>
            </w:r>
          </w:p>
          <w:p>
            <w:pPr>
              <w:pStyle w:val="Normal"/>
              <w:spacing w:before="280" w:after="0"/>
              <w:rPr/>
            </w:pPr>
            <w:r>
              <w:rPr/>
              <w:t>tagjainak képzés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Hunancapital-Szervezetfejlesztési és Pszichológiai Tanácsadó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216 000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5.,12.,19.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Benefaktor 2005. Kft.- </w:t>
            </w:r>
          </w:p>
          <w:p>
            <w:pPr>
              <w:pStyle w:val="Normal"/>
              <w:spacing w:before="280" w:after="0"/>
              <w:rPr/>
            </w:pPr>
            <w:r>
              <w:rPr/>
              <w:t>City Pub Étterem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69 885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02-től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április 04-ig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Kortársképzés 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Budapesti Orvostanhallgatók Kortársoktató Alapítványa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02-től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április 04-ig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3"/>
        <w:gridCol w:w="2173"/>
        <w:gridCol w:w="1993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szórólapok,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szóróanyagok nyomtatása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Esély Győri Rehabilitációs és Foglalkoztatási Közhasznú Nonprofit Korlátolt Felelősségű Társaság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172 920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1-10-ig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előadás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Közép-dunántúli Regionális Pedagógiai Intézet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Felnőtt oktatás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Schmidt Kft.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Lukácsiné Papócsy Ágnes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Felnőtt oktatás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Infoergo Bt.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16 000 Ft+Áfa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Tudományos előadás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Dr. Wáczi Olivér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Tánc bemutató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EL PASO Sporttánc Egyesület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Megbízási szerződés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Szegediné Bozzay Katalin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Megbízási szerződés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KEF konferencia - moderátor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Dr. Takács Róbert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Megbízási szerződés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Burkali Bernadett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április 28.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április 30.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2009-05-06T11:29:00Z</dcterms:created>
  <dc:creator>papp.zsolt</dc:creator>
  <dc:description/>
  <cp:keywords/>
  <dc:language>en-GB</dc:language>
  <cp:lastModifiedBy>papp.zsolt</cp:lastModifiedBy>
  <dcterms:modified xsi:type="dcterms:W3CDTF">2009-05-06T11:30:00Z</dcterms:modified>
  <cp:revision>1</cp:revision>
  <dc:subject/>
  <dc:title>TÁJÉKOZTATÓ A GYŐR MEGYEI JOGÚ VÁROS ÖNKORMÁNYZAT </dc:title>
</cp:coreProperties>
</file>