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Reklámszolgáltatási szerződés a Lokálpatrióta bál kapcsán</w:t>
              <w:br/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Kamé-Program Kft</w:t>
              <w:br/>
              <w:t>9023 Győr Csaba u. 21.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100.000+ÁFA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január 26.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Internetes szállásfoglalási rendszer tervezése, elkészítése, fejlesztése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Infoart Média Bt.</w:t>
              <w:br/>
              <w:t>9024 Győr Illyés Gy. U. 8.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1.600.000+ÁFA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 november 22-től</w:t>
              <w:br/>
              <w:t>2007. december 31-ig.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Múzeumok Győr és Környékén kiadvány (10000 db) elkészítése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Pomádé Bt.</w:t>
              <w:br/>
              <w:t>9021 Győr Király u. 7.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700.000+ÁFA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2008.03.10.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Vállalkozói szerződés bemutató pavilon felépítéséről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>
                <w:rFonts w:cs="Times New Roman" w:ascii="Times New Roman" w:hAnsi="Times New Roman"/>
              </w:rPr>
              <w:t>IDMC Kft</w:t>
              <w:br/>
              <w:t>9082 Nyúl Tavasz u. 1/a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2.100.000+ÁFA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 február 22</w:t>
              <w:br/>
              <w:t>2008 március 3.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Kiállítási szobor időszakos össze és szétszerelése, raktározás, karbantartás</w:t>
            </w:r>
          </w:p>
        </w:tc>
        <w:tc>
          <w:tcPr>
            <w:tcW w:w="2409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Pintér &amp; CO Lakatosipari Kivitelező és Szolg. Kft.</w:t>
              <w:br/>
              <w:t>9081 Győrújbarát Fő u. 28.</w:t>
            </w:r>
          </w:p>
        </w:tc>
        <w:tc>
          <w:tcPr>
            <w:tcW w:w="2412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Bértárolás 120.000+ÁFA</w:t>
              <w:br/>
              <w:t>Szerelés, karbantart. 156.000+ÁFA</w:t>
            </w:r>
          </w:p>
        </w:tc>
        <w:tc>
          <w:tcPr>
            <w:tcW w:w="2412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folyamatos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Aktívan és egészségesen szlovák nyelvű kiadvány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TOM Kreatív Kft</w:t>
              <w:br/>
              <w:t>Budapest Batthyány utca 51.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832.000+ÁFA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2008.03.10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Győr és környéke szakrális emlékek turisztikai kiadvány (10000 db) elkészítése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Pomádé Bt.</w:t>
              <w:br/>
              <w:t>9021 Győr Király u. 7.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740.000+ÁFA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2008.03.10.</w:t>
            </w:r>
          </w:p>
        </w:tc>
      </w:tr>
    </w:tbl>
    <w:p>
      <w:pPr>
        <w:pStyle w:val="Normal"/>
        <w:rPr/>
      </w:pPr>
      <w:r>
        <w:rPr>
          <w:rFonts w:cs="Times New Roman" w:ascii="Times New Roman" w:hAnsi="Times New Roman"/>
          <w:b w:val="false"/>
          <w:i w:val="false"/>
        </w:rPr>
        <w:br/>
      </w:r>
      <w:r>
        <w:rPr>
          <w:rFonts w:cs="Arial" w:ascii="Arial" w:hAnsi="Arial"/>
          <w:b w:val="false"/>
          <w:i w:val="false"/>
          <w:outline w:val="false"/>
          <w:sz w:val="20"/>
          <w:szCs w:val="20"/>
        </w:rPr>
        <w:t>Kommunikációs és városmarketing csoport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2008-05-22T14:52:00Z</dcterms:created>
  <dc:creator>Papp Zsolt</dc:creator>
  <dc:description/>
  <cp:keywords/>
  <dc:language>en-GB</dc:language>
  <cp:lastModifiedBy>Papp Zsolt</cp:lastModifiedBy>
  <dcterms:modified xsi:type="dcterms:W3CDTF">2008-05-22T14:52:00Z</dcterms:modified>
  <cp:revision>2</cp:revision>
  <dc:subject/>
  <dc:title>TÁJÉKOZTATÓ A GYŐR MEGYEI JOGÚ VÁROS ÖNKORMÁNYZATA ÁLTAL KÖTÖTT SZERZŐDÉSEKRŐL</dc:title>
</cp:coreProperties>
</file>