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szeződés</w:t>
              <w:br/>
              <w:t xml:space="preserve">Lakás és helyiséggazdálkodással, </w:t>
              <w:br/>
              <w:t xml:space="preserve">vagyongazdálkodással kapcsolatos teljes körű jogi munka végzése </w:t>
              <w:br/>
              <w:t>igény szerinti közigazgatási, peres, nem-peres bírósági eljárásokban képviselet, jogi tanácsadás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Dr. Rákosfalvy Zoltán ügyvéd (9022 Győr, Teleki u. 17.)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450e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2006. december 1-től</w:t>
              <w:br/>
              <w:t>határozatlan idő</w:t>
            </w:r>
          </w:p>
        </w:tc>
      </w:tr>
    </w:tbl>
    <w:p>
      <w:pPr>
        <w:pStyle w:val="NormlWeb"/>
        <w:rPr/>
      </w:pPr>
      <w:r>
        <w:rPr/>
        <w:br/>
        <w:t>Vagyongazdálkodási Iroda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widowControl/>
      <w:spacing w:before="280" w:after="280"/>
    </w:pPr>
    <w:rPr>
      <w:rFonts w:ascii="Times New Roman" w:hAnsi="Times New Roman" w:cs="Times New Roman"/>
      <w:b w:val="false"/>
      <w:bCs w:val="false"/>
      <w:i w:val="false"/>
      <w:iCs w:val="false"/>
      <w:outline w:val="false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2007-09-26T14:22:00Z</dcterms:created>
  <dc:creator>Papp Zsolt</dc:creator>
  <dc:description/>
  <cp:keywords/>
  <dc:language>en-GB</dc:language>
  <cp:lastModifiedBy>Papp Zsolt</cp:lastModifiedBy>
  <dcterms:modified xsi:type="dcterms:W3CDTF">2007-09-26T14:22:00Z</dcterms:modified>
  <cp:revision>2</cp:revision>
  <dc:subject/>
  <dc:title>TÁJÉKOZTATÓ A GYŐR MEGYEI JOGÚ VÁROS ÖNKORMÁNYZATA ÁLTAL KÖTÖTT SZERZŐDÉSEKRŐL</dc:title>
</cp:coreProperties>
</file>