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061" w:type="dxa"/>
        <w:jc w:val="start"/>
        <w:tblInd w:w="-15" w:type="dxa"/>
        <w:tblCellMar>
          <w:top w:w="15" w:type="dxa"/>
          <w:start w:w="15" w:type="dxa"/>
          <w:bottom w:w="0" w:type="dxa"/>
          <w:end w:w="15" w:type="dxa"/>
        </w:tblCellMar>
      </w:tblPr>
      <w:tblGrid>
        <w:gridCol w:w="10061"/>
      </w:tblGrid>
      <w:tr>
        <w:trPr>
          <w:trHeight w:val="1065" w:hRule="atLeast"/>
        </w:trPr>
        <w:tc>
          <w:tcPr>
            <w:tcW w:w="10061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TÁJÉKOZTATÓ A GYŐR MEGYEI JOGÚ ÖNKORMÁNYZATA ÁLTAL KÖTÖTT SZERZŐDÉSEKRŐL</w:t>
            </w:r>
          </w:p>
          <w:p>
            <w:pPr>
              <w:pStyle w:val="Normal"/>
              <w:jc w:val="center"/>
              <w:rPr>
                <w:rFonts w:eastAsia="Arial Unicode MS"/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(az Áht.15/B.§-a, valamint a költségvetési rendelet 23.§ (4) bek.alapján)</w:t>
            </w:r>
          </w:p>
          <w:p>
            <w:pPr>
              <w:pStyle w:val="Normal"/>
              <w:jc w:val="center"/>
              <w:rPr>
                <w:rFonts w:eastAsia="Arial Unicode MS"/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Győr Megyei Jogú Város Egyesített Egészségügyi és Szociális Intézménye</w:t>
            </w:r>
          </w:p>
          <w:p>
            <w:pPr>
              <w:pStyle w:val="Normal"/>
              <w:jc w:val="center"/>
              <w:rPr>
                <w:rFonts w:eastAsia="Arial Unicode MS"/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2009. július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929" w:type="dxa"/>
        <w:jc w:val="start"/>
        <w:tblInd w:w="-20" w:type="dxa"/>
        <w:tblCellMar>
          <w:top w:w="15" w:type="dxa"/>
          <w:start w:w="15" w:type="dxa"/>
          <w:bottom w:w="0" w:type="dxa"/>
          <w:end w:w="15" w:type="dxa"/>
        </w:tblCellMar>
      </w:tblPr>
      <w:tblGrid>
        <w:gridCol w:w="2354"/>
        <w:gridCol w:w="2307"/>
        <w:gridCol w:w="1170"/>
        <w:gridCol w:w="1199"/>
        <w:gridCol w:w="1055"/>
        <w:gridCol w:w="158"/>
        <w:gridCol w:w="1686"/>
      </w:tblGrid>
      <w:tr>
        <w:trPr>
          <w:trHeight w:val="255" w:hRule="atLeast"/>
          <w:cantSplit w:val="true"/>
        </w:trPr>
        <w:tc>
          <w:tcPr>
            <w:tcW w:w="2354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b/>
                <w:b/>
                <w:bCs/>
                <w:sz w:val="20"/>
                <w:szCs w:val="14"/>
              </w:rPr>
            </w:pPr>
            <w:r>
              <w:rPr>
                <w:b/>
                <w:bCs/>
                <w:sz w:val="20"/>
                <w:szCs w:val="14"/>
              </w:rPr>
              <w:t>Szerződés megnevezése, típusa , tárgya</w:t>
            </w:r>
          </w:p>
        </w:tc>
        <w:tc>
          <w:tcPr>
            <w:tcW w:w="2307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 szerződő fél megnevezése</w:t>
            </w:r>
          </w:p>
        </w:tc>
        <w:tc>
          <w:tcPr>
            <w:tcW w:w="2369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 szerződés értéke</w:t>
            </w:r>
          </w:p>
        </w:tc>
        <w:tc>
          <w:tcPr>
            <w:tcW w:w="2899" w:type="dxa"/>
            <w:gridSpan w:val="3"/>
            <w:vMerge w:val="restart"/>
            <w:tcBorders>
              <w:top w:val="single" w:sz="4" w:space="0" w:color="000000"/>
              <w:start w:val="single" w:sz="4" w:space="0" w:color="000000"/>
              <w:bottom w:val="single" w:sz="8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 szerződés időtartama</w:t>
            </w:r>
          </w:p>
        </w:tc>
      </w:tr>
      <w:tr>
        <w:trPr>
          <w:trHeight w:val="255" w:hRule="atLeast"/>
          <w:cantSplit w:val="true"/>
        </w:trPr>
        <w:tc>
          <w:tcPr>
            <w:tcW w:w="2354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rFonts w:eastAsia="Arial Unicode MS"/>
                <w:b/>
                <w:b/>
                <w:bCs/>
                <w:sz w:val="20"/>
                <w:szCs w:val="14"/>
              </w:rPr>
            </w:pPr>
            <w:r>
              <w:rPr>
                <w:rFonts w:eastAsia="Arial Unicode MS"/>
                <w:b/>
                <w:bCs/>
                <w:sz w:val="20"/>
                <w:szCs w:val="14"/>
              </w:rPr>
            </w:r>
          </w:p>
        </w:tc>
        <w:tc>
          <w:tcPr>
            <w:tcW w:w="2307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rFonts w:eastAsia="Arial Unicode MS"/>
                <w:b/>
                <w:b/>
                <w:bCs/>
                <w:sz w:val="20"/>
                <w:szCs w:val="20"/>
              </w:rPr>
            </w:pPr>
            <w:r>
              <w:rPr>
                <w:rFonts w:eastAsia="Arial Unicode MS"/>
                <w:b/>
                <w:bCs/>
                <w:sz w:val="20"/>
                <w:szCs w:val="20"/>
              </w:rPr>
            </w:r>
          </w:p>
        </w:tc>
        <w:tc>
          <w:tcPr>
            <w:tcW w:w="2369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rFonts w:eastAsia="Arial Unicode MS"/>
                <w:b/>
                <w:b/>
                <w:bCs/>
                <w:sz w:val="20"/>
                <w:szCs w:val="20"/>
              </w:rPr>
            </w:pPr>
            <w:r>
              <w:rPr>
                <w:rFonts w:eastAsia="Arial Unicode MS"/>
                <w:b/>
                <w:bCs/>
                <w:sz w:val="20"/>
                <w:szCs w:val="20"/>
              </w:rPr>
            </w:r>
          </w:p>
        </w:tc>
        <w:tc>
          <w:tcPr>
            <w:tcW w:w="2899" w:type="dxa"/>
            <w:gridSpan w:val="3"/>
            <w:vMerge w:val="continue"/>
            <w:tcBorders>
              <w:top w:val="single" w:sz="4" w:space="0" w:color="000000"/>
              <w:start w:val="single" w:sz="4" w:space="0" w:color="000000"/>
              <w:bottom w:val="single" w:sz="8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rFonts w:eastAsia="Arial Unicode MS"/>
                <w:b/>
                <w:b/>
                <w:bCs/>
                <w:sz w:val="20"/>
                <w:szCs w:val="20"/>
              </w:rPr>
            </w:pPr>
            <w:r>
              <w:rPr>
                <w:rFonts w:eastAsia="Arial Unicode MS"/>
                <w:b/>
                <w:bCs/>
                <w:sz w:val="20"/>
                <w:szCs w:val="20"/>
              </w:rPr>
            </w:r>
          </w:p>
        </w:tc>
      </w:tr>
      <w:tr>
        <w:trPr>
          <w:trHeight w:val="510" w:hRule="atLeast"/>
        </w:trPr>
        <w:tc>
          <w:tcPr>
            <w:tcW w:w="23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Répce u. 8/b. - gázrekonstrukció</w:t>
            </w:r>
          </w:p>
        </w:tc>
        <w:tc>
          <w:tcPr>
            <w:tcW w:w="23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Céhmester Kft</w:t>
            </w:r>
          </w:p>
        </w:tc>
        <w:tc>
          <w:tcPr>
            <w:tcW w:w="11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end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730 361</w:t>
            </w:r>
          </w:p>
        </w:tc>
        <w:tc>
          <w:tcPr>
            <w:tcW w:w="1199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Ft</w:t>
            </w:r>
          </w:p>
        </w:tc>
        <w:tc>
          <w:tcPr>
            <w:tcW w:w="105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end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2009.06.26</w:t>
            </w:r>
          </w:p>
        </w:tc>
        <w:tc>
          <w:tcPr>
            <w:tcW w:w="158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- </w:t>
            </w:r>
          </w:p>
        </w:tc>
        <w:tc>
          <w:tcPr>
            <w:tcW w:w="1686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2009.07.06. </w:t>
            </w:r>
          </w:p>
        </w:tc>
      </w:tr>
      <w:tr>
        <w:trPr>
          <w:trHeight w:val="510" w:hRule="atLeast"/>
        </w:trPr>
        <w:tc>
          <w:tcPr>
            <w:tcW w:w="2354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Kinizsi u. 26. - kamerarendszer telepítés</w:t>
            </w:r>
          </w:p>
        </w:tc>
        <w:tc>
          <w:tcPr>
            <w:tcW w:w="2307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Megoldás Kft.</w:t>
            </w:r>
          </w:p>
        </w:tc>
        <w:tc>
          <w:tcPr>
            <w:tcW w:w="117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end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253 132</w:t>
            </w:r>
          </w:p>
        </w:tc>
        <w:tc>
          <w:tcPr>
            <w:tcW w:w="1199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Ft</w:t>
            </w:r>
          </w:p>
        </w:tc>
        <w:tc>
          <w:tcPr>
            <w:tcW w:w="1055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end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2009.06.12</w:t>
            </w:r>
          </w:p>
        </w:tc>
        <w:tc>
          <w:tcPr>
            <w:tcW w:w="158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- </w:t>
            </w:r>
          </w:p>
        </w:tc>
        <w:tc>
          <w:tcPr>
            <w:tcW w:w="1686" w:type="dxa"/>
            <w:tcBorders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  <w:r>
              <w:rPr>
                <w:sz w:val="20"/>
                <w:szCs w:val="20"/>
              </w:rPr>
              <w:t>2009.06.30.</w:t>
            </w:r>
          </w:p>
        </w:tc>
      </w:tr>
      <w:tr>
        <w:trPr>
          <w:trHeight w:val="510" w:hRule="atLeast"/>
        </w:trPr>
        <w:tc>
          <w:tcPr>
            <w:tcW w:w="2354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Mécs L. u. 2. - védőnői váró klimatizálása</w:t>
            </w:r>
          </w:p>
        </w:tc>
        <w:tc>
          <w:tcPr>
            <w:tcW w:w="2307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Gál Technika Kft.</w:t>
            </w:r>
          </w:p>
        </w:tc>
        <w:tc>
          <w:tcPr>
            <w:tcW w:w="117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end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179 480</w:t>
            </w:r>
          </w:p>
        </w:tc>
        <w:tc>
          <w:tcPr>
            <w:tcW w:w="1199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Ft+Áfa</w:t>
            </w:r>
          </w:p>
        </w:tc>
        <w:tc>
          <w:tcPr>
            <w:tcW w:w="1055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end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2009.06.22</w:t>
            </w:r>
          </w:p>
        </w:tc>
        <w:tc>
          <w:tcPr>
            <w:tcW w:w="158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686" w:type="dxa"/>
            <w:tcBorders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2009.07.08</w:t>
            </w:r>
          </w:p>
        </w:tc>
      </w:tr>
      <w:tr>
        <w:trPr>
          <w:trHeight w:val="765" w:hRule="atLeast"/>
        </w:trPr>
        <w:tc>
          <w:tcPr>
            <w:tcW w:w="2354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Kassák u.14. fogyasztásmérőhely kialakítása</w:t>
            </w:r>
          </w:p>
        </w:tc>
        <w:tc>
          <w:tcPr>
            <w:tcW w:w="2307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INDUKCIÓ - VILL. KFT.</w:t>
            </w:r>
          </w:p>
        </w:tc>
        <w:tc>
          <w:tcPr>
            <w:tcW w:w="117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end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148 000</w:t>
            </w:r>
          </w:p>
        </w:tc>
        <w:tc>
          <w:tcPr>
            <w:tcW w:w="1199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Ft+Áfa</w:t>
            </w:r>
          </w:p>
        </w:tc>
        <w:tc>
          <w:tcPr>
            <w:tcW w:w="1055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end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2009.06.08</w:t>
            </w:r>
          </w:p>
        </w:tc>
        <w:tc>
          <w:tcPr>
            <w:tcW w:w="158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686" w:type="dxa"/>
            <w:tcBorders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2009.06.16</w:t>
            </w:r>
          </w:p>
        </w:tc>
      </w:tr>
      <w:tr>
        <w:trPr>
          <w:trHeight w:val="765" w:hRule="atLeast"/>
        </w:trPr>
        <w:tc>
          <w:tcPr>
            <w:tcW w:w="2354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EESZI telephelyein üzemelő gázkészülékek karbantartása</w:t>
            </w:r>
          </w:p>
        </w:tc>
        <w:tc>
          <w:tcPr>
            <w:tcW w:w="2307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Horváth Attila e.v.</w:t>
            </w:r>
          </w:p>
        </w:tc>
        <w:tc>
          <w:tcPr>
            <w:tcW w:w="117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end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20 000</w:t>
            </w:r>
          </w:p>
        </w:tc>
        <w:tc>
          <w:tcPr>
            <w:tcW w:w="1199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Ft / hó</w:t>
            </w:r>
          </w:p>
        </w:tc>
        <w:tc>
          <w:tcPr>
            <w:tcW w:w="1055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end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2009.05.29</w:t>
            </w:r>
          </w:p>
        </w:tc>
        <w:tc>
          <w:tcPr>
            <w:tcW w:w="158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686" w:type="dxa"/>
            <w:tcBorders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határozatlan id.</w:t>
            </w:r>
          </w:p>
        </w:tc>
      </w:tr>
      <w:tr>
        <w:trPr>
          <w:trHeight w:val="765" w:hRule="atLeast"/>
        </w:trPr>
        <w:tc>
          <w:tcPr>
            <w:tcW w:w="2354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Kassák u.14. és Kálóczy t. 9-11. ásványvíz adagoló üzemeltetése</w:t>
            </w:r>
          </w:p>
        </w:tc>
        <w:tc>
          <w:tcPr>
            <w:tcW w:w="2307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Montivíz Zrt.</w:t>
            </w:r>
          </w:p>
        </w:tc>
        <w:tc>
          <w:tcPr>
            <w:tcW w:w="117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end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19 200</w:t>
            </w:r>
          </w:p>
        </w:tc>
        <w:tc>
          <w:tcPr>
            <w:tcW w:w="1199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Ft+Áfa / hó</w:t>
            </w:r>
          </w:p>
        </w:tc>
        <w:tc>
          <w:tcPr>
            <w:tcW w:w="1055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end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2009.06.30</w:t>
            </w:r>
          </w:p>
        </w:tc>
        <w:tc>
          <w:tcPr>
            <w:tcW w:w="158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686" w:type="dxa"/>
            <w:tcBorders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határozatlan id.</w:t>
            </w:r>
          </w:p>
        </w:tc>
      </w:tr>
      <w:tr>
        <w:trPr>
          <w:trHeight w:val="510" w:hRule="atLeast"/>
        </w:trPr>
        <w:tc>
          <w:tcPr>
            <w:tcW w:w="2354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Répce u. konyha - nyílászárók</w:t>
            </w:r>
          </w:p>
        </w:tc>
        <w:tc>
          <w:tcPr>
            <w:tcW w:w="2307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Ablak - Palota Bt</w:t>
            </w:r>
          </w:p>
        </w:tc>
        <w:tc>
          <w:tcPr>
            <w:tcW w:w="117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end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162 072</w:t>
            </w:r>
          </w:p>
        </w:tc>
        <w:tc>
          <w:tcPr>
            <w:tcW w:w="1199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Ft</w:t>
            </w:r>
          </w:p>
        </w:tc>
        <w:tc>
          <w:tcPr>
            <w:tcW w:w="1055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end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2009.05.20</w:t>
            </w:r>
          </w:p>
        </w:tc>
        <w:tc>
          <w:tcPr>
            <w:tcW w:w="158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686" w:type="dxa"/>
            <w:tcBorders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2009.06.09</w:t>
            </w:r>
          </w:p>
        </w:tc>
      </w:tr>
      <w:tr>
        <w:trPr>
          <w:trHeight w:val="510" w:hRule="atLeast"/>
        </w:trPr>
        <w:tc>
          <w:tcPr>
            <w:tcW w:w="2354" w:type="dxa"/>
            <w:tcBorders>
              <w:star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Répce u. konyha - nyílászárók</w:t>
            </w:r>
          </w:p>
        </w:tc>
        <w:tc>
          <w:tcPr>
            <w:tcW w:w="2307" w:type="dxa"/>
            <w:tcBorders>
              <w:star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Intertec Ajtó-, Ablak Kft</w:t>
            </w:r>
          </w:p>
        </w:tc>
        <w:tc>
          <w:tcPr>
            <w:tcW w:w="1170" w:type="dxa"/>
            <w:tcBorders>
              <w:star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end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241 000</w:t>
            </w:r>
          </w:p>
        </w:tc>
        <w:tc>
          <w:tcPr>
            <w:tcW w:w="1199" w:type="dxa"/>
            <w:tcBorders/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Ft</w:t>
            </w:r>
          </w:p>
        </w:tc>
        <w:tc>
          <w:tcPr>
            <w:tcW w:w="1055" w:type="dxa"/>
            <w:tcBorders>
              <w:star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end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2009.05.19</w:t>
            </w:r>
          </w:p>
        </w:tc>
        <w:tc>
          <w:tcPr>
            <w:tcW w:w="158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686" w:type="dxa"/>
            <w:tcBorders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2009.06.09</w:t>
            </w:r>
          </w:p>
        </w:tc>
      </w:tr>
      <w:tr>
        <w:trPr>
          <w:trHeight w:val="510" w:hRule="atLeast"/>
        </w:trPr>
        <w:tc>
          <w:tcPr>
            <w:tcW w:w="23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Répce u. konyha - kóracél bútorok </w:t>
            </w:r>
          </w:p>
        </w:tc>
        <w:tc>
          <w:tcPr>
            <w:tcW w:w="23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Gasztroker Kft</w:t>
            </w:r>
          </w:p>
        </w:tc>
        <w:tc>
          <w:tcPr>
            <w:tcW w:w="11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end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416 760</w:t>
            </w:r>
          </w:p>
        </w:tc>
        <w:tc>
          <w:tcPr>
            <w:tcW w:w="1199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Ft</w:t>
            </w:r>
          </w:p>
        </w:tc>
        <w:tc>
          <w:tcPr>
            <w:tcW w:w="105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end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2009.06.18</w:t>
            </w:r>
          </w:p>
        </w:tc>
        <w:tc>
          <w:tcPr>
            <w:tcW w:w="158" w:type="dxa"/>
            <w:tcBorders>
              <w:top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686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2009.06.30</w:t>
            </w:r>
          </w:p>
        </w:tc>
      </w:tr>
      <w:tr>
        <w:trPr>
          <w:trHeight w:val="510" w:hRule="atLeast"/>
        </w:trPr>
        <w:tc>
          <w:tcPr>
            <w:tcW w:w="2354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Répce u. konyha - elszívóernyő</w:t>
            </w:r>
          </w:p>
        </w:tc>
        <w:tc>
          <w:tcPr>
            <w:tcW w:w="2307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Vinto Kft</w:t>
            </w:r>
          </w:p>
        </w:tc>
        <w:tc>
          <w:tcPr>
            <w:tcW w:w="117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end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571 920</w:t>
            </w:r>
          </w:p>
        </w:tc>
        <w:tc>
          <w:tcPr>
            <w:tcW w:w="1199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Ft</w:t>
            </w:r>
          </w:p>
        </w:tc>
        <w:tc>
          <w:tcPr>
            <w:tcW w:w="1055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end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2009.06.22</w:t>
            </w:r>
          </w:p>
        </w:tc>
        <w:tc>
          <w:tcPr>
            <w:tcW w:w="158" w:type="dxa"/>
            <w:tcBorders>
              <w:top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686" w:type="dxa"/>
            <w:tcBorders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2009.07.17</w:t>
            </w:r>
          </w:p>
        </w:tc>
      </w:tr>
      <w:tr>
        <w:trPr>
          <w:trHeight w:val="510" w:hRule="atLeast"/>
        </w:trPr>
        <w:tc>
          <w:tcPr>
            <w:tcW w:w="2354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Kálóczy t. 9 - 11. - klímaszerelés</w:t>
            </w:r>
          </w:p>
        </w:tc>
        <w:tc>
          <w:tcPr>
            <w:tcW w:w="2307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Gál Technika Kft.</w:t>
            </w:r>
          </w:p>
        </w:tc>
        <w:tc>
          <w:tcPr>
            <w:tcW w:w="117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1199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1055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158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1686" w:type="dxa"/>
            <w:tcBorders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>
        <w:trPr>
          <w:trHeight w:val="765" w:hRule="atLeast"/>
        </w:trPr>
        <w:tc>
          <w:tcPr>
            <w:tcW w:w="2354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EESZI idősek otthonai - kórházi ágyak és tartozékai beszerzése</w:t>
            </w:r>
          </w:p>
        </w:tc>
        <w:tc>
          <w:tcPr>
            <w:tcW w:w="2307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SANATMÖBEL KFT</w:t>
            </w:r>
          </w:p>
        </w:tc>
        <w:tc>
          <w:tcPr>
            <w:tcW w:w="117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end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3 108 000</w:t>
            </w:r>
          </w:p>
        </w:tc>
        <w:tc>
          <w:tcPr>
            <w:tcW w:w="1199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Ft</w:t>
            </w:r>
          </w:p>
        </w:tc>
        <w:tc>
          <w:tcPr>
            <w:tcW w:w="1055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end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2009.06.24</w:t>
            </w:r>
          </w:p>
        </w:tc>
        <w:tc>
          <w:tcPr>
            <w:tcW w:w="158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686" w:type="dxa"/>
            <w:tcBorders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2009.07.30</w:t>
            </w:r>
          </w:p>
        </w:tc>
      </w:tr>
      <w:tr>
        <w:trPr>
          <w:trHeight w:val="510" w:hRule="atLeast"/>
        </w:trPr>
        <w:tc>
          <w:tcPr>
            <w:tcW w:w="2354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Kossuth.u. 58. sz. alatti épület felújítása</w:t>
            </w:r>
          </w:p>
        </w:tc>
        <w:tc>
          <w:tcPr>
            <w:tcW w:w="2307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DÁVIDBAU KFT</w:t>
            </w:r>
          </w:p>
        </w:tc>
        <w:tc>
          <w:tcPr>
            <w:tcW w:w="117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end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117 500 000</w:t>
            </w:r>
          </w:p>
        </w:tc>
        <w:tc>
          <w:tcPr>
            <w:tcW w:w="1199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Ft</w:t>
            </w:r>
          </w:p>
        </w:tc>
        <w:tc>
          <w:tcPr>
            <w:tcW w:w="1055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end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2009.07.31</w:t>
            </w:r>
          </w:p>
        </w:tc>
        <w:tc>
          <w:tcPr>
            <w:tcW w:w="158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686" w:type="dxa"/>
            <w:tcBorders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2010.04.15</w:t>
            </w:r>
          </w:p>
        </w:tc>
      </w:tr>
      <w:tr>
        <w:trPr>
          <w:trHeight w:val="510" w:hRule="atLeast"/>
        </w:trPr>
        <w:tc>
          <w:tcPr>
            <w:tcW w:w="2354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Radnóti utcai orvosi rendelő takarítása</w:t>
            </w:r>
          </w:p>
        </w:tc>
        <w:tc>
          <w:tcPr>
            <w:tcW w:w="2307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Ujsor Bt.</w:t>
            </w:r>
          </w:p>
        </w:tc>
        <w:tc>
          <w:tcPr>
            <w:tcW w:w="117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end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24 000</w:t>
            </w:r>
          </w:p>
        </w:tc>
        <w:tc>
          <w:tcPr>
            <w:tcW w:w="1199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Ft/hó</w:t>
            </w:r>
          </w:p>
        </w:tc>
        <w:tc>
          <w:tcPr>
            <w:tcW w:w="1055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end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2009.05.01</w:t>
            </w:r>
          </w:p>
        </w:tc>
        <w:tc>
          <w:tcPr>
            <w:tcW w:w="158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686" w:type="dxa"/>
            <w:tcBorders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határozatlan id.</w:t>
            </w:r>
          </w:p>
        </w:tc>
      </w:tr>
      <w:tr>
        <w:trPr>
          <w:trHeight w:val="510" w:hRule="atLeast"/>
        </w:trPr>
        <w:tc>
          <w:tcPr>
            <w:tcW w:w="2354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Kálóczy téri orvosi rendelő takarítása</w:t>
            </w:r>
          </w:p>
        </w:tc>
        <w:tc>
          <w:tcPr>
            <w:tcW w:w="2307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Árpási Istvánné vállalkozó</w:t>
            </w:r>
          </w:p>
        </w:tc>
        <w:tc>
          <w:tcPr>
            <w:tcW w:w="117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end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23 000</w:t>
            </w:r>
          </w:p>
        </w:tc>
        <w:tc>
          <w:tcPr>
            <w:tcW w:w="1199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Ft/hó</w:t>
            </w:r>
          </w:p>
        </w:tc>
        <w:tc>
          <w:tcPr>
            <w:tcW w:w="1055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end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2009.02.01</w:t>
            </w:r>
          </w:p>
        </w:tc>
        <w:tc>
          <w:tcPr>
            <w:tcW w:w="158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686" w:type="dxa"/>
            <w:tcBorders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határozatlan id.</w:t>
            </w:r>
          </w:p>
        </w:tc>
      </w:tr>
      <w:tr>
        <w:trPr>
          <w:trHeight w:val="510" w:hRule="atLeast"/>
        </w:trPr>
        <w:tc>
          <w:tcPr>
            <w:tcW w:w="2354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Ladik u. 25. sz. irattár riasztórendszer felügyelet</w:t>
            </w:r>
          </w:p>
        </w:tc>
        <w:tc>
          <w:tcPr>
            <w:tcW w:w="2307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LHB INTER-SEC KFT</w:t>
            </w:r>
          </w:p>
        </w:tc>
        <w:tc>
          <w:tcPr>
            <w:tcW w:w="117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end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4 320</w:t>
            </w:r>
          </w:p>
        </w:tc>
        <w:tc>
          <w:tcPr>
            <w:tcW w:w="1199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Ft/hó</w:t>
            </w:r>
          </w:p>
        </w:tc>
        <w:tc>
          <w:tcPr>
            <w:tcW w:w="1055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end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2009.05.01</w:t>
            </w:r>
          </w:p>
        </w:tc>
        <w:tc>
          <w:tcPr>
            <w:tcW w:w="158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686" w:type="dxa"/>
            <w:tcBorders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határozatlan id.</w:t>
            </w:r>
          </w:p>
        </w:tc>
      </w:tr>
      <w:tr>
        <w:trPr>
          <w:trHeight w:val="255" w:hRule="atLeast"/>
        </w:trPr>
        <w:tc>
          <w:tcPr>
            <w:tcW w:w="2354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2307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1199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1055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158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1686" w:type="dxa"/>
            <w:tcBorders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2354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2307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1199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1055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158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1686" w:type="dxa"/>
            <w:tcBorders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jc w:val="center"/>
        <w:rPr>
          <w:rFonts w:ascii="Arial" w:hAnsi="Arial" w:eastAsia="Arial Unicode MS" w:cs="Arial"/>
          <w:b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  <w:t>TÁJÉKOZTATÓ A GYŐR MEGYEI JOGÚ ÖNKORMÁNYZATA ÁLTAL KÖTÖTT SZERZŐDÉSEKRŐL</w:t>
      </w:r>
    </w:p>
    <w:p>
      <w:pPr>
        <w:pStyle w:val="Normal"/>
        <w:jc w:val="center"/>
        <w:rPr>
          <w:rFonts w:ascii="Arial" w:hAnsi="Arial" w:eastAsia="Arial Unicode MS" w:cs="Arial"/>
          <w:b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  <w:t>(az Áht.15/B.§-a, valamint a költségvetési rendelet 23.§ (4) bek.alapján)</w:t>
      </w:r>
    </w:p>
    <w:p>
      <w:pPr>
        <w:pStyle w:val="Normal"/>
        <w:jc w:val="center"/>
        <w:rPr>
          <w:rFonts w:ascii="Arial" w:hAnsi="Arial" w:eastAsia="Arial Unicode MS" w:cs="Arial"/>
          <w:b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  <w:t>Győr Megyei Jogú Város Egyesített Egészségügyi és Szociális Intézménye</w:t>
      </w:r>
    </w:p>
    <w:p>
      <w:pPr>
        <w:pStyle w:val="Normal"/>
        <w:jc w:val="center"/>
        <w:rPr>
          <w:rFonts w:ascii="Arial" w:hAnsi="Arial" w:cs="Arial"/>
          <w:b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  <w:t>2009. július</w:t>
      </w:r>
    </w:p>
    <w:p>
      <w:pPr>
        <w:pStyle w:val="Normal"/>
        <w:jc w:val="center"/>
        <w:rPr>
          <w:rFonts w:ascii="Arial" w:hAnsi="Arial" w:cs="Arial"/>
          <w:b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</w:r>
    </w:p>
    <w:p>
      <w:pPr>
        <w:pStyle w:val="Normal"/>
        <w:jc w:val="center"/>
        <w:rPr>
          <w:rFonts w:ascii="Arial" w:hAnsi="Arial" w:cs="Arial"/>
          <w:b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</w:r>
    </w:p>
    <w:tbl>
      <w:tblPr>
        <w:tblW w:w="9650" w:type="dxa"/>
        <w:jc w:val="start"/>
        <w:tblInd w:w="-20" w:type="dxa"/>
        <w:tblCellMar>
          <w:top w:w="15" w:type="dxa"/>
          <w:start w:w="15" w:type="dxa"/>
          <w:bottom w:w="0" w:type="dxa"/>
          <w:end w:w="15" w:type="dxa"/>
        </w:tblCellMar>
      </w:tblPr>
      <w:tblGrid>
        <w:gridCol w:w="2100"/>
        <w:gridCol w:w="2740"/>
        <w:gridCol w:w="1080"/>
        <w:gridCol w:w="1140"/>
        <w:gridCol w:w="1020"/>
        <w:gridCol w:w="160"/>
        <w:gridCol w:w="1410"/>
      </w:tblGrid>
      <w:tr>
        <w:trPr>
          <w:trHeight w:val="270" w:hRule="atLeast"/>
          <w:cantSplit w:val="true"/>
        </w:trPr>
        <w:tc>
          <w:tcPr>
            <w:tcW w:w="2100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Szerződés megnevezése, típusa , tárgya</w:t>
            </w:r>
          </w:p>
        </w:tc>
        <w:tc>
          <w:tcPr>
            <w:tcW w:w="2740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 szerződő fél megnevezése</w:t>
            </w:r>
          </w:p>
        </w:tc>
        <w:tc>
          <w:tcPr>
            <w:tcW w:w="2220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 szerződés értéke</w:t>
            </w:r>
          </w:p>
        </w:tc>
        <w:tc>
          <w:tcPr>
            <w:tcW w:w="2590" w:type="dxa"/>
            <w:gridSpan w:val="3"/>
            <w:vMerge w:val="restart"/>
            <w:tcBorders>
              <w:top w:val="single" w:sz="4" w:space="0" w:color="000000"/>
              <w:start w:val="single" w:sz="4" w:space="0" w:color="000000"/>
              <w:bottom w:val="single" w:sz="8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 szerződés időtartama</w:t>
            </w:r>
          </w:p>
        </w:tc>
      </w:tr>
      <w:tr>
        <w:trPr>
          <w:trHeight w:val="270" w:hRule="atLeast"/>
          <w:cantSplit w:val="true"/>
        </w:trPr>
        <w:tc>
          <w:tcPr>
            <w:tcW w:w="2100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rFonts w:eastAsia="Arial Unicode MS"/>
                <w:b/>
                <w:b/>
                <w:bCs/>
                <w:sz w:val="20"/>
                <w:szCs w:val="20"/>
              </w:rPr>
            </w:pPr>
            <w:r>
              <w:rPr>
                <w:rFonts w:eastAsia="Arial Unicode MS"/>
                <w:b/>
                <w:bCs/>
                <w:sz w:val="20"/>
                <w:szCs w:val="20"/>
              </w:rPr>
            </w:r>
          </w:p>
        </w:tc>
        <w:tc>
          <w:tcPr>
            <w:tcW w:w="2740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rFonts w:eastAsia="Arial Unicode MS"/>
                <w:b/>
                <w:b/>
                <w:bCs/>
                <w:sz w:val="20"/>
                <w:szCs w:val="20"/>
              </w:rPr>
            </w:pPr>
            <w:r>
              <w:rPr>
                <w:rFonts w:eastAsia="Arial Unicode MS"/>
                <w:b/>
                <w:bCs/>
                <w:sz w:val="20"/>
                <w:szCs w:val="20"/>
              </w:rPr>
            </w:r>
          </w:p>
        </w:tc>
        <w:tc>
          <w:tcPr>
            <w:tcW w:w="2220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rFonts w:eastAsia="Arial Unicode MS"/>
                <w:b/>
                <w:b/>
                <w:bCs/>
                <w:sz w:val="20"/>
                <w:szCs w:val="20"/>
              </w:rPr>
            </w:pPr>
            <w:r>
              <w:rPr>
                <w:rFonts w:eastAsia="Arial Unicode MS"/>
                <w:b/>
                <w:bCs/>
                <w:sz w:val="20"/>
                <w:szCs w:val="20"/>
              </w:rPr>
            </w:r>
          </w:p>
        </w:tc>
        <w:tc>
          <w:tcPr>
            <w:tcW w:w="2590" w:type="dxa"/>
            <w:gridSpan w:val="3"/>
            <w:vMerge w:val="continue"/>
            <w:tcBorders>
              <w:top w:val="single" w:sz="4" w:space="0" w:color="000000"/>
              <w:start w:val="single" w:sz="4" w:space="0" w:color="000000"/>
              <w:bottom w:val="single" w:sz="8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rFonts w:eastAsia="Arial Unicode MS"/>
                <w:b/>
                <w:b/>
                <w:bCs/>
                <w:sz w:val="20"/>
                <w:szCs w:val="20"/>
              </w:rPr>
            </w:pPr>
            <w:r>
              <w:rPr>
                <w:rFonts w:eastAsia="Arial Unicode MS"/>
                <w:b/>
                <w:bCs/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210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Rendelőbérlet</w:t>
            </w:r>
          </w:p>
        </w:tc>
        <w:tc>
          <w:tcPr>
            <w:tcW w:w="274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Vassné Tóth Dóra</w:t>
            </w:r>
          </w:p>
        </w:tc>
        <w:tc>
          <w:tcPr>
            <w:tcW w:w="108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end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1 800</w:t>
            </w:r>
          </w:p>
        </w:tc>
        <w:tc>
          <w:tcPr>
            <w:tcW w:w="1140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Ft/óra</w:t>
            </w:r>
          </w:p>
        </w:tc>
        <w:tc>
          <w:tcPr>
            <w:tcW w:w="102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end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2009.07.07</w:t>
            </w:r>
          </w:p>
        </w:tc>
        <w:tc>
          <w:tcPr>
            <w:tcW w:w="160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410" w:type="dxa"/>
            <w:tcBorders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2009.12.31</w:t>
            </w:r>
          </w:p>
        </w:tc>
      </w:tr>
      <w:tr>
        <w:trPr>
          <w:trHeight w:val="255" w:hRule="atLeast"/>
        </w:trPr>
        <w:tc>
          <w:tcPr>
            <w:tcW w:w="210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Laborjárat</w:t>
            </w:r>
          </w:p>
        </w:tc>
        <w:tc>
          <w:tcPr>
            <w:tcW w:w="274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Mészárosné Dr. Glázer Mária</w:t>
            </w:r>
          </w:p>
        </w:tc>
        <w:tc>
          <w:tcPr>
            <w:tcW w:w="108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end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2 600</w:t>
            </w:r>
          </w:p>
        </w:tc>
        <w:tc>
          <w:tcPr>
            <w:tcW w:w="1140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Ft+Áfa/hó</w:t>
            </w:r>
          </w:p>
        </w:tc>
        <w:tc>
          <w:tcPr>
            <w:tcW w:w="102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end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2009.07.01</w:t>
            </w:r>
          </w:p>
        </w:tc>
        <w:tc>
          <w:tcPr>
            <w:tcW w:w="160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410" w:type="dxa"/>
            <w:tcBorders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2010.01.31</w:t>
            </w:r>
          </w:p>
        </w:tc>
      </w:tr>
      <w:tr>
        <w:trPr>
          <w:trHeight w:val="255" w:hRule="atLeast"/>
        </w:trPr>
        <w:tc>
          <w:tcPr>
            <w:tcW w:w="210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Laborjárat</w:t>
            </w:r>
          </w:p>
        </w:tc>
        <w:tc>
          <w:tcPr>
            <w:tcW w:w="274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Dr. Monlár Pál</w:t>
            </w:r>
          </w:p>
        </w:tc>
        <w:tc>
          <w:tcPr>
            <w:tcW w:w="108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end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2 600</w:t>
            </w:r>
          </w:p>
        </w:tc>
        <w:tc>
          <w:tcPr>
            <w:tcW w:w="1140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Ft+Áfa/hó</w:t>
            </w:r>
          </w:p>
        </w:tc>
        <w:tc>
          <w:tcPr>
            <w:tcW w:w="102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end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2009.08.01</w:t>
            </w:r>
          </w:p>
        </w:tc>
        <w:tc>
          <w:tcPr>
            <w:tcW w:w="160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410" w:type="dxa"/>
            <w:tcBorders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2010.01.31</w:t>
            </w:r>
          </w:p>
        </w:tc>
      </w:tr>
      <w:tr>
        <w:trPr>
          <w:trHeight w:val="255" w:hRule="atLeast"/>
        </w:trPr>
        <w:tc>
          <w:tcPr>
            <w:tcW w:w="210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274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1140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102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160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1410" w:type="dxa"/>
            <w:tcBorders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210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274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1140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102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160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1410" w:type="dxa"/>
            <w:tcBorders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">
    <w:charset w:val="ee" w:characterSet="windows-125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2009-08-11T12:12:00Z</dcterms:created>
  <dc:creator>FLNI</dc:creator>
  <dc:description/>
  <cp:keywords/>
  <dc:language>en-GB</dc:language>
  <cp:lastModifiedBy>Papp Zsolt</cp:lastModifiedBy>
  <dcterms:modified xsi:type="dcterms:W3CDTF">2009-08-11T12:12:00Z</dcterms:modified>
  <cp:revision>2</cp:revision>
  <dc:subject/>
  <dc:title>TÁJÉKOZTATÓ A GYŐR MEGYEI JOGÚ ÖNKORMÁNYZATA ÁLTAL KÖTÖTT SZERZŐDÉSEKRŐL</dc:title>
</cp:coreProperties>
</file>